
<file path=[Content_Types].xml><?xml version="1.0" encoding="utf-8"?>
<Types xmlns="http://schemas.openxmlformats.org/package/2006/content-types">
  <Default Extension="bin" ContentType="application/vnd.openxmlformats-officedocument.oleObject"/>
  <Default Extension="png" ContentType="image/png"/>
  <Default Extension="wmf" ContentType="image/x-wmf"/>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8157A" w:rsidRPr="008A21DD" w:rsidRDefault="00256EB8" w:rsidP="00256EB8">
      <w:pPr>
        <w:pStyle w:val="Heading1"/>
        <w:spacing w:line="240" w:lineRule="auto"/>
        <w:ind w:left="0" w:firstLine="0"/>
        <w:jc w:val="left"/>
        <w:rPr>
          <w:b w:val="0"/>
          <w:sz w:val="44"/>
          <w:szCs w:val="44"/>
        </w:rPr>
      </w:pPr>
      <w:bookmarkStart w:id="0" w:name="_Toc333492374"/>
      <w:r>
        <w:rPr>
          <w:b w:val="0"/>
          <w:sz w:val="44"/>
          <w:szCs w:val="44"/>
        </w:rPr>
        <w:t xml:space="preserve">NOMOLOGICAL </w:t>
      </w:r>
      <w:r w:rsidR="00D8157A" w:rsidRPr="008A21DD">
        <w:rPr>
          <w:b w:val="0"/>
          <w:sz w:val="44"/>
          <w:szCs w:val="44"/>
        </w:rPr>
        <w:t>FRAMEWORK FOR PARTICIPATORY PROCESS MANAGEMENT</w:t>
      </w:r>
      <w:bookmarkEnd w:id="0"/>
    </w:p>
    <w:p w:rsidR="00256EB8" w:rsidRDefault="00256EB8" w:rsidP="00D8157A">
      <w:pPr>
        <w:pStyle w:val="Heading2"/>
        <w:ind w:firstLine="0"/>
        <w:rPr>
          <w:rFonts w:cs="Tahoma"/>
          <w:b w:val="0"/>
          <w:bCs/>
          <w:color w:val="auto"/>
          <w:sz w:val="32"/>
          <w:szCs w:val="32"/>
          <w:lang w:val="en-US"/>
        </w:rPr>
      </w:pPr>
      <w:bookmarkStart w:id="1" w:name="_Toc333492375"/>
    </w:p>
    <w:p w:rsidR="00C50754" w:rsidRDefault="00C50754" w:rsidP="00C50754">
      <w:pPr>
        <w:pStyle w:val="NoSpacing"/>
        <w:jc w:val="center"/>
        <w:rPr>
          <w:rFonts w:ascii="Bookman Old Style" w:hAnsi="Bookman Old Style"/>
          <w:sz w:val="28"/>
          <w:szCs w:val="28"/>
        </w:rPr>
      </w:pPr>
      <w:r>
        <w:rPr>
          <w:rFonts w:ascii="Bookman Old Style" w:hAnsi="Bookman Old Style"/>
          <w:sz w:val="28"/>
          <w:szCs w:val="28"/>
        </w:rPr>
        <w:t>Joseph R. Kakeneno</w:t>
      </w:r>
    </w:p>
    <w:p w:rsidR="00C50754" w:rsidRPr="00182C26" w:rsidRDefault="00486107" w:rsidP="00C50754">
      <w:pPr>
        <w:pStyle w:val="NoSpacing"/>
        <w:jc w:val="center"/>
        <w:rPr>
          <w:rFonts w:ascii="Bookman Old Style" w:hAnsi="Bookman Old Style"/>
        </w:rPr>
      </w:pPr>
      <w:hyperlink r:id="rId8" w:history="1">
        <w:r w:rsidR="00C50754" w:rsidRPr="00182C26">
          <w:rPr>
            <w:rStyle w:val="Hyperlink"/>
            <w:rFonts w:ascii="Bookman Old Style" w:eastAsia="Arial Unicode MS" w:hAnsi="Bookman Old Style"/>
          </w:rPr>
          <w:t>joekakeneno@yahoo.co.uk</w:t>
        </w:r>
      </w:hyperlink>
      <w:r w:rsidR="00C50754" w:rsidRPr="00182C26">
        <w:rPr>
          <w:rFonts w:ascii="Bookman Old Style" w:hAnsi="Bookman Old Style"/>
        </w:rPr>
        <w:t xml:space="preserve"> </w:t>
      </w:r>
    </w:p>
    <w:p w:rsidR="00C50754" w:rsidRPr="00182C26" w:rsidRDefault="00C50754" w:rsidP="00C50754">
      <w:pPr>
        <w:pStyle w:val="NoSpacing"/>
        <w:jc w:val="center"/>
        <w:rPr>
          <w:rFonts w:ascii="Bookman Old Style" w:hAnsi="Bookman Old Style"/>
          <w:i/>
        </w:rPr>
      </w:pPr>
      <w:r w:rsidRPr="00182C26">
        <w:rPr>
          <w:rFonts w:ascii="Bookman Old Style" w:hAnsi="Bookman Old Style"/>
          <w:i/>
        </w:rPr>
        <w:t>Tanzania Ports Authority</w:t>
      </w:r>
    </w:p>
    <w:p w:rsidR="00C50754" w:rsidRPr="00182C26" w:rsidRDefault="00486107" w:rsidP="00C50754">
      <w:pPr>
        <w:pStyle w:val="NoSpacing"/>
        <w:jc w:val="center"/>
        <w:rPr>
          <w:rFonts w:ascii="Bookman Old Style" w:hAnsi="Bookman Old Style"/>
          <w:i/>
        </w:rPr>
      </w:pPr>
      <w:hyperlink r:id="rId9" w:history="1">
        <w:r w:rsidR="00C50754" w:rsidRPr="00182C26">
          <w:rPr>
            <w:rStyle w:val="Hyperlink"/>
            <w:rFonts w:ascii="Bookman Old Style" w:eastAsia="Arial Unicode MS" w:hAnsi="Bookman Old Style"/>
            <w:i/>
          </w:rPr>
          <w:t>www.tanzaniaports.com</w:t>
        </w:r>
      </w:hyperlink>
      <w:r w:rsidR="00C50754" w:rsidRPr="00182C26">
        <w:rPr>
          <w:rFonts w:ascii="Bookman Old Style" w:hAnsi="Bookman Old Style"/>
          <w:i/>
        </w:rPr>
        <w:t xml:space="preserve"> </w:t>
      </w:r>
    </w:p>
    <w:p w:rsidR="00C50754" w:rsidRPr="00182C26" w:rsidRDefault="00C50754" w:rsidP="00C50754">
      <w:pPr>
        <w:pStyle w:val="NoSpacing"/>
        <w:jc w:val="center"/>
        <w:rPr>
          <w:rFonts w:ascii="Bookman Old Style" w:hAnsi="Bookman Old Style"/>
          <w:i/>
        </w:rPr>
      </w:pPr>
      <w:r w:rsidRPr="00182C26">
        <w:rPr>
          <w:rFonts w:ascii="Bookman Old Style" w:hAnsi="Bookman Old Style"/>
          <w:i/>
        </w:rPr>
        <w:t>P.O. Box 9184, Dar es Salaam</w:t>
      </w:r>
    </w:p>
    <w:p w:rsidR="00C50754" w:rsidRPr="00182C26" w:rsidRDefault="00C50754" w:rsidP="00C50754">
      <w:pPr>
        <w:pStyle w:val="NoSpacing"/>
        <w:jc w:val="center"/>
        <w:rPr>
          <w:rFonts w:ascii="Bookman Old Style" w:hAnsi="Bookman Old Style"/>
          <w:i/>
        </w:rPr>
      </w:pPr>
      <w:r w:rsidRPr="00182C26">
        <w:rPr>
          <w:rFonts w:ascii="Bookman Old Style" w:hAnsi="Bookman Old Style"/>
          <w:i/>
        </w:rPr>
        <w:t>Tanzania</w:t>
      </w:r>
    </w:p>
    <w:p w:rsidR="00C50754" w:rsidRDefault="00C50754" w:rsidP="00C50754">
      <w:pPr>
        <w:pStyle w:val="NoSpacing"/>
        <w:jc w:val="center"/>
        <w:rPr>
          <w:rFonts w:ascii="Bookman Old Style" w:hAnsi="Bookman Old Style"/>
          <w:sz w:val="28"/>
          <w:szCs w:val="28"/>
        </w:rPr>
      </w:pPr>
    </w:p>
    <w:p w:rsidR="00C50754" w:rsidRDefault="00C50754" w:rsidP="00C50754">
      <w:pPr>
        <w:pStyle w:val="NoSpacing"/>
        <w:jc w:val="center"/>
        <w:rPr>
          <w:rFonts w:ascii="Bookman Old Style" w:hAnsi="Bookman Old Style"/>
          <w:sz w:val="28"/>
          <w:szCs w:val="28"/>
        </w:rPr>
      </w:pPr>
      <w:r w:rsidRPr="00072E7F">
        <w:rPr>
          <w:rFonts w:ascii="Bookman Old Style" w:hAnsi="Bookman Old Style"/>
          <w:sz w:val="28"/>
          <w:szCs w:val="28"/>
        </w:rPr>
        <w:t xml:space="preserve"> </w:t>
      </w:r>
      <w:r>
        <w:rPr>
          <w:rFonts w:ascii="Bookman Old Style" w:hAnsi="Bookman Old Style"/>
          <w:sz w:val="28"/>
          <w:szCs w:val="28"/>
        </w:rPr>
        <w:t xml:space="preserve"> </w:t>
      </w:r>
      <w:r w:rsidRPr="00072E7F">
        <w:rPr>
          <w:rFonts w:ascii="Bookman Old Style" w:hAnsi="Bookman Old Style"/>
          <w:sz w:val="28"/>
          <w:szCs w:val="28"/>
        </w:rPr>
        <w:t>Cathal Brugha</w:t>
      </w:r>
    </w:p>
    <w:p w:rsidR="00C50754" w:rsidRPr="003F5480" w:rsidRDefault="00486107" w:rsidP="00C50754">
      <w:pPr>
        <w:pStyle w:val="NoSpacing"/>
        <w:jc w:val="center"/>
        <w:rPr>
          <w:rFonts w:ascii="Bookman Old Style" w:hAnsi="Bookman Old Style"/>
          <w:i/>
        </w:rPr>
      </w:pPr>
      <w:hyperlink r:id="rId10" w:history="1">
        <w:r w:rsidR="00C50754" w:rsidRPr="003F5480">
          <w:rPr>
            <w:rStyle w:val="Hyperlink"/>
            <w:rFonts w:ascii="Bookman Old Style" w:eastAsia="Arial Unicode MS" w:hAnsi="Bookman Old Style"/>
            <w:i/>
          </w:rPr>
          <w:t>Cathal.brugha@ucd.ie</w:t>
        </w:r>
      </w:hyperlink>
    </w:p>
    <w:p w:rsidR="00C50754" w:rsidRPr="003F5480" w:rsidRDefault="00C50754" w:rsidP="00C50754">
      <w:pPr>
        <w:pStyle w:val="NoSpacing"/>
        <w:jc w:val="center"/>
        <w:rPr>
          <w:rFonts w:ascii="Bookman Old Style" w:hAnsi="Bookman Old Style"/>
          <w:i/>
        </w:rPr>
      </w:pPr>
      <w:r w:rsidRPr="003F5480">
        <w:rPr>
          <w:rFonts w:ascii="Bookman Old Style" w:hAnsi="Bookman Old Style"/>
          <w:i/>
        </w:rPr>
        <w:t>Centre for Business Analytics; University College Dublin</w:t>
      </w:r>
    </w:p>
    <w:p w:rsidR="00C50754" w:rsidRPr="003F5480" w:rsidRDefault="00486107" w:rsidP="00C50754">
      <w:pPr>
        <w:pStyle w:val="NoSpacing"/>
        <w:jc w:val="center"/>
        <w:rPr>
          <w:rFonts w:ascii="Bookman Old Style" w:hAnsi="Bookman Old Style"/>
          <w:i/>
        </w:rPr>
      </w:pPr>
      <w:hyperlink r:id="rId11" w:history="1">
        <w:r w:rsidR="00C50754" w:rsidRPr="003F5480">
          <w:rPr>
            <w:rStyle w:val="Hyperlink"/>
            <w:rFonts w:ascii="Bookman Old Style" w:eastAsia="Arial Unicode MS" w:hAnsi="Bookman Old Style"/>
            <w:i/>
          </w:rPr>
          <w:t>www.ucd.ie</w:t>
        </w:r>
      </w:hyperlink>
      <w:r w:rsidR="00C50754" w:rsidRPr="003F5480">
        <w:rPr>
          <w:rFonts w:ascii="Bookman Old Style" w:hAnsi="Bookman Old Style"/>
          <w:i/>
        </w:rPr>
        <w:t xml:space="preserve"> </w:t>
      </w:r>
    </w:p>
    <w:p w:rsidR="00C50754" w:rsidRPr="003F5480" w:rsidRDefault="00C50754" w:rsidP="00C50754">
      <w:pPr>
        <w:pStyle w:val="NoSpacing"/>
        <w:jc w:val="center"/>
        <w:rPr>
          <w:rFonts w:ascii="Bookman Old Style" w:hAnsi="Bookman Old Style"/>
          <w:i/>
        </w:rPr>
      </w:pPr>
      <w:r w:rsidRPr="003F5480">
        <w:rPr>
          <w:rFonts w:ascii="Bookman Old Style" w:hAnsi="Bookman Old Style"/>
          <w:i/>
        </w:rPr>
        <w:t>School of Business; University College Dublin</w:t>
      </w:r>
    </w:p>
    <w:p w:rsidR="00C50754" w:rsidRPr="003F5480" w:rsidRDefault="00C50754" w:rsidP="00C50754">
      <w:pPr>
        <w:pStyle w:val="NoSpacing"/>
        <w:jc w:val="center"/>
        <w:rPr>
          <w:rFonts w:ascii="Bookman Old Style" w:hAnsi="Bookman Old Style"/>
          <w:i/>
        </w:rPr>
      </w:pPr>
      <w:r w:rsidRPr="003F5480">
        <w:rPr>
          <w:rFonts w:ascii="Bookman Old Style" w:hAnsi="Bookman Old Style"/>
          <w:i/>
        </w:rPr>
        <w:t>Quinn School, Q228, Belfield, Dublin 4, Ireland</w:t>
      </w:r>
    </w:p>
    <w:p w:rsidR="00C50754" w:rsidRDefault="00C50754" w:rsidP="00C50754">
      <w:pPr>
        <w:jc w:val="center"/>
        <w:rPr>
          <w:lang w:val="en-US"/>
        </w:rPr>
      </w:pPr>
    </w:p>
    <w:p w:rsidR="00981ACF" w:rsidRPr="008A21DD" w:rsidRDefault="00981ACF" w:rsidP="00994B8B">
      <w:pPr>
        <w:ind w:firstLine="0"/>
        <w:jc w:val="center"/>
        <w:rPr>
          <w:sz w:val="44"/>
          <w:szCs w:val="44"/>
        </w:rPr>
      </w:pPr>
      <w:r w:rsidRPr="008A21DD">
        <w:rPr>
          <w:sz w:val="44"/>
          <w:szCs w:val="44"/>
        </w:rPr>
        <w:t>A</w:t>
      </w:r>
      <w:r>
        <w:rPr>
          <w:sz w:val="44"/>
          <w:szCs w:val="44"/>
        </w:rPr>
        <w:t>bstract</w:t>
      </w:r>
    </w:p>
    <w:p w:rsidR="00981ACF" w:rsidRPr="008A21DD" w:rsidRDefault="00981ACF" w:rsidP="00981ACF">
      <w:pPr>
        <w:pStyle w:val="NoSpacing"/>
        <w:rPr>
          <w:rFonts w:ascii="Bookman Old Style" w:hAnsi="Bookman Old Style"/>
        </w:rPr>
      </w:pPr>
    </w:p>
    <w:p w:rsidR="00981ACF" w:rsidRPr="008A21DD" w:rsidRDefault="00981ACF" w:rsidP="00981ACF">
      <w:pPr>
        <w:ind w:firstLine="360"/>
        <w:rPr>
          <w:sz w:val="23"/>
          <w:szCs w:val="23"/>
        </w:rPr>
      </w:pPr>
      <w:r w:rsidRPr="008A21DD">
        <w:rPr>
          <w:sz w:val="23"/>
          <w:szCs w:val="23"/>
        </w:rPr>
        <w:t xml:space="preserve">In this </w:t>
      </w:r>
      <w:r>
        <w:rPr>
          <w:sz w:val="23"/>
          <w:szCs w:val="23"/>
        </w:rPr>
        <w:t>paper</w:t>
      </w:r>
      <w:r w:rsidRPr="008A21DD">
        <w:rPr>
          <w:sz w:val="23"/>
          <w:szCs w:val="23"/>
        </w:rPr>
        <w:t xml:space="preserve">, we </w:t>
      </w:r>
      <w:r w:rsidRPr="008A21DD">
        <w:rPr>
          <w:rFonts w:cs="Tahoma"/>
          <w:bCs/>
          <w:sz w:val="23"/>
          <w:szCs w:val="23"/>
        </w:rPr>
        <w:t xml:space="preserve">review practical cases and the scientific literature about citizens’ participation in decision-making; we suggest generic frameworks that could be used to support participation decision process designs and implementation. We then use </w:t>
      </w:r>
      <w:r>
        <w:rPr>
          <w:rFonts w:cs="Tahoma"/>
          <w:bCs/>
          <w:sz w:val="23"/>
          <w:szCs w:val="23"/>
        </w:rPr>
        <w:t xml:space="preserve">the frameworks to assess a </w:t>
      </w:r>
      <w:r w:rsidR="00994B8B">
        <w:rPr>
          <w:rFonts w:cs="Tahoma"/>
          <w:bCs/>
          <w:sz w:val="23"/>
          <w:szCs w:val="23"/>
        </w:rPr>
        <w:t xml:space="preserve">community </w:t>
      </w:r>
      <w:r>
        <w:rPr>
          <w:rFonts w:cs="Tahoma"/>
          <w:bCs/>
          <w:sz w:val="23"/>
          <w:szCs w:val="23"/>
        </w:rPr>
        <w:t xml:space="preserve">participatory project based on available documents. </w:t>
      </w:r>
      <w:r w:rsidR="00994B8B">
        <w:rPr>
          <w:rFonts w:cs="Tahoma"/>
          <w:bCs/>
          <w:sz w:val="23"/>
          <w:szCs w:val="23"/>
        </w:rPr>
        <w:t>It was observed that, g</w:t>
      </w:r>
      <w:r w:rsidR="00994B8B" w:rsidRPr="008A21DD">
        <w:t>enerally, Nomology based structures c</w:t>
      </w:r>
      <w:r w:rsidR="00994B8B">
        <w:t xml:space="preserve">ould </w:t>
      </w:r>
      <w:r w:rsidR="00994B8B" w:rsidRPr="008A21DD">
        <w:t>be used to guide participatory process designs and implementation in all contexts regardless of the desired level of participation</w:t>
      </w:r>
      <w:r w:rsidR="00994B8B">
        <w:t>; and develop multi-criteria models for evaluation</w:t>
      </w:r>
      <w:r w:rsidR="00994B8B" w:rsidRPr="008A21DD">
        <w:t>.</w:t>
      </w:r>
      <w:r w:rsidR="00994B8B">
        <w:t xml:space="preserve"> </w:t>
      </w:r>
      <w:r w:rsidRPr="008A21DD">
        <w:rPr>
          <w:sz w:val="23"/>
          <w:szCs w:val="23"/>
        </w:rPr>
        <w:t>Th</w:t>
      </w:r>
      <w:r>
        <w:rPr>
          <w:sz w:val="23"/>
          <w:szCs w:val="23"/>
        </w:rPr>
        <w:t xml:space="preserve">e review </w:t>
      </w:r>
      <w:r w:rsidRPr="008A21DD">
        <w:rPr>
          <w:sz w:val="23"/>
          <w:szCs w:val="23"/>
        </w:rPr>
        <w:t xml:space="preserve">adds to the emerging research and debate on participatory process design, implementation and evaluation. </w:t>
      </w:r>
    </w:p>
    <w:p w:rsidR="00ED7C71" w:rsidRDefault="00ED7C71" w:rsidP="00ED7C71">
      <w:pPr>
        <w:ind w:firstLine="0"/>
        <w:rPr>
          <w:i/>
        </w:rPr>
      </w:pPr>
      <w:r w:rsidRPr="00242613">
        <w:rPr>
          <w:b/>
        </w:rPr>
        <w:t>Key Words</w:t>
      </w:r>
      <w:r>
        <w:t xml:space="preserve">: </w:t>
      </w:r>
      <w:r w:rsidRPr="00700BFF">
        <w:rPr>
          <w:i/>
        </w:rPr>
        <w:t xml:space="preserve">Nomology; </w:t>
      </w:r>
      <w:r w:rsidR="006A2308">
        <w:rPr>
          <w:i/>
        </w:rPr>
        <w:t xml:space="preserve">Citizen Participation; </w:t>
      </w:r>
      <w:r w:rsidRPr="00700BFF">
        <w:rPr>
          <w:i/>
        </w:rPr>
        <w:t>Participatory Decision-Making,</w:t>
      </w:r>
      <w:r w:rsidR="006A2308">
        <w:rPr>
          <w:i/>
        </w:rPr>
        <w:t xml:space="preserve"> Participation Process Design; Participatory M</w:t>
      </w:r>
      <w:r w:rsidR="000D5733">
        <w:rPr>
          <w:i/>
        </w:rPr>
        <w:t xml:space="preserve">odelling </w:t>
      </w:r>
    </w:p>
    <w:p w:rsidR="00C50754" w:rsidRPr="00C50754" w:rsidRDefault="00C50754" w:rsidP="00C50754">
      <w:pPr>
        <w:rPr>
          <w:lang w:val="en-US"/>
        </w:rPr>
      </w:pPr>
    </w:p>
    <w:p w:rsidR="00D8157A" w:rsidRPr="008A21DD" w:rsidRDefault="00D8157A" w:rsidP="00D8157A">
      <w:pPr>
        <w:pStyle w:val="Heading2"/>
        <w:ind w:firstLine="0"/>
        <w:rPr>
          <w:rFonts w:cs="Tahoma"/>
          <w:b w:val="0"/>
          <w:bCs/>
          <w:sz w:val="40"/>
          <w:szCs w:val="40"/>
          <w:lang w:val="en-US"/>
        </w:rPr>
      </w:pPr>
      <w:r w:rsidRPr="008A21DD">
        <w:rPr>
          <w:rFonts w:cs="Tahoma"/>
          <w:b w:val="0"/>
          <w:bCs/>
          <w:sz w:val="40"/>
          <w:szCs w:val="40"/>
          <w:lang w:val="en-US"/>
        </w:rPr>
        <w:lastRenderedPageBreak/>
        <w:t>1</w:t>
      </w:r>
      <w:r w:rsidR="00256EB8">
        <w:rPr>
          <w:rFonts w:cs="Tahoma"/>
          <w:b w:val="0"/>
          <w:bCs/>
          <w:sz w:val="40"/>
          <w:szCs w:val="40"/>
          <w:lang w:val="en-US"/>
        </w:rPr>
        <w:t>.0</w:t>
      </w:r>
      <w:r w:rsidR="00256EB8">
        <w:rPr>
          <w:rFonts w:cs="Tahoma"/>
          <w:b w:val="0"/>
          <w:bCs/>
          <w:sz w:val="40"/>
          <w:szCs w:val="40"/>
          <w:lang w:val="en-US"/>
        </w:rPr>
        <w:tab/>
      </w:r>
      <w:r w:rsidRPr="008A21DD">
        <w:rPr>
          <w:rFonts w:cs="Tahoma"/>
          <w:b w:val="0"/>
          <w:bCs/>
          <w:sz w:val="40"/>
          <w:szCs w:val="40"/>
          <w:lang w:val="en-US"/>
        </w:rPr>
        <w:t>Introduction</w:t>
      </w:r>
      <w:bookmarkEnd w:id="1"/>
    </w:p>
    <w:p w:rsidR="00A23183" w:rsidRDefault="00A23183" w:rsidP="00A23183">
      <w:pPr>
        <w:rPr>
          <w:lang w:eastAsia="zh-CN" w:bidi="he-IL"/>
        </w:rPr>
      </w:pPr>
      <w:r w:rsidRPr="008A21DD">
        <w:t>Th</w:t>
      </w:r>
      <w:r>
        <w:t xml:space="preserve">ere </w:t>
      </w:r>
      <w:r w:rsidRPr="008A21DD">
        <w:t xml:space="preserve">is </w:t>
      </w:r>
      <w:r>
        <w:t xml:space="preserve">a growing trend, worldwide, in the use of </w:t>
      </w:r>
      <w:r w:rsidRPr="008A21DD">
        <w:t>participatory</w:t>
      </w:r>
      <w:r>
        <w:t xml:space="preserve"> </w:t>
      </w:r>
      <w:r w:rsidRPr="008A21DD">
        <w:t xml:space="preserve">methods </w:t>
      </w:r>
      <w:r w:rsidRPr="00CE147A">
        <w:rPr>
          <w:rFonts w:cs="Bookman Old Style"/>
        </w:rPr>
        <w:t>that involve community members, prospective beneficiaries and/or representatives, stakeholders and Decision-Makers</w:t>
      </w:r>
      <w:r>
        <w:rPr>
          <w:rFonts w:cs="Bookman Old Style"/>
        </w:rPr>
        <w:t xml:space="preserve"> in community development planning and implementation. T</w:t>
      </w:r>
      <w:r w:rsidRPr="008A21DD">
        <w:rPr>
          <w:lang w:eastAsia="zh-CN" w:bidi="he-IL"/>
        </w:rPr>
        <w:t>he Government of the United Republic of Tanzania (URT)</w:t>
      </w:r>
      <w:r>
        <w:rPr>
          <w:lang w:eastAsia="zh-CN" w:bidi="he-IL"/>
        </w:rPr>
        <w:t xml:space="preserve">, has, also, </w:t>
      </w:r>
      <w:r w:rsidRPr="008A21DD">
        <w:rPr>
          <w:lang w:eastAsia="zh-CN" w:bidi="he-IL"/>
        </w:rPr>
        <w:t xml:space="preserve">made structural adjustments to the public sector to </w:t>
      </w:r>
      <w:r w:rsidRPr="008A21DD">
        <w:rPr>
          <w:rFonts w:cs="Verdana"/>
        </w:rPr>
        <w:t>emphasise the use of participatory approaches by Local Government Authorities (LGAs) to foster community development through bottom-up planning in a policy referred to as “Decentralization by Devolution” (D by D) which devolves political, financial and administrative powers to local authorities.</w:t>
      </w:r>
      <w:r w:rsidRPr="008A21DD">
        <w:t xml:space="preserve"> </w:t>
      </w:r>
      <w:r w:rsidRPr="008A21DD">
        <w:rPr>
          <w:lang w:eastAsia="zh-CN" w:bidi="he-IL"/>
        </w:rPr>
        <w:t xml:space="preserve">Within this policy framework, </w:t>
      </w:r>
      <w:r w:rsidRPr="008A21DD">
        <w:rPr>
          <w:rFonts w:cs="Bookman Old Style"/>
        </w:rPr>
        <w:t>s</w:t>
      </w:r>
      <w:r w:rsidRPr="008A21DD">
        <w:rPr>
          <w:lang w:eastAsia="zh-CN" w:bidi="he-IL"/>
        </w:rPr>
        <w:t>takeholder involvement in decision-making has been considered to be one of the means through which to inform actors and decision-makers at higher levels about local knowledge and perspectives as prerequisite for sound decision-making. The policy goes further to encourage full participation of communities in the process of using local and expert knowledge to arrive at decisions that take into account the interests</w:t>
      </w:r>
      <w:r>
        <w:rPr>
          <w:lang w:eastAsia="zh-CN" w:bidi="he-IL"/>
        </w:rPr>
        <w:t xml:space="preserve"> of all stakeholders equitably.</w:t>
      </w:r>
    </w:p>
    <w:p w:rsidR="00D8157A" w:rsidRPr="008A21DD" w:rsidRDefault="00D8157A" w:rsidP="00D8157A">
      <w:pPr>
        <w:pStyle w:val="NoSpacing"/>
        <w:spacing w:line="360" w:lineRule="auto"/>
        <w:ind w:firstLine="720"/>
        <w:jc w:val="both"/>
        <w:rPr>
          <w:rFonts w:ascii="Bookman Old Style" w:hAnsi="Bookman Old Style"/>
        </w:rPr>
      </w:pPr>
      <w:r w:rsidRPr="008A21DD">
        <w:rPr>
          <w:rFonts w:ascii="Bookman Old Style" w:hAnsi="Bookman Old Style"/>
        </w:rPr>
        <w:t xml:space="preserve">Participation is a process where individuals, groups or organisations choose to take an active role in making decisions that affect them </w:t>
      </w:r>
      <w:r w:rsidRPr="008A21DD">
        <w:rPr>
          <w:rFonts w:ascii="Bookman Old Style" w:hAnsi="Bookman Old Style"/>
        </w:rPr>
        <w:fldChar w:fldCharType="begin">
          <w:fldData xml:space="preserve">PEVuZE5vdGU+PENpdGU+PEF1dGhvcj5XYW5kZXJzbWFuPC9BdXRob3I+PFllYXI+MTk4MTwvWWVh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</w:fldData>
        </w:fldChar>
      </w:r>
      <w:r w:rsidRPr="008A21DD">
        <w:rPr>
          <w:rFonts w:ascii="Bookman Old Style" w:hAnsi="Bookman Old Style"/>
        </w:rPr>
        <w:instrText xml:space="preserve"> ADDIN EN.CITE </w:instrText>
      </w:r>
      <w:r w:rsidRPr="008A21DD">
        <w:rPr>
          <w:rFonts w:ascii="Bookman Old Style" w:hAnsi="Bookman Old Style"/>
        </w:rPr>
        <w:fldChar w:fldCharType="begin">
          <w:fldData xml:space="preserve">PEVuZE5vdGU+PENpdGU+PEF1dGhvcj5XYW5kZXJzbWFuPC9BdXRob3I+PFllYXI+MTk4MTwvWWVh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</w:fldData>
        </w:fldChar>
      </w:r>
      <w:r w:rsidRPr="008A21DD">
        <w:rPr>
          <w:rFonts w:ascii="Bookman Old Style" w:hAnsi="Bookman Old Style"/>
        </w:rPr>
        <w:instrText xml:space="preserve"> ADDIN EN.CITE.DATA </w:instrText>
      </w:r>
      <w:r w:rsidRPr="008A21DD">
        <w:rPr>
          <w:rFonts w:ascii="Bookman Old Style" w:hAnsi="Bookman Old Style"/>
        </w:rPr>
      </w:r>
      <w:r w:rsidRPr="008A21DD">
        <w:rPr>
          <w:rFonts w:ascii="Bookman Old Style" w:hAnsi="Bookman Old Style"/>
        </w:rPr>
        <w:fldChar w:fldCharType="end"/>
      </w:r>
      <w:r w:rsidRPr="008A21DD">
        <w:rPr>
          <w:rFonts w:ascii="Bookman Old Style" w:hAnsi="Bookman Old Style"/>
        </w:rPr>
      </w:r>
      <w:r w:rsidRPr="008A21DD">
        <w:rPr>
          <w:rFonts w:ascii="Bookman Old Style" w:hAnsi="Bookman Old Style"/>
        </w:rPr>
        <w:fldChar w:fldCharType="separate"/>
      </w:r>
      <w:r w:rsidRPr="008A21DD">
        <w:rPr>
          <w:rFonts w:ascii="Bookman Old Style" w:hAnsi="Bookman Old Style"/>
          <w:noProof/>
        </w:rPr>
        <w:t>(</w:t>
      </w:r>
      <w:hyperlink w:anchor="_ENREF_130" w:tooltip="Wandersman, 1981 #10738" w:history="1">
        <w:r w:rsidR="00767E54" w:rsidRPr="008A21DD">
          <w:rPr>
            <w:rFonts w:ascii="Bookman Old Style" w:hAnsi="Bookman Old Style"/>
            <w:noProof/>
          </w:rPr>
          <w:t>Wandersman 1981</w:t>
        </w:r>
      </w:hyperlink>
      <w:r w:rsidRPr="008A21DD">
        <w:rPr>
          <w:rFonts w:ascii="Bookman Old Style" w:hAnsi="Bookman Old Style"/>
          <w:noProof/>
        </w:rPr>
        <w:t xml:space="preserve">; </w:t>
      </w:r>
      <w:hyperlink w:anchor="_ENREF_103" w:tooltip="Rowe, 2004 #10736" w:history="1">
        <w:r w:rsidR="00767E54" w:rsidRPr="008A21DD">
          <w:rPr>
            <w:rFonts w:ascii="Bookman Old Style" w:hAnsi="Bookman Old Style"/>
            <w:noProof/>
          </w:rPr>
          <w:t>Rowe, Marsh et al. 2004</w:t>
        </w:r>
      </w:hyperlink>
      <w:r w:rsidRPr="008A21DD">
        <w:rPr>
          <w:rFonts w:ascii="Bookman Old Style" w:hAnsi="Bookman Old Style"/>
          <w:noProof/>
        </w:rPr>
        <w:t xml:space="preserve">; </w:t>
      </w:r>
      <w:hyperlink w:anchor="_ENREF_93" w:tooltip="Reed, 2008 #10739" w:history="1">
        <w:r w:rsidR="00767E54" w:rsidRPr="008A21DD">
          <w:rPr>
            <w:rFonts w:ascii="Bookman Old Style" w:hAnsi="Bookman Old Style"/>
            <w:noProof/>
          </w:rPr>
          <w:t>Reed 2008</w:t>
        </w:r>
      </w:hyperlink>
      <w:r w:rsidRPr="008A21DD">
        <w:rPr>
          <w:rFonts w:ascii="Bookman Old Style" w:hAnsi="Bookman Old Style"/>
          <w:noProof/>
        </w:rPr>
        <w:t>)</w:t>
      </w:r>
      <w:r w:rsidRPr="008A21DD">
        <w:rPr>
          <w:rFonts w:ascii="Bookman Old Style" w:hAnsi="Bookman Old Style"/>
        </w:rPr>
        <w:fldChar w:fldCharType="end"/>
      </w:r>
      <w:r w:rsidRPr="008A21DD">
        <w:rPr>
          <w:rFonts w:ascii="Bookman Old Style" w:hAnsi="Bookman Old Style"/>
        </w:rPr>
        <w:t>. It is also defined as “</w:t>
      </w:r>
      <w:r w:rsidRPr="008A21DD">
        <w:rPr>
          <w:rFonts w:ascii="Bookman Old Style" w:hAnsi="Bookman Old Style"/>
          <w:i/>
        </w:rPr>
        <w:t>the involvement of individuals and groups that are positively or negatively affected by or are interested in a proposed intervention</w:t>
      </w:r>
      <w:r w:rsidRPr="008A21DD">
        <w:rPr>
          <w:rFonts w:ascii="Bookman Old Style" w:hAnsi="Bookman Old Style"/>
        </w:rPr>
        <w:t xml:space="preserve">” </w:t>
      </w:r>
      <w:r w:rsidRPr="008A21DD">
        <w:rPr>
          <w:rFonts w:ascii="Bookman Old Style" w:hAnsi="Bookman Old Style"/>
        </w:rPr>
        <w:fldChar w:fldCharType="begin"/>
      </w:r>
      <w:r w:rsidRPr="008A21DD">
        <w:rPr>
          <w:rFonts w:ascii="Bookman Old Style" w:hAnsi="Bookman Old Style"/>
        </w:rPr>
        <w:instrText xml:space="preserve"> ADDIN EN.CITE &lt;EndNote&gt;&lt;Cite&gt;&lt;Author&gt;Enserink&lt;/Author&gt;&lt;Year&gt;2007&lt;/Year&gt;&lt;RecNum&gt;10835&lt;/RecNum&gt;&lt;DisplayText&gt;(Enserink, Patel et al. 2007)&lt;/DisplayText&gt;&lt;record&gt;&lt;rec-number&gt;10835&lt;/rec-number&gt;&lt;foreign-keys&gt;&lt;key app="EN" db-id="xtavs25eess2sbeztxh5sdttwvd5f92x5a90"&gt;10835&lt;/key&gt;&lt;/foreign-keys&gt;&lt;ref-type name="Journal Article"&gt;17&lt;/ref-type&gt;&lt;contributors&gt;&lt;authors&gt;&lt;author&gt;Enserink, B&lt;/author&gt;&lt;author&gt;Patel, M&lt;/author&gt;&lt;author&gt;Kranz, N&lt;/author&gt;&lt;author&gt;Maestu, J&lt;/author&gt;&lt;/authors&gt;&lt;/contributors&gt;&lt;titles&gt;&lt;title&gt;Cultural Factors as Co-determinants of Participation in River Basn Management&lt;/title&gt;&lt;secondary-title&gt;Ecology and Society&lt;/secondary-title&gt;&lt;/titles&gt;&lt;periodical&gt;&lt;full-title&gt;Ecology and Society&lt;/full-title&gt;&lt;/periodical&gt;&lt;pages&gt;24 (On-line) http://www.ecologyandsociety.org/vol12/iss2/art24&lt;/pages&gt;&lt;volume&gt;12&lt;/volume&gt;&lt;number&gt;2&lt;/number&gt;&lt;dates&gt;&lt;year&gt;2007&lt;/year&gt;&lt;/dates&gt;&lt;urls&gt;&lt;/urls&gt;&lt;/record&gt;&lt;/Cite&gt;&lt;/EndNote&gt;</w:instrText>
      </w:r>
      <w:r w:rsidRPr="008A21DD">
        <w:rPr>
          <w:rFonts w:ascii="Bookman Old Style" w:hAnsi="Bookman Old Style"/>
        </w:rPr>
        <w:fldChar w:fldCharType="separate"/>
      </w:r>
      <w:r w:rsidRPr="008A21DD">
        <w:rPr>
          <w:rFonts w:ascii="Bookman Old Style" w:hAnsi="Bookman Old Style"/>
          <w:noProof/>
        </w:rPr>
        <w:t>(</w:t>
      </w:r>
      <w:hyperlink w:anchor="_ENREF_39" w:tooltip="Enserink, 2007 #10835" w:history="1">
        <w:r w:rsidR="00767E54" w:rsidRPr="008A21DD">
          <w:rPr>
            <w:rFonts w:ascii="Bookman Old Style" w:hAnsi="Bookman Old Style"/>
            <w:noProof/>
          </w:rPr>
          <w:t>Enserink, Patel et al. 2007</w:t>
        </w:r>
      </w:hyperlink>
      <w:r w:rsidRPr="008A21DD">
        <w:rPr>
          <w:rFonts w:ascii="Bookman Old Style" w:hAnsi="Bookman Old Style"/>
          <w:noProof/>
        </w:rPr>
        <w:t>)</w:t>
      </w:r>
      <w:r w:rsidRPr="008A21DD">
        <w:rPr>
          <w:rFonts w:ascii="Bookman Old Style" w:hAnsi="Bookman Old Style"/>
        </w:rPr>
        <w:fldChar w:fldCharType="end"/>
      </w:r>
      <w:r w:rsidRPr="008A21DD">
        <w:rPr>
          <w:rFonts w:ascii="Bookman Old Style" w:hAnsi="Bookman Old Style"/>
        </w:rPr>
        <w:t xml:space="preserve">. Others consider it to be collaboration between governmental and non-governmental stakeholders </w:t>
      </w:r>
      <w:r w:rsidRPr="008A21DD">
        <w:rPr>
          <w:rFonts w:ascii="Bookman Old Style" w:hAnsi="Bookman Old Style"/>
        </w:rPr>
        <w:fldChar w:fldCharType="begin"/>
      </w:r>
      <w:r w:rsidRPr="008A21DD">
        <w:rPr>
          <w:rFonts w:ascii="Bookman Old Style" w:hAnsi="Bookman Old Style"/>
        </w:rPr>
        <w:instrText xml:space="preserve"> ADDIN EN.CITE &lt;EndNote&gt;&lt;Cite&gt;&lt;Author&gt;Huitema&lt;/Author&gt;&lt;Year&gt;2009&lt;/Year&gt;&lt;RecNum&gt;10847&lt;/RecNum&gt;&lt;DisplayText&gt;(Huitema, Mostert et al. 2009)&lt;/DisplayText&gt;&lt;record&gt;&lt;rec-number&gt;10847&lt;/rec-number&gt;&lt;foreign-keys&gt;&lt;key app="EN" db-id="xtavs25eess2sbeztxh5sdttwvd5f92x5a90"&gt;10847&lt;/key&gt;&lt;/foreign-keys&gt;&lt;ref-type name="Journal Article"&gt;17&lt;/ref-type&gt;&lt;contributors&gt;&lt;authors&gt;&lt;author&gt;Huitema, D&lt;/author&gt;&lt;author&gt;Mostert, E&lt;/author&gt;&lt;author&gt;Egas, W&lt;/author&gt;&lt;author&gt;Moellenkamp, S&lt;/author&gt;&lt;author&gt;Pahl-Wostl, C&lt;/author&gt;&lt;author&gt;Yalcin, R&lt;/author&gt;&lt;/authors&gt;&lt;/contributors&gt;&lt;titles&gt;&lt;title&gt;Adaptive Water Governance: Assessing the Institutional Prescriptions of Adaptive co-Management from Governance Perspective and Defining a Research Agenda&lt;/title&gt;&lt;secondary-title&gt;Ecology and Society&lt;/secondary-title&gt;&lt;/titles&gt;&lt;periodical&gt;&lt;full-title&gt;Ecology and Society&lt;/full-title&gt;&lt;/periodical&gt;&lt;pages&gt;26 (On-line) http:www.ecologyandsociety.org/vol14/iss1/art26&lt;/pages&gt;&lt;volume&gt;14&lt;/volume&gt;&lt;number&gt;1&lt;/number&gt;&lt;dates&gt;&lt;year&gt;2009&lt;/year&gt;&lt;/dates&gt;&lt;urls&gt;&lt;/urls&gt;&lt;/record&gt;&lt;/Cite&gt;&lt;/EndNote&gt;</w:instrText>
      </w:r>
      <w:r w:rsidRPr="008A21DD">
        <w:rPr>
          <w:rFonts w:ascii="Bookman Old Style" w:hAnsi="Bookman Old Style"/>
        </w:rPr>
        <w:fldChar w:fldCharType="separate"/>
      </w:r>
      <w:r w:rsidRPr="008A21DD">
        <w:rPr>
          <w:rFonts w:ascii="Bookman Old Style" w:hAnsi="Bookman Old Style"/>
          <w:noProof/>
        </w:rPr>
        <w:t>(</w:t>
      </w:r>
      <w:hyperlink w:anchor="_ENREF_54" w:tooltip="Huitema, 2009 #10847" w:history="1">
        <w:r w:rsidR="00767E54" w:rsidRPr="008A21DD">
          <w:rPr>
            <w:rFonts w:ascii="Bookman Old Style" w:hAnsi="Bookman Old Style"/>
            <w:noProof/>
          </w:rPr>
          <w:t>Huitema, Mostert et al. 2009</w:t>
        </w:r>
      </w:hyperlink>
      <w:r w:rsidRPr="008A21DD">
        <w:rPr>
          <w:rFonts w:ascii="Bookman Old Style" w:hAnsi="Bookman Old Style"/>
          <w:noProof/>
        </w:rPr>
        <w:t>)</w:t>
      </w:r>
      <w:r w:rsidRPr="008A21DD">
        <w:rPr>
          <w:rFonts w:ascii="Bookman Old Style" w:hAnsi="Bookman Old Style"/>
        </w:rPr>
        <w:fldChar w:fldCharType="end"/>
      </w:r>
      <w:r w:rsidRPr="008A21DD">
        <w:rPr>
          <w:rFonts w:ascii="Bookman Old Style" w:hAnsi="Bookman Old Style"/>
        </w:rPr>
        <w:t xml:space="preserve">, while others relate it to a range of similar concepts such as collaboration </w:t>
      </w:r>
      <w:r w:rsidRPr="008A21DD">
        <w:rPr>
          <w:rFonts w:ascii="Bookman Old Style" w:hAnsi="Bookman Old Style"/>
        </w:rPr>
        <w:fldChar w:fldCharType="begin"/>
      </w:r>
      <w:r w:rsidRPr="008A21DD">
        <w:rPr>
          <w:rFonts w:ascii="Bookman Old Style" w:hAnsi="Bookman Old Style"/>
        </w:rPr>
        <w:instrText xml:space="preserve"> ADDIN EN.CITE &lt;EndNote&gt;&lt;Cite&gt;&lt;Author&gt;Gray&lt;/Author&gt;&lt;Year&gt;1996&lt;/Year&gt;&lt;RecNum&gt;10854&lt;/RecNum&gt;&lt;DisplayText&gt;(Gray 1996)&lt;/DisplayText&gt;&lt;record&gt;&lt;rec-number&gt;10854&lt;/rec-number&gt;&lt;foreign-keys&gt;&lt;key app="EN" db-id="xtavs25eess2sbeztxh5sdttwvd5f92x5a90"&gt;10854&lt;/key&gt;&lt;/foreign-keys&gt;&lt;ref-type name="Book Section"&gt;5&lt;/ref-type&gt;&lt;contributors&gt;&lt;authors&gt;&lt;author&gt;Gray, B&lt;/author&gt;&lt;/authors&gt;&lt;secondary-authors&gt;&lt;author&gt;Hutham, C&lt;/author&gt;&lt;/secondary-authors&gt;&lt;/contributors&gt;&lt;titles&gt;&lt;title&gt;Cross-Sectoral Partners: Collaborative Alliances Among Business, Government and Communities&lt;/title&gt;&lt;secondary-title&gt;Creating Collaborative Advantage&lt;/secondary-title&gt;&lt;/titles&gt;&lt;pages&gt;57-79&lt;/pages&gt;&lt;dates&gt;&lt;year&gt;1996&lt;/year&gt;&lt;/dates&gt;&lt;pub-location&gt;London, UK&lt;/pub-location&gt;&lt;publisher&gt;Sage Publications Ltd&lt;/publisher&gt;&lt;urls&gt;&lt;/urls&gt;&lt;/record&gt;&lt;/Cite&gt;&lt;/EndNote&gt;</w:instrText>
      </w:r>
      <w:r w:rsidRPr="008A21DD">
        <w:rPr>
          <w:rFonts w:ascii="Bookman Old Style" w:hAnsi="Bookman Old Style"/>
        </w:rPr>
        <w:fldChar w:fldCharType="separate"/>
      </w:r>
      <w:r w:rsidRPr="008A21DD">
        <w:rPr>
          <w:rFonts w:ascii="Bookman Old Style" w:hAnsi="Bookman Old Style"/>
          <w:noProof/>
        </w:rPr>
        <w:t>(</w:t>
      </w:r>
      <w:hyperlink w:anchor="_ENREF_48" w:tooltip="Gray, 1996 #10854" w:history="1">
        <w:r w:rsidR="00767E54" w:rsidRPr="008A21DD">
          <w:rPr>
            <w:rFonts w:ascii="Bookman Old Style" w:hAnsi="Bookman Old Style"/>
            <w:noProof/>
          </w:rPr>
          <w:t>Gray 1996</w:t>
        </w:r>
      </w:hyperlink>
      <w:r w:rsidRPr="008A21DD">
        <w:rPr>
          <w:rFonts w:ascii="Bookman Old Style" w:hAnsi="Bookman Old Style"/>
          <w:noProof/>
        </w:rPr>
        <w:t>)</w:t>
      </w:r>
      <w:r w:rsidRPr="008A21DD">
        <w:rPr>
          <w:rFonts w:ascii="Bookman Old Style" w:hAnsi="Bookman Old Style"/>
        </w:rPr>
        <w:fldChar w:fldCharType="end"/>
      </w:r>
      <w:r w:rsidRPr="008A21DD">
        <w:rPr>
          <w:rFonts w:ascii="Bookman Old Style" w:hAnsi="Bookman Old Style"/>
        </w:rPr>
        <w:t xml:space="preserve"> and multi-stakeholder platforms </w:t>
      </w:r>
      <w:r w:rsidRPr="008A21DD">
        <w:rPr>
          <w:rFonts w:ascii="Bookman Old Style" w:hAnsi="Bookman Old Style"/>
        </w:rPr>
        <w:fldChar w:fldCharType="begin"/>
      </w:r>
      <w:r w:rsidRPr="008A21DD">
        <w:rPr>
          <w:rFonts w:ascii="Bookman Old Style" w:hAnsi="Bookman Old Style"/>
        </w:rPr>
        <w:instrText xml:space="preserve"> ADDIN EN.CITE &lt;EndNote&gt;&lt;Cite&gt;&lt;Author&gt;Warner&lt;/Author&gt;&lt;Year&gt;2005&lt;/Year&gt;&lt;RecNum&gt;10855&lt;/RecNum&gt;&lt;DisplayText&gt;(Warner 2005)&lt;/DisplayText&gt;&lt;record&gt;&lt;rec-number&gt;10855&lt;/rec-number&gt;&lt;foreign-keys&gt;&lt;key app="EN" db-id="xtavs25eess2sbeztxh5sdttwvd5f92x5a90"&gt;10855&lt;/key&gt;&lt;/foreign-keys&gt;&lt;ref-type name="Journal Article"&gt;17&lt;/ref-type&gt;&lt;contributors&gt;&lt;authors&gt;&lt;author&gt;Warner, J&lt;/author&gt;&lt;/authors&gt;&lt;/contributors&gt;&lt;titles&gt;&lt;title&gt;Multi-Stakeholder Flatforms: Integrating Society in Water Resource Management?&lt;/title&gt;&lt;secondary-title&gt;Ambiente y Sociedade&lt;/secondary-title&gt;&lt;/titles&gt;&lt;periodical&gt;&lt;full-title&gt;Ambiente y Sociedade&lt;/full-title&gt;&lt;/periodical&gt;&lt;pages&gt;1-20&lt;/pages&gt;&lt;volume&gt;8&lt;/volume&gt;&lt;number&gt;2&lt;/number&gt;&lt;dates&gt;&lt;year&gt;2005&lt;/year&gt;&lt;/dates&gt;&lt;urls&gt;&lt;/urls&gt;&lt;/record&gt;&lt;/Cite&gt;&lt;/EndNote&gt;</w:instrText>
      </w:r>
      <w:r w:rsidRPr="008A21DD">
        <w:rPr>
          <w:rFonts w:ascii="Bookman Old Style" w:hAnsi="Bookman Old Style"/>
        </w:rPr>
        <w:fldChar w:fldCharType="separate"/>
      </w:r>
      <w:r w:rsidRPr="008A21DD">
        <w:rPr>
          <w:rFonts w:ascii="Bookman Old Style" w:hAnsi="Bookman Old Style"/>
          <w:noProof/>
        </w:rPr>
        <w:t>(</w:t>
      </w:r>
      <w:hyperlink w:anchor="_ENREF_131" w:tooltip="Warner, 2005 #10855" w:history="1">
        <w:r w:rsidR="00767E54" w:rsidRPr="008A21DD">
          <w:rPr>
            <w:rFonts w:ascii="Bookman Old Style" w:hAnsi="Bookman Old Style"/>
            <w:noProof/>
          </w:rPr>
          <w:t>Warner 2005</w:t>
        </w:r>
      </w:hyperlink>
      <w:r w:rsidRPr="008A21DD">
        <w:rPr>
          <w:rFonts w:ascii="Bookman Old Style" w:hAnsi="Bookman Old Style"/>
          <w:noProof/>
        </w:rPr>
        <w:t>)</w:t>
      </w:r>
      <w:r w:rsidRPr="008A21DD">
        <w:rPr>
          <w:rFonts w:ascii="Bookman Old Style" w:hAnsi="Bookman Old Style"/>
        </w:rPr>
        <w:fldChar w:fldCharType="end"/>
      </w:r>
      <w:r w:rsidRPr="008A21DD">
        <w:rPr>
          <w:rFonts w:ascii="Bookman Old Style" w:hAnsi="Bookman Old Style"/>
        </w:rPr>
        <w:t>.</w:t>
      </w:r>
    </w:p>
    <w:p w:rsidR="00D8157A" w:rsidRPr="008A21DD" w:rsidRDefault="00D8157A" w:rsidP="00D8157A">
      <w:pPr>
        <w:pStyle w:val="NoSpacing"/>
        <w:spacing w:line="360" w:lineRule="auto"/>
        <w:ind w:firstLine="720"/>
        <w:jc w:val="both"/>
        <w:rPr>
          <w:rFonts w:ascii="Bookman Old Style" w:hAnsi="Bookman Old Style"/>
        </w:rPr>
      </w:pPr>
      <w:r w:rsidRPr="008A21DD">
        <w:rPr>
          <w:rFonts w:ascii="Bookman Old Style" w:hAnsi="Bookman Old Style"/>
        </w:rPr>
        <w:t xml:space="preserve">These definitions are reflective of the varying perceptions of what participation entails. Bass and associates </w:t>
      </w:r>
      <w:r w:rsidRPr="008A21DD">
        <w:rPr>
          <w:rFonts w:ascii="Bookman Old Style" w:hAnsi="Bookman Old Style"/>
        </w:rPr>
        <w:fldChar w:fldCharType="begin"/>
      </w:r>
      <w:r w:rsidRPr="008A21DD">
        <w:rPr>
          <w:rFonts w:ascii="Bookman Old Style" w:hAnsi="Bookman Old Style"/>
        </w:rPr>
        <w:instrText xml:space="preserve"> ADDIN EN.CITE &lt;EndNote&gt;&lt;Cite&gt;&lt;Author&gt;Bass&lt;/Author&gt;&lt;Year&gt;1995&lt;/Year&gt;&lt;RecNum&gt;10858&lt;/RecNum&gt;&lt;DisplayText&gt;(Bass, Dalal-Clayton et al. 1995)&lt;/DisplayText&gt;&lt;record&gt;&lt;rec-number&gt;10858&lt;/rec-number&gt;&lt;foreign-keys&gt;&lt;key app="EN" db-id="xtavs25eess2sbeztxh5sdttwvd5f92x5a90"&gt;10858&lt;/key&gt;&lt;/foreign-keys&gt;&lt;ref-type name="Pamphlet"&gt;24&lt;/ref-type&gt;&lt;contributors&gt;&lt;authors&gt;&lt;author&gt;Bass, S&lt;/author&gt;&lt;author&gt;Dalal-Clayton, B&lt;/author&gt;&lt;author&gt;Petty, J&lt;/author&gt;&lt;/authors&gt;&lt;secondary-authors&gt;&lt;author&gt;IIED&lt;/author&gt;&lt;/secondary-authors&gt;&lt;/contributors&gt;&lt;titles&gt;&lt;title&gt;Participation in Strategies for Sustainable Development&lt;/title&gt;&lt;secondary-title&gt;Environmental Planning Issues No. 7&lt;/secondary-title&gt;&lt;/titles&gt;&lt;volume&gt;No. 7&lt;/volume&gt;&lt;dates&gt;&lt;year&gt;1995&lt;/year&gt;&lt;/dates&gt;&lt;publisher&gt;International Institute for Environment and Development&lt;/publisher&gt;&lt;urls&gt;&lt;/urls&gt;&lt;/record&gt;&lt;/Cite&gt;&lt;/EndNote&gt;</w:instrText>
      </w:r>
      <w:r w:rsidRPr="008A21DD">
        <w:rPr>
          <w:rFonts w:ascii="Bookman Old Style" w:hAnsi="Bookman Old Style"/>
        </w:rPr>
        <w:fldChar w:fldCharType="separate"/>
      </w:r>
      <w:r w:rsidRPr="008A21DD">
        <w:rPr>
          <w:rFonts w:ascii="Bookman Old Style" w:hAnsi="Bookman Old Style"/>
          <w:noProof/>
        </w:rPr>
        <w:t>(</w:t>
      </w:r>
      <w:hyperlink w:anchor="_ENREF_5" w:tooltip="Bass, 1995 #10858" w:history="1">
        <w:r w:rsidR="00767E54" w:rsidRPr="008A21DD">
          <w:rPr>
            <w:rFonts w:ascii="Bookman Old Style" w:hAnsi="Bookman Old Style"/>
            <w:noProof/>
          </w:rPr>
          <w:t>Bass, Dalal-Clayton et al. 1995</w:t>
        </w:r>
      </w:hyperlink>
      <w:r w:rsidRPr="008A21DD">
        <w:rPr>
          <w:rFonts w:ascii="Bookman Old Style" w:hAnsi="Bookman Old Style"/>
          <w:noProof/>
        </w:rPr>
        <w:t>)</w:t>
      </w:r>
      <w:r w:rsidRPr="008A21DD">
        <w:rPr>
          <w:rFonts w:ascii="Bookman Old Style" w:hAnsi="Bookman Old Style"/>
        </w:rPr>
        <w:fldChar w:fldCharType="end"/>
      </w:r>
      <w:r w:rsidRPr="008A21DD">
        <w:rPr>
          <w:rFonts w:ascii="Bookman Old Style" w:hAnsi="Bookman Old Style"/>
        </w:rPr>
        <w:t xml:space="preserve">, for instance, suggest that participation of people in development </w:t>
      </w:r>
      <w:r w:rsidRPr="008A21DD">
        <w:rPr>
          <w:rFonts w:ascii="Bookman Old Style" w:hAnsi="Bookman Old Style"/>
        </w:rPr>
        <w:lastRenderedPageBreak/>
        <w:t>programmes and projects ranges from being manipulated in the pretence that they are being involved, to self-mobilisation where they can come up with development initiatives, decide the way forward and implement them in a collaborative</w:t>
      </w:r>
      <w:r w:rsidR="00256EB8">
        <w:rPr>
          <w:rFonts w:ascii="Bookman Old Style" w:hAnsi="Bookman Old Style"/>
        </w:rPr>
        <w:t xml:space="preserve"> manner as summarised in Table 1</w:t>
      </w:r>
      <w:r w:rsidRPr="008A21DD">
        <w:rPr>
          <w:rFonts w:ascii="Bookman Old Style" w:hAnsi="Bookman Old Style"/>
        </w:rPr>
        <w:t>.</w:t>
      </w:r>
    </w:p>
    <w:p w:rsidR="00D8157A" w:rsidRPr="008A21DD" w:rsidRDefault="00D8157A" w:rsidP="00D8157A">
      <w:pPr>
        <w:pStyle w:val="NoSpacing"/>
        <w:spacing w:line="360" w:lineRule="auto"/>
        <w:ind w:firstLine="720"/>
        <w:jc w:val="both"/>
        <w:rPr>
          <w:rFonts w:ascii="Bookman Old Style" w:hAnsi="Bookman Old Style"/>
        </w:rPr>
      </w:pPr>
      <w:r w:rsidRPr="008A21DD">
        <w:rPr>
          <w:rFonts w:ascii="Bookman Old Style" w:hAnsi="Bookman Old Style"/>
        </w:rPr>
        <w:t xml:space="preserve">  </w:t>
      </w:r>
    </w:p>
    <w:p w:rsidR="00D8157A" w:rsidRPr="008A21DD" w:rsidRDefault="00D8157A" w:rsidP="00D8157A">
      <w:pPr>
        <w:pStyle w:val="NoSpacing"/>
        <w:spacing w:line="360" w:lineRule="auto"/>
        <w:ind w:firstLine="720"/>
        <w:jc w:val="both"/>
        <w:rPr>
          <w:rFonts w:ascii="Bookman Old Style" w:hAnsi="Bookman Old Style"/>
        </w:rPr>
        <w:sectPr w:rsidR="00D8157A" w:rsidRPr="008A21DD" w:rsidSect="003D2B0D">
          <w:footerReference w:type="default" r:id="rId12"/>
          <w:pgSz w:w="12240" w:h="15840"/>
          <w:pgMar w:top="1138" w:right="1138" w:bottom="1138" w:left="2275" w:header="720" w:footer="720" w:gutter="0"/>
          <w:cols w:space="720"/>
          <w:docGrid w:linePitch="360"/>
        </w:sectPr>
      </w:pPr>
    </w:p>
    <w:p w:rsidR="00D8157A" w:rsidRPr="008A21DD" w:rsidRDefault="00D8157A" w:rsidP="00D8157A">
      <w:pPr>
        <w:pStyle w:val="Caption"/>
        <w:keepNext/>
        <w:keepLines/>
        <w:pageBreakBefore/>
        <w:rPr>
          <w:rFonts w:ascii="Bookman Old Style" w:hAnsi="Bookman Old Style"/>
          <w:b w:val="0"/>
          <w:szCs w:val="22"/>
        </w:rPr>
      </w:pPr>
      <w:bookmarkStart w:id="2" w:name="_Toc333354012"/>
      <w:bookmarkStart w:id="3" w:name="_Toc333477765"/>
      <w:r w:rsidRPr="008A21DD">
        <w:rPr>
          <w:rFonts w:ascii="Bookman Old Style" w:hAnsi="Bookman Old Style"/>
        </w:rPr>
        <w:lastRenderedPageBreak/>
        <w:t xml:space="preserve">Table </w:t>
      </w:r>
      <w:r w:rsidR="00256EB8">
        <w:rPr>
          <w:rFonts w:ascii="Bookman Old Style" w:hAnsi="Bookman Old Style"/>
        </w:rPr>
        <w:t>1</w:t>
      </w:r>
      <w:r w:rsidRPr="008A21DD">
        <w:rPr>
          <w:rFonts w:ascii="Bookman Old Style" w:hAnsi="Bookman Old Style"/>
        </w:rPr>
        <w:t>: Typology of Participation</w:t>
      </w:r>
      <w:bookmarkEnd w:id="2"/>
      <w:bookmarkEnd w:id="3"/>
    </w:p>
    <w:tbl>
      <w:tblPr>
        <w:tblStyle w:val="TableGrid"/>
        <w:tblW w:w="0" w:type="auto"/>
        <w:tblLook w:val="04A0" w:firstRow="1" w:lastRow="0" w:firstColumn="1" w:lastColumn="0" w:noHBand="0" w:noVBand="1"/>
      </w:tblPr>
      <w:tblGrid>
        <w:gridCol w:w="458"/>
        <w:gridCol w:w="1783"/>
        <w:gridCol w:w="6802"/>
      </w:tblGrid>
      <w:tr w:rsidR="00D8157A" w:rsidRPr="0030562B" w:rsidTr="003D2B0D">
        <w:tc>
          <w:tcPr>
            <w:tcW w:w="2241" w:type="dxa"/>
            <w:gridSpan w:val="2"/>
          </w:tcPr>
          <w:p w:rsidR="00D8157A" w:rsidRPr="0030562B" w:rsidRDefault="00D8157A" w:rsidP="003D2B0D">
            <w:pPr>
              <w:pStyle w:val="NoSpacing"/>
              <w:jc w:val="center"/>
              <w:rPr>
                <w:rFonts w:ascii="Bookman Old Style" w:hAnsi="Bookman Old Style"/>
                <w:sz w:val="22"/>
                <w:szCs w:val="22"/>
              </w:rPr>
            </w:pPr>
            <w:r w:rsidRPr="0030562B">
              <w:rPr>
                <w:rFonts w:ascii="Bookman Old Style" w:hAnsi="Bookman Old Style"/>
                <w:sz w:val="22"/>
                <w:szCs w:val="22"/>
              </w:rPr>
              <w:t>Type of Participation</w:t>
            </w:r>
          </w:p>
        </w:tc>
        <w:tc>
          <w:tcPr>
            <w:tcW w:w="6802" w:type="dxa"/>
          </w:tcPr>
          <w:p w:rsidR="00D8157A" w:rsidRPr="0030562B" w:rsidRDefault="00D8157A" w:rsidP="003D2B0D">
            <w:pPr>
              <w:pStyle w:val="NoSpacing"/>
              <w:jc w:val="center"/>
              <w:rPr>
                <w:rFonts w:ascii="Bookman Old Style" w:hAnsi="Bookman Old Style"/>
                <w:sz w:val="22"/>
                <w:szCs w:val="22"/>
              </w:rPr>
            </w:pPr>
            <w:r w:rsidRPr="0030562B">
              <w:rPr>
                <w:rFonts w:ascii="Bookman Old Style" w:hAnsi="Bookman Old Style"/>
                <w:sz w:val="22"/>
                <w:szCs w:val="22"/>
              </w:rPr>
              <w:t>Characteristics</w:t>
            </w:r>
          </w:p>
        </w:tc>
      </w:tr>
      <w:tr w:rsidR="00D8157A" w:rsidRPr="0030562B" w:rsidTr="003D2B0D">
        <w:tc>
          <w:tcPr>
            <w:tcW w:w="458" w:type="dxa"/>
          </w:tcPr>
          <w:p w:rsidR="00D8157A" w:rsidRDefault="00D8157A" w:rsidP="003D2B0D">
            <w:pPr>
              <w:pStyle w:val="NoSpacing"/>
              <w:jc w:val="both"/>
              <w:rPr>
                <w:rFonts w:ascii="Bookman Old Style" w:hAnsi="Bookman Old Style"/>
              </w:rPr>
            </w:pPr>
            <w:r>
              <w:rPr>
                <w:rFonts w:ascii="Bookman Old Style" w:hAnsi="Bookman Old Style"/>
              </w:rPr>
              <w:t>1</w:t>
            </w:r>
          </w:p>
        </w:tc>
        <w:tc>
          <w:tcPr>
            <w:tcW w:w="1783" w:type="dxa"/>
          </w:tcPr>
          <w:p w:rsidR="00D8157A" w:rsidRPr="0030562B" w:rsidRDefault="00D8157A" w:rsidP="003D2B0D">
            <w:pPr>
              <w:pStyle w:val="NoSpacing"/>
              <w:jc w:val="both"/>
              <w:rPr>
                <w:rFonts w:ascii="Bookman Old Style" w:hAnsi="Bookman Old Style"/>
                <w:sz w:val="22"/>
                <w:szCs w:val="22"/>
              </w:rPr>
            </w:pPr>
            <w:r w:rsidRPr="0030562B">
              <w:rPr>
                <w:rFonts w:ascii="Bookman Old Style" w:hAnsi="Bookman Old Style"/>
                <w:sz w:val="22"/>
                <w:szCs w:val="22"/>
              </w:rPr>
              <w:t>Manipulative participation</w:t>
            </w:r>
          </w:p>
        </w:tc>
        <w:tc>
          <w:tcPr>
            <w:tcW w:w="6802" w:type="dxa"/>
          </w:tcPr>
          <w:p w:rsidR="00D8157A" w:rsidRPr="0030562B" w:rsidRDefault="00D8157A" w:rsidP="003D2B0D">
            <w:pPr>
              <w:pStyle w:val="NoSpacing"/>
              <w:jc w:val="both"/>
              <w:rPr>
                <w:rFonts w:ascii="Bookman Old Style" w:hAnsi="Bookman Old Style"/>
                <w:sz w:val="22"/>
                <w:szCs w:val="22"/>
              </w:rPr>
            </w:pPr>
            <w:r w:rsidRPr="0030562B">
              <w:rPr>
                <w:rFonts w:ascii="Bookman Old Style" w:hAnsi="Bookman Old Style"/>
                <w:sz w:val="22"/>
                <w:szCs w:val="22"/>
              </w:rPr>
              <w:t>Participation is simply a pretence, with ‘people’s’ representatives on official boards but who are un-elected and have no power.</w:t>
            </w:r>
          </w:p>
        </w:tc>
      </w:tr>
      <w:tr w:rsidR="00D8157A" w:rsidRPr="0030562B" w:rsidTr="003D2B0D">
        <w:tc>
          <w:tcPr>
            <w:tcW w:w="458" w:type="dxa"/>
          </w:tcPr>
          <w:p w:rsidR="00D8157A" w:rsidRDefault="00D8157A" w:rsidP="003D2B0D">
            <w:pPr>
              <w:pStyle w:val="NoSpacing"/>
              <w:jc w:val="both"/>
              <w:rPr>
                <w:rFonts w:ascii="Bookman Old Style" w:hAnsi="Bookman Old Style"/>
              </w:rPr>
            </w:pPr>
            <w:r>
              <w:rPr>
                <w:rFonts w:ascii="Bookman Old Style" w:hAnsi="Bookman Old Style"/>
              </w:rPr>
              <w:t>2</w:t>
            </w:r>
          </w:p>
        </w:tc>
        <w:tc>
          <w:tcPr>
            <w:tcW w:w="1783" w:type="dxa"/>
          </w:tcPr>
          <w:p w:rsidR="00D8157A" w:rsidRPr="0030562B" w:rsidRDefault="00D8157A" w:rsidP="003D2B0D">
            <w:pPr>
              <w:pStyle w:val="NoSpacing"/>
              <w:jc w:val="both"/>
              <w:rPr>
                <w:rFonts w:ascii="Bookman Old Style" w:hAnsi="Bookman Old Style"/>
                <w:sz w:val="22"/>
                <w:szCs w:val="22"/>
              </w:rPr>
            </w:pPr>
            <w:r w:rsidRPr="0030562B">
              <w:rPr>
                <w:rFonts w:ascii="Bookman Old Style" w:hAnsi="Bookman Old Style"/>
                <w:sz w:val="22"/>
                <w:szCs w:val="22"/>
              </w:rPr>
              <w:t>Passive Participation</w:t>
            </w:r>
          </w:p>
        </w:tc>
        <w:tc>
          <w:tcPr>
            <w:tcW w:w="6802" w:type="dxa"/>
          </w:tcPr>
          <w:p w:rsidR="00D8157A" w:rsidRPr="0030562B" w:rsidRDefault="00D8157A" w:rsidP="003D2B0D">
            <w:pPr>
              <w:pStyle w:val="NoSpacing"/>
              <w:jc w:val="both"/>
              <w:rPr>
                <w:rFonts w:ascii="Bookman Old Style" w:hAnsi="Bookman Old Style"/>
                <w:sz w:val="22"/>
                <w:szCs w:val="22"/>
              </w:rPr>
            </w:pPr>
            <w:r w:rsidRPr="0030562B">
              <w:rPr>
                <w:rFonts w:ascii="Bookman Old Style" w:hAnsi="Bookman Old Style"/>
                <w:sz w:val="22"/>
                <w:szCs w:val="22"/>
              </w:rPr>
              <w:t>People participate by being told what has been decided or has already happened. It involves unilateral announcements by administration or project management without any listening to people’s responses. The information being shared belongs only to external professionals.</w:t>
            </w:r>
          </w:p>
        </w:tc>
      </w:tr>
      <w:tr w:rsidR="00D8157A" w:rsidRPr="0030562B" w:rsidTr="003D2B0D">
        <w:tc>
          <w:tcPr>
            <w:tcW w:w="458" w:type="dxa"/>
          </w:tcPr>
          <w:p w:rsidR="00D8157A" w:rsidRDefault="00D8157A" w:rsidP="003D2B0D">
            <w:pPr>
              <w:pStyle w:val="NoSpacing"/>
              <w:jc w:val="both"/>
              <w:rPr>
                <w:rFonts w:ascii="Bookman Old Style" w:hAnsi="Bookman Old Style"/>
              </w:rPr>
            </w:pPr>
            <w:r>
              <w:rPr>
                <w:rFonts w:ascii="Bookman Old Style" w:hAnsi="Bookman Old Style"/>
              </w:rPr>
              <w:t>3</w:t>
            </w:r>
          </w:p>
        </w:tc>
        <w:tc>
          <w:tcPr>
            <w:tcW w:w="1783" w:type="dxa"/>
          </w:tcPr>
          <w:p w:rsidR="00D8157A" w:rsidRPr="0030562B" w:rsidRDefault="00D8157A" w:rsidP="003D2B0D">
            <w:pPr>
              <w:pStyle w:val="NoSpacing"/>
              <w:jc w:val="both"/>
              <w:rPr>
                <w:rFonts w:ascii="Bookman Old Style" w:hAnsi="Bookman Old Style"/>
                <w:sz w:val="22"/>
                <w:szCs w:val="22"/>
              </w:rPr>
            </w:pPr>
            <w:r w:rsidRPr="0030562B">
              <w:rPr>
                <w:rFonts w:ascii="Bookman Old Style" w:hAnsi="Bookman Old Style"/>
                <w:sz w:val="22"/>
                <w:szCs w:val="22"/>
              </w:rPr>
              <w:t>Participation by consultation</w:t>
            </w:r>
          </w:p>
        </w:tc>
        <w:tc>
          <w:tcPr>
            <w:tcW w:w="6802" w:type="dxa"/>
          </w:tcPr>
          <w:p w:rsidR="00D8157A" w:rsidRPr="0030562B" w:rsidRDefault="00D8157A" w:rsidP="003D2B0D">
            <w:pPr>
              <w:pStyle w:val="NoSpacing"/>
              <w:jc w:val="both"/>
              <w:rPr>
                <w:rFonts w:ascii="Bookman Old Style" w:hAnsi="Bookman Old Style"/>
                <w:sz w:val="22"/>
                <w:szCs w:val="22"/>
              </w:rPr>
            </w:pPr>
            <w:r w:rsidRPr="0030562B">
              <w:rPr>
                <w:rFonts w:ascii="Bookman Old Style" w:hAnsi="Bookman Old Style"/>
                <w:sz w:val="22"/>
                <w:szCs w:val="22"/>
              </w:rPr>
              <w:t>People participate by being consulted or by answering questions. External agents define problems, conduct information gathering processes and control analysis. Such a consultative process does not concede any share in decision making. Professionals are under no obligation to take on board people’s views.</w:t>
            </w:r>
          </w:p>
        </w:tc>
      </w:tr>
      <w:tr w:rsidR="00D8157A" w:rsidRPr="0030562B" w:rsidTr="003D2B0D">
        <w:tc>
          <w:tcPr>
            <w:tcW w:w="458" w:type="dxa"/>
          </w:tcPr>
          <w:p w:rsidR="00D8157A" w:rsidRDefault="00D8157A" w:rsidP="003D2B0D">
            <w:pPr>
              <w:pStyle w:val="NoSpacing"/>
              <w:jc w:val="both"/>
              <w:rPr>
                <w:rFonts w:ascii="Bookman Old Style" w:hAnsi="Bookman Old Style"/>
              </w:rPr>
            </w:pPr>
            <w:r>
              <w:rPr>
                <w:rFonts w:ascii="Bookman Old Style" w:hAnsi="Bookman Old Style"/>
              </w:rPr>
              <w:t>4</w:t>
            </w:r>
          </w:p>
        </w:tc>
        <w:tc>
          <w:tcPr>
            <w:tcW w:w="1783" w:type="dxa"/>
          </w:tcPr>
          <w:p w:rsidR="00D8157A" w:rsidRPr="0030562B" w:rsidRDefault="00D8157A" w:rsidP="003D2B0D">
            <w:pPr>
              <w:pStyle w:val="NoSpacing"/>
              <w:jc w:val="both"/>
              <w:rPr>
                <w:rFonts w:ascii="Bookman Old Style" w:hAnsi="Bookman Old Style"/>
                <w:sz w:val="22"/>
                <w:szCs w:val="22"/>
              </w:rPr>
            </w:pPr>
            <w:r w:rsidRPr="0030562B">
              <w:rPr>
                <w:rFonts w:ascii="Bookman Old Style" w:hAnsi="Bookman Old Style"/>
                <w:sz w:val="22"/>
                <w:szCs w:val="22"/>
              </w:rPr>
              <w:t>Participation for material incentives</w:t>
            </w:r>
          </w:p>
        </w:tc>
        <w:tc>
          <w:tcPr>
            <w:tcW w:w="6802" w:type="dxa"/>
          </w:tcPr>
          <w:p w:rsidR="00D8157A" w:rsidRPr="0030562B" w:rsidRDefault="00D8157A" w:rsidP="003D2B0D">
            <w:pPr>
              <w:pStyle w:val="NoSpacing"/>
              <w:jc w:val="both"/>
              <w:rPr>
                <w:rFonts w:ascii="Bookman Old Style" w:hAnsi="Bookman Old Style"/>
                <w:sz w:val="22"/>
                <w:szCs w:val="22"/>
              </w:rPr>
            </w:pPr>
            <w:r w:rsidRPr="0030562B">
              <w:rPr>
                <w:rFonts w:ascii="Bookman Old Style" w:hAnsi="Bookman Old Style"/>
                <w:sz w:val="22"/>
                <w:szCs w:val="22"/>
              </w:rPr>
              <w:t>People participate by contributing resources, for example labour, in return for food, cash or other material incentive. People are involved in neither experimentation nor the process of learning. It is very common to see this called participation, yet people have no stake in maintaining the technologies or practices when the incentives end.</w:t>
            </w:r>
          </w:p>
        </w:tc>
      </w:tr>
      <w:tr w:rsidR="00D8157A" w:rsidRPr="0030562B" w:rsidTr="003D2B0D">
        <w:tc>
          <w:tcPr>
            <w:tcW w:w="458" w:type="dxa"/>
          </w:tcPr>
          <w:p w:rsidR="00D8157A" w:rsidRDefault="00D8157A" w:rsidP="003D2B0D">
            <w:pPr>
              <w:pStyle w:val="NoSpacing"/>
              <w:jc w:val="both"/>
              <w:rPr>
                <w:rFonts w:ascii="Bookman Old Style" w:hAnsi="Bookman Old Style"/>
              </w:rPr>
            </w:pPr>
            <w:r>
              <w:rPr>
                <w:rFonts w:ascii="Bookman Old Style" w:hAnsi="Bookman Old Style"/>
              </w:rPr>
              <w:t>5</w:t>
            </w:r>
          </w:p>
        </w:tc>
        <w:tc>
          <w:tcPr>
            <w:tcW w:w="1783" w:type="dxa"/>
          </w:tcPr>
          <w:p w:rsidR="00D8157A" w:rsidRPr="0030562B" w:rsidRDefault="00D8157A" w:rsidP="003D2B0D">
            <w:pPr>
              <w:pStyle w:val="NoSpacing"/>
              <w:jc w:val="both"/>
              <w:rPr>
                <w:rFonts w:ascii="Bookman Old Style" w:hAnsi="Bookman Old Style"/>
                <w:sz w:val="22"/>
                <w:szCs w:val="22"/>
              </w:rPr>
            </w:pPr>
            <w:r w:rsidRPr="0030562B">
              <w:rPr>
                <w:rFonts w:ascii="Bookman Old Style" w:hAnsi="Bookman Old Style"/>
                <w:sz w:val="22"/>
                <w:szCs w:val="22"/>
              </w:rPr>
              <w:t>Functional Participation</w:t>
            </w:r>
          </w:p>
        </w:tc>
        <w:tc>
          <w:tcPr>
            <w:tcW w:w="6802" w:type="dxa"/>
          </w:tcPr>
          <w:p w:rsidR="00D8157A" w:rsidRPr="0030562B" w:rsidRDefault="00D8157A" w:rsidP="003D2B0D">
            <w:pPr>
              <w:pStyle w:val="NoSpacing"/>
              <w:jc w:val="both"/>
              <w:rPr>
                <w:rFonts w:ascii="Bookman Old Style" w:hAnsi="Bookman Old Style"/>
                <w:sz w:val="22"/>
                <w:szCs w:val="22"/>
              </w:rPr>
            </w:pPr>
            <w:r w:rsidRPr="0030562B">
              <w:rPr>
                <w:rFonts w:ascii="Bookman Old Style" w:hAnsi="Bookman Old Style"/>
                <w:sz w:val="22"/>
                <w:szCs w:val="22"/>
              </w:rPr>
              <w:t>Participation is seen by external agencies as a means to achieve project goals, especially reducing costs. People may participate by forming groups to meet predetermined objectives related to the project. Such involvement may be interactive and involve shared decision making, but tends to arise only after major decisions have been made by external agents. At worst, local people may still only be co-opted to serve external goals.</w:t>
            </w:r>
          </w:p>
        </w:tc>
      </w:tr>
      <w:tr w:rsidR="00D8157A" w:rsidRPr="0030562B" w:rsidTr="003D2B0D">
        <w:tc>
          <w:tcPr>
            <w:tcW w:w="458" w:type="dxa"/>
          </w:tcPr>
          <w:p w:rsidR="00D8157A" w:rsidRDefault="00D8157A" w:rsidP="003D2B0D">
            <w:pPr>
              <w:pStyle w:val="NoSpacing"/>
              <w:jc w:val="both"/>
              <w:rPr>
                <w:rFonts w:ascii="Bookman Old Style" w:hAnsi="Bookman Old Style"/>
              </w:rPr>
            </w:pPr>
            <w:r>
              <w:rPr>
                <w:rFonts w:ascii="Bookman Old Style" w:hAnsi="Bookman Old Style"/>
              </w:rPr>
              <w:t>6</w:t>
            </w:r>
          </w:p>
        </w:tc>
        <w:tc>
          <w:tcPr>
            <w:tcW w:w="1783" w:type="dxa"/>
          </w:tcPr>
          <w:p w:rsidR="00D8157A" w:rsidRPr="0030562B" w:rsidRDefault="00D8157A" w:rsidP="003D2B0D">
            <w:pPr>
              <w:pStyle w:val="NoSpacing"/>
              <w:jc w:val="both"/>
              <w:rPr>
                <w:rFonts w:ascii="Bookman Old Style" w:hAnsi="Bookman Old Style"/>
                <w:sz w:val="22"/>
                <w:szCs w:val="22"/>
              </w:rPr>
            </w:pPr>
            <w:r w:rsidRPr="0030562B">
              <w:rPr>
                <w:rFonts w:ascii="Bookman Old Style" w:hAnsi="Bookman Old Style"/>
                <w:sz w:val="22"/>
                <w:szCs w:val="22"/>
              </w:rPr>
              <w:t>Interactive participation</w:t>
            </w:r>
          </w:p>
        </w:tc>
        <w:tc>
          <w:tcPr>
            <w:tcW w:w="6802" w:type="dxa"/>
          </w:tcPr>
          <w:p w:rsidR="00D8157A" w:rsidRPr="0030562B" w:rsidRDefault="00D8157A" w:rsidP="003D2B0D">
            <w:pPr>
              <w:pStyle w:val="NoSpacing"/>
              <w:jc w:val="both"/>
              <w:rPr>
                <w:rFonts w:ascii="Bookman Old Style" w:hAnsi="Bookman Old Style"/>
                <w:sz w:val="22"/>
                <w:szCs w:val="22"/>
              </w:rPr>
            </w:pPr>
            <w:r w:rsidRPr="0030562B">
              <w:rPr>
                <w:rFonts w:ascii="Bookman Old Style" w:hAnsi="Bookman Old Style"/>
                <w:sz w:val="22"/>
                <w:szCs w:val="22"/>
              </w:rPr>
              <w:t>People participate in joint analysis, development of action plans and formation or strengthening of local institutions. Participation is seen as a right not just the means to achieve project goals. The process involves interdisciplinary methodologies that seek multiple perspectives and make use of systemic and structure learning processes. As groups take control over local decisions and determine how available the resources are used, so they have a stake in maintaining structures and practices.</w:t>
            </w:r>
          </w:p>
        </w:tc>
      </w:tr>
      <w:tr w:rsidR="00D8157A" w:rsidRPr="0030562B" w:rsidTr="003D2B0D">
        <w:tc>
          <w:tcPr>
            <w:tcW w:w="458" w:type="dxa"/>
          </w:tcPr>
          <w:p w:rsidR="00D8157A" w:rsidRDefault="00D8157A" w:rsidP="003D2B0D">
            <w:pPr>
              <w:pStyle w:val="NoSpacing"/>
              <w:jc w:val="both"/>
              <w:rPr>
                <w:rFonts w:ascii="Bookman Old Style" w:hAnsi="Bookman Old Style"/>
              </w:rPr>
            </w:pPr>
            <w:r>
              <w:rPr>
                <w:rFonts w:ascii="Bookman Old Style" w:hAnsi="Bookman Old Style"/>
              </w:rPr>
              <w:t>7</w:t>
            </w:r>
          </w:p>
        </w:tc>
        <w:tc>
          <w:tcPr>
            <w:tcW w:w="1783" w:type="dxa"/>
          </w:tcPr>
          <w:p w:rsidR="00D8157A" w:rsidRPr="0030562B" w:rsidRDefault="00D8157A" w:rsidP="003D2B0D">
            <w:pPr>
              <w:pStyle w:val="NoSpacing"/>
              <w:jc w:val="both"/>
              <w:rPr>
                <w:rFonts w:ascii="Bookman Old Style" w:hAnsi="Bookman Old Style"/>
                <w:sz w:val="22"/>
                <w:szCs w:val="22"/>
              </w:rPr>
            </w:pPr>
            <w:r w:rsidRPr="0030562B">
              <w:rPr>
                <w:rFonts w:ascii="Bookman Old Style" w:hAnsi="Bookman Old Style"/>
                <w:sz w:val="22"/>
                <w:szCs w:val="22"/>
              </w:rPr>
              <w:t>Self-mobilisation</w:t>
            </w:r>
          </w:p>
        </w:tc>
        <w:tc>
          <w:tcPr>
            <w:tcW w:w="6802" w:type="dxa"/>
          </w:tcPr>
          <w:p w:rsidR="00D8157A" w:rsidRPr="0030562B" w:rsidRDefault="00D8157A" w:rsidP="003D2B0D">
            <w:pPr>
              <w:pStyle w:val="NoSpacing"/>
              <w:jc w:val="both"/>
              <w:rPr>
                <w:rFonts w:ascii="Bookman Old Style" w:hAnsi="Bookman Old Style"/>
                <w:sz w:val="22"/>
                <w:szCs w:val="22"/>
              </w:rPr>
            </w:pPr>
            <w:r w:rsidRPr="0030562B">
              <w:rPr>
                <w:rFonts w:ascii="Bookman Old Style" w:hAnsi="Bookman Old Style"/>
                <w:sz w:val="22"/>
                <w:szCs w:val="22"/>
              </w:rPr>
              <w:t>People participate by taking initiatives independently of external institutions to change systems. They develop contacts with external institutions for resources and technical advice they need but retain control over how resources are used. Self-mobilisation can spread if governments and NGOs provide an enabling framework of support. Such self-initiated mobilisation may or may not challenge existing distributions of wealth and power.</w:t>
            </w:r>
          </w:p>
        </w:tc>
      </w:tr>
    </w:tbl>
    <w:p w:rsidR="00D8157A" w:rsidRDefault="00D8157A" w:rsidP="00D8157A">
      <w:pPr>
        <w:pStyle w:val="NoSpacing"/>
        <w:spacing w:line="360" w:lineRule="auto"/>
        <w:jc w:val="both"/>
        <w:rPr>
          <w:rFonts w:ascii="Bookman Old Style" w:hAnsi="Bookman Old Style"/>
        </w:rPr>
      </w:pPr>
    </w:p>
    <w:p w:rsidR="00D8157A" w:rsidRPr="008A21DD" w:rsidRDefault="00D8157A" w:rsidP="00D8157A">
      <w:pPr>
        <w:pStyle w:val="NoSpacing"/>
        <w:spacing w:line="360" w:lineRule="auto"/>
        <w:jc w:val="both"/>
        <w:rPr>
          <w:rFonts w:ascii="Bookman Old Style" w:hAnsi="Bookman Old Style"/>
        </w:rPr>
        <w:sectPr w:rsidR="00D8157A" w:rsidRPr="008A21DD" w:rsidSect="003D2B0D">
          <w:pgSz w:w="12240" w:h="15840"/>
          <w:pgMar w:top="1138" w:right="1138" w:bottom="1138" w:left="2275" w:header="720" w:footer="720" w:gutter="0"/>
          <w:cols w:space="720"/>
          <w:docGrid w:linePitch="360"/>
        </w:sectPr>
      </w:pPr>
    </w:p>
    <w:p w:rsidR="00D8157A" w:rsidRPr="008A21DD" w:rsidRDefault="00D8157A" w:rsidP="00D8157A">
      <w:pPr>
        <w:pStyle w:val="NoSpacing"/>
        <w:spacing w:line="360" w:lineRule="auto"/>
        <w:ind w:firstLine="720"/>
        <w:jc w:val="both"/>
        <w:rPr>
          <w:rFonts w:ascii="Bookman Old Style" w:hAnsi="Bookman Old Style"/>
        </w:rPr>
      </w:pPr>
      <w:r w:rsidRPr="008A21DD">
        <w:rPr>
          <w:rFonts w:ascii="Bookman Old Style" w:hAnsi="Bookman Old Style"/>
        </w:rPr>
        <w:lastRenderedPageBreak/>
        <w:t xml:space="preserve">The approach of defining participation in the context of the envisaged level of participation was earlier suggested by Arnstein </w:t>
      </w:r>
      <w:r w:rsidRPr="008A21DD">
        <w:rPr>
          <w:rFonts w:ascii="Bookman Old Style" w:hAnsi="Bookman Old Style"/>
        </w:rPr>
        <w:fldChar w:fldCharType="begin"/>
      </w:r>
      <w:r w:rsidRPr="008A21DD">
        <w:rPr>
          <w:rFonts w:ascii="Bookman Old Style" w:hAnsi="Bookman Old Style"/>
        </w:rPr>
        <w:instrText xml:space="preserve"> ADDIN EN.CITE &lt;EndNote&gt;&lt;Cite&gt;&lt;Author&gt;Arnstein&lt;/Author&gt;&lt;Year&gt;1969&lt;/Year&gt;&lt;RecNum&gt;10740&lt;/RecNum&gt;&lt;DisplayText&gt;(Arnstein 1969)&lt;/DisplayText&gt;&lt;record&gt;&lt;rec-number&gt;10740&lt;/rec-number&gt;&lt;foreign-keys&gt;&lt;key app="EN" db-id="xtavs25eess2sbeztxh5sdttwvd5f92x5a90"&gt;10740&lt;/key&gt;&lt;/foreign-keys&gt;&lt;ref-type name="Journal Article"&gt;17&lt;/ref-type&gt;&lt;contributors&gt;&lt;authors&gt;&lt;author&gt;Arnstein, A&lt;/author&gt;&lt;/authors&gt;&lt;/contributors&gt;&lt;titles&gt;&lt;title&gt;A ladder of Citizenship Participation&lt;/title&gt;&lt;secondary-title&gt;Journal of the American Institute of Planners&lt;/secondary-title&gt;&lt;/titles&gt;&lt;periodical&gt;&lt;full-title&gt;Journal of the American Institute of Planners&lt;/full-title&gt;&lt;/periodical&gt;&lt;pages&gt;216-233&lt;/pages&gt;&lt;volume&gt;26&lt;/volume&gt;&lt;dates&gt;&lt;year&gt;1969&lt;/year&gt;&lt;/dates&gt;&lt;urls&gt;&lt;/urls&gt;&lt;/record&gt;&lt;/Cite&gt;&lt;/EndNote&gt;</w:instrText>
      </w:r>
      <w:r w:rsidRPr="008A21DD">
        <w:rPr>
          <w:rFonts w:ascii="Bookman Old Style" w:hAnsi="Bookman Old Style"/>
        </w:rPr>
        <w:fldChar w:fldCharType="separate"/>
      </w:r>
      <w:r w:rsidRPr="008A21DD">
        <w:rPr>
          <w:rFonts w:ascii="Bookman Old Style" w:hAnsi="Bookman Old Style"/>
          <w:noProof/>
        </w:rPr>
        <w:t>(</w:t>
      </w:r>
      <w:hyperlink w:anchor="_ENREF_4" w:tooltip="Arnstein, 1969 #10740" w:history="1">
        <w:r w:rsidR="00767E54" w:rsidRPr="008A21DD">
          <w:rPr>
            <w:rFonts w:ascii="Bookman Old Style" w:hAnsi="Bookman Old Style"/>
            <w:noProof/>
          </w:rPr>
          <w:t>Arnstein 1969</w:t>
        </w:r>
      </w:hyperlink>
      <w:r w:rsidRPr="008A21DD">
        <w:rPr>
          <w:rFonts w:ascii="Bookman Old Style" w:hAnsi="Bookman Old Style"/>
          <w:noProof/>
        </w:rPr>
        <w:t>)</w:t>
      </w:r>
      <w:r w:rsidRPr="008A21DD">
        <w:rPr>
          <w:rFonts w:ascii="Bookman Old Style" w:hAnsi="Bookman Old Style"/>
        </w:rPr>
        <w:fldChar w:fldCharType="end"/>
      </w:r>
      <w:r w:rsidRPr="008A21DD">
        <w:rPr>
          <w:rFonts w:ascii="Bookman Old Style" w:hAnsi="Bookman Old Style"/>
        </w:rPr>
        <w:t xml:space="preserve"> in which participation was considered to be a redistribution of decision-making power on the basis of the ladder of participation that illustrates different levels of power redistribution in society. The degree of participation, therefore, depends on the objective of the participatory process that may range from providing information to stakeholders on what is going on to full empowerment to make and/or influence decision-making in the context of power redistribution between people in place and the voiceless </w:t>
      </w:r>
      <w:r w:rsidRPr="008A21DD">
        <w:rPr>
          <w:rFonts w:ascii="Bookman Old Style" w:hAnsi="Bookman Old Style"/>
        </w:rPr>
        <w:fldChar w:fldCharType="begin">
          <w:fldData xml:space="preserve">PEVuZE5vdGU+PENpdGU+PEF1dGhvcj5Bcm5zdGVpbjwvQXV0aG9yPjxZZWFyPjE5Njk8L1llYXI+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</w:fldData>
        </w:fldChar>
      </w:r>
      <w:r w:rsidRPr="008A21DD">
        <w:rPr>
          <w:rFonts w:ascii="Bookman Old Style" w:hAnsi="Bookman Old Style"/>
        </w:rPr>
        <w:instrText xml:space="preserve"> ADDIN EN.CITE </w:instrText>
      </w:r>
      <w:r w:rsidRPr="008A21DD">
        <w:rPr>
          <w:rFonts w:ascii="Bookman Old Style" w:hAnsi="Bookman Old Style"/>
        </w:rPr>
        <w:fldChar w:fldCharType="begin">
          <w:fldData xml:space="preserve">PEVuZE5vdGU+PENpdGU+PEF1dGhvcj5Bcm5zdGVpbjwvQXV0aG9yPjxZZWFyPjE5Njk8L1llYXI+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</w:fldData>
        </w:fldChar>
      </w:r>
      <w:r w:rsidRPr="008A21DD">
        <w:rPr>
          <w:rFonts w:ascii="Bookman Old Style" w:hAnsi="Bookman Old Style"/>
        </w:rPr>
        <w:instrText xml:space="preserve"> ADDIN EN.CITE.DATA </w:instrText>
      </w:r>
      <w:r w:rsidRPr="008A21DD">
        <w:rPr>
          <w:rFonts w:ascii="Bookman Old Style" w:hAnsi="Bookman Old Style"/>
        </w:rPr>
      </w:r>
      <w:r w:rsidRPr="008A21DD">
        <w:rPr>
          <w:rFonts w:ascii="Bookman Old Style" w:hAnsi="Bookman Old Style"/>
        </w:rPr>
        <w:fldChar w:fldCharType="end"/>
      </w:r>
      <w:r w:rsidRPr="008A21DD">
        <w:rPr>
          <w:rFonts w:ascii="Bookman Old Style" w:hAnsi="Bookman Old Style"/>
        </w:rPr>
      </w:r>
      <w:r w:rsidRPr="008A21DD">
        <w:rPr>
          <w:rFonts w:ascii="Bookman Old Style" w:hAnsi="Bookman Old Style"/>
        </w:rPr>
        <w:fldChar w:fldCharType="separate"/>
      </w:r>
      <w:r w:rsidRPr="008A21DD">
        <w:rPr>
          <w:rFonts w:ascii="Bookman Old Style" w:hAnsi="Bookman Old Style"/>
          <w:noProof/>
        </w:rPr>
        <w:t>(</w:t>
      </w:r>
      <w:hyperlink w:anchor="_ENREF_4" w:tooltip="Arnstein, 1969 #10740" w:history="1">
        <w:r w:rsidR="00767E54" w:rsidRPr="008A21DD">
          <w:rPr>
            <w:rFonts w:ascii="Bookman Old Style" w:hAnsi="Bookman Old Style"/>
            <w:noProof/>
          </w:rPr>
          <w:t>Arnstein 1969</w:t>
        </w:r>
      </w:hyperlink>
      <w:r w:rsidRPr="008A21DD">
        <w:rPr>
          <w:rFonts w:ascii="Bookman Old Style" w:hAnsi="Bookman Old Style"/>
          <w:noProof/>
        </w:rPr>
        <w:t xml:space="preserve">; </w:t>
      </w:r>
      <w:hyperlink w:anchor="_ENREF_92" w:tooltip="Pretty, 1995 #10742" w:history="1">
        <w:r w:rsidR="00767E54" w:rsidRPr="008A21DD">
          <w:rPr>
            <w:rFonts w:ascii="Bookman Old Style" w:hAnsi="Bookman Old Style"/>
            <w:noProof/>
          </w:rPr>
          <w:t>Pretty 1995</w:t>
        </w:r>
      </w:hyperlink>
      <w:r w:rsidRPr="008A21DD">
        <w:rPr>
          <w:rFonts w:ascii="Bookman Old Style" w:hAnsi="Bookman Old Style"/>
          <w:noProof/>
        </w:rPr>
        <w:t xml:space="preserve">; </w:t>
      </w:r>
      <w:hyperlink w:anchor="_ENREF_34" w:tooltip="Davidson, 1998 #10741" w:history="1">
        <w:r w:rsidR="00767E54" w:rsidRPr="008A21DD">
          <w:rPr>
            <w:rFonts w:ascii="Bookman Old Style" w:hAnsi="Bookman Old Style"/>
            <w:noProof/>
          </w:rPr>
          <w:t>Davidson 1998</w:t>
        </w:r>
      </w:hyperlink>
      <w:r w:rsidRPr="008A21DD">
        <w:rPr>
          <w:rFonts w:ascii="Bookman Old Style" w:hAnsi="Bookman Old Style"/>
          <w:noProof/>
        </w:rPr>
        <w:t xml:space="preserve">; </w:t>
      </w:r>
      <w:hyperlink w:anchor="_ENREF_40" w:tooltip="Farrington, 1998 #10743" w:history="1">
        <w:r w:rsidR="00767E54" w:rsidRPr="008A21DD">
          <w:rPr>
            <w:rFonts w:ascii="Bookman Old Style" w:hAnsi="Bookman Old Style"/>
            <w:noProof/>
          </w:rPr>
          <w:t>Farrington 1998</w:t>
        </w:r>
      </w:hyperlink>
      <w:r w:rsidRPr="008A21DD">
        <w:rPr>
          <w:rFonts w:ascii="Bookman Old Style" w:hAnsi="Bookman Old Style"/>
          <w:noProof/>
        </w:rPr>
        <w:t>)</w:t>
      </w:r>
      <w:r w:rsidRPr="008A21DD">
        <w:rPr>
          <w:rFonts w:ascii="Bookman Old Style" w:hAnsi="Bookman Old Style"/>
        </w:rPr>
        <w:fldChar w:fldCharType="end"/>
      </w:r>
      <w:r w:rsidRPr="008A21DD">
        <w:rPr>
          <w:rFonts w:ascii="Bookman Old Style" w:hAnsi="Bookman Old Style"/>
        </w:rPr>
        <w:t>. The higher up the ladder, the more power is shifted from the existing power holders to previo</w:t>
      </w:r>
      <w:r w:rsidR="00256EB8">
        <w:rPr>
          <w:rFonts w:ascii="Bookman Old Style" w:hAnsi="Bookman Old Style"/>
        </w:rPr>
        <w:t>usly powerless citizens. Table 2</w:t>
      </w:r>
      <w:r w:rsidRPr="008A21DD">
        <w:rPr>
          <w:rFonts w:ascii="Bookman Old Style" w:hAnsi="Bookman Old Style"/>
        </w:rPr>
        <w:t xml:space="preserve"> shows the ladder of participation.</w:t>
      </w:r>
    </w:p>
    <w:p w:rsidR="00D8157A" w:rsidRPr="008A21DD" w:rsidRDefault="00D8157A" w:rsidP="00D8157A">
      <w:pPr>
        <w:pStyle w:val="Caption"/>
        <w:rPr>
          <w:rFonts w:ascii="Bookman Old Style" w:hAnsi="Bookman Old Style"/>
        </w:rPr>
      </w:pPr>
      <w:bookmarkStart w:id="4" w:name="_Toc333477766"/>
      <w:r w:rsidRPr="008A21DD">
        <w:rPr>
          <w:rFonts w:ascii="Bookman Old Style" w:hAnsi="Bookman Old Style"/>
        </w:rPr>
        <w:t xml:space="preserve">Table </w:t>
      </w:r>
      <w:r w:rsidR="00256EB8">
        <w:rPr>
          <w:rFonts w:ascii="Bookman Old Style" w:hAnsi="Bookman Old Style"/>
        </w:rPr>
        <w:t>2</w:t>
      </w:r>
      <w:r w:rsidRPr="008A21DD">
        <w:rPr>
          <w:rFonts w:ascii="Bookman Old Style" w:hAnsi="Bookman Old Style"/>
        </w:rPr>
        <w:t>: The Ladder of Participation</w:t>
      </w:r>
      <w:bookmarkEnd w:id="4"/>
    </w:p>
    <w:tbl>
      <w:tblPr>
        <w:tblStyle w:val="TableGrid"/>
        <w:tblW w:w="0" w:type="auto"/>
        <w:tblLook w:val="04A0" w:firstRow="1" w:lastRow="0" w:firstColumn="1" w:lastColumn="0" w:noHBand="0" w:noVBand="1"/>
      </w:tblPr>
      <w:tblGrid>
        <w:gridCol w:w="3949"/>
        <w:gridCol w:w="4772"/>
      </w:tblGrid>
      <w:tr w:rsidR="00D8157A" w:rsidTr="003D2B0D">
        <w:tc>
          <w:tcPr>
            <w:tcW w:w="4095" w:type="dxa"/>
          </w:tcPr>
          <w:p w:rsidR="00D8157A" w:rsidRDefault="00D8157A" w:rsidP="003D2B0D">
            <w:pPr>
              <w:pStyle w:val="NoSpacing"/>
              <w:jc w:val="center"/>
              <w:rPr>
                <w:rFonts w:ascii="Bookman Old Style" w:hAnsi="Bookman Old Style"/>
              </w:rPr>
            </w:pPr>
            <w:r>
              <w:rPr>
                <w:rFonts w:ascii="Bookman Old Style" w:hAnsi="Bookman Old Style"/>
              </w:rPr>
              <w:t>Type of Participation</w:t>
            </w:r>
          </w:p>
        </w:tc>
        <w:tc>
          <w:tcPr>
            <w:tcW w:w="4948" w:type="dxa"/>
          </w:tcPr>
          <w:p w:rsidR="00D8157A" w:rsidRDefault="00D8157A" w:rsidP="003D2B0D">
            <w:pPr>
              <w:pStyle w:val="NoSpacing"/>
              <w:jc w:val="center"/>
              <w:rPr>
                <w:rFonts w:ascii="Bookman Old Style" w:hAnsi="Bookman Old Style"/>
              </w:rPr>
            </w:pPr>
            <w:r>
              <w:rPr>
                <w:rFonts w:ascii="Bookman Old Style" w:hAnsi="Bookman Old Style"/>
              </w:rPr>
              <w:t>Level of Power</w:t>
            </w:r>
          </w:p>
        </w:tc>
      </w:tr>
      <w:tr w:rsidR="00D8157A" w:rsidTr="003D2B0D">
        <w:tc>
          <w:tcPr>
            <w:tcW w:w="4095" w:type="dxa"/>
          </w:tcPr>
          <w:p w:rsidR="00D8157A" w:rsidRDefault="00D8157A" w:rsidP="003D2B0D">
            <w:pPr>
              <w:pStyle w:val="NoSpacing"/>
              <w:rPr>
                <w:rFonts w:ascii="Bookman Old Style" w:hAnsi="Bookman Old Style"/>
              </w:rPr>
            </w:pPr>
            <w:r>
              <w:rPr>
                <w:rFonts w:ascii="Bookman Old Style" w:hAnsi="Bookman Old Style"/>
              </w:rPr>
              <w:t>8.  Citizen control</w:t>
            </w:r>
          </w:p>
        </w:tc>
        <w:tc>
          <w:tcPr>
            <w:tcW w:w="4948" w:type="dxa"/>
            <w:vMerge w:val="restart"/>
          </w:tcPr>
          <w:p w:rsidR="00D8157A" w:rsidRDefault="00D8157A" w:rsidP="003D2B0D">
            <w:pPr>
              <w:pStyle w:val="NoSpacing"/>
              <w:jc w:val="center"/>
              <w:rPr>
                <w:rFonts w:ascii="Bookman Old Style" w:hAnsi="Bookman Old Style"/>
              </w:rPr>
            </w:pPr>
            <w:r>
              <w:rPr>
                <w:rFonts w:ascii="Bookman Old Style" w:hAnsi="Bookman Old Style"/>
              </w:rPr>
              <w:t>Citizen power</w:t>
            </w:r>
          </w:p>
        </w:tc>
      </w:tr>
      <w:tr w:rsidR="00D8157A" w:rsidTr="003D2B0D">
        <w:tc>
          <w:tcPr>
            <w:tcW w:w="4095" w:type="dxa"/>
          </w:tcPr>
          <w:p w:rsidR="00D8157A" w:rsidRDefault="00D8157A" w:rsidP="003D2B0D">
            <w:pPr>
              <w:pStyle w:val="NoSpacing"/>
              <w:rPr>
                <w:rFonts w:ascii="Bookman Old Style" w:hAnsi="Bookman Old Style"/>
              </w:rPr>
            </w:pPr>
            <w:r>
              <w:rPr>
                <w:rFonts w:ascii="Bookman Old Style" w:hAnsi="Bookman Old Style"/>
              </w:rPr>
              <w:t>7. Delegated power</w:t>
            </w:r>
          </w:p>
        </w:tc>
        <w:tc>
          <w:tcPr>
            <w:tcW w:w="4948" w:type="dxa"/>
            <w:vMerge/>
          </w:tcPr>
          <w:p w:rsidR="00D8157A" w:rsidRDefault="00D8157A" w:rsidP="003D2B0D">
            <w:pPr>
              <w:pStyle w:val="NoSpacing"/>
              <w:jc w:val="center"/>
              <w:rPr>
                <w:rFonts w:ascii="Bookman Old Style" w:hAnsi="Bookman Old Style"/>
              </w:rPr>
            </w:pPr>
          </w:p>
        </w:tc>
      </w:tr>
      <w:tr w:rsidR="00D8157A" w:rsidTr="003D2B0D">
        <w:tc>
          <w:tcPr>
            <w:tcW w:w="4095" w:type="dxa"/>
          </w:tcPr>
          <w:p w:rsidR="00D8157A" w:rsidRDefault="00D8157A" w:rsidP="003D2B0D">
            <w:pPr>
              <w:pStyle w:val="NoSpacing"/>
              <w:rPr>
                <w:rFonts w:ascii="Bookman Old Style" w:hAnsi="Bookman Old Style"/>
              </w:rPr>
            </w:pPr>
            <w:r>
              <w:rPr>
                <w:rFonts w:ascii="Bookman Old Style" w:hAnsi="Bookman Old Style"/>
              </w:rPr>
              <w:t>6. Partnership</w:t>
            </w:r>
          </w:p>
        </w:tc>
        <w:tc>
          <w:tcPr>
            <w:tcW w:w="4948" w:type="dxa"/>
            <w:vMerge/>
          </w:tcPr>
          <w:p w:rsidR="00D8157A" w:rsidRDefault="00D8157A" w:rsidP="003D2B0D">
            <w:pPr>
              <w:pStyle w:val="NoSpacing"/>
              <w:jc w:val="center"/>
              <w:rPr>
                <w:rFonts w:ascii="Bookman Old Style" w:hAnsi="Bookman Old Style"/>
              </w:rPr>
            </w:pPr>
          </w:p>
        </w:tc>
      </w:tr>
      <w:tr w:rsidR="00D8157A" w:rsidTr="003D2B0D">
        <w:tc>
          <w:tcPr>
            <w:tcW w:w="4095" w:type="dxa"/>
          </w:tcPr>
          <w:p w:rsidR="00D8157A" w:rsidRDefault="00D8157A" w:rsidP="003D2B0D">
            <w:pPr>
              <w:pStyle w:val="NoSpacing"/>
              <w:rPr>
                <w:rFonts w:ascii="Bookman Old Style" w:hAnsi="Bookman Old Style"/>
              </w:rPr>
            </w:pPr>
            <w:r>
              <w:rPr>
                <w:rFonts w:ascii="Bookman Old Style" w:hAnsi="Bookman Old Style"/>
              </w:rPr>
              <w:t>5. Placation</w:t>
            </w:r>
          </w:p>
        </w:tc>
        <w:tc>
          <w:tcPr>
            <w:tcW w:w="4948" w:type="dxa"/>
            <w:vMerge w:val="restart"/>
          </w:tcPr>
          <w:p w:rsidR="00D8157A" w:rsidRDefault="00D8157A" w:rsidP="003D2B0D">
            <w:pPr>
              <w:pStyle w:val="NoSpacing"/>
              <w:jc w:val="center"/>
              <w:rPr>
                <w:rFonts w:ascii="Bookman Old Style" w:hAnsi="Bookman Old Style"/>
              </w:rPr>
            </w:pPr>
            <w:r>
              <w:rPr>
                <w:rFonts w:ascii="Bookman Old Style" w:hAnsi="Bookman Old Style"/>
              </w:rPr>
              <w:t>Tokenism</w:t>
            </w:r>
          </w:p>
        </w:tc>
      </w:tr>
      <w:tr w:rsidR="00D8157A" w:rsidTr="003D2B0D">
        <w:tc>
          <w:tcPr>
            <w:tcW w:w="4095" w:type="dxa"/>
          </w:tcPr>
          <w:p w:rsidR="00D8157A" w:rsidRDefault="00D8157A" w:rsidP="003D2B0D">
            <w:pPr>
              <w:pStyle w:val="NoSpacing"/>
              <w:rPr>
                <w:rFonts w:ascii="Bookman Old Style" w:hAnsi="Bookman Old Style"/>
              </w:rPr>
            </w:pPr>
            <w:r>
              <w:rPr>
                <w:rFonts w:ascii="Bookman Old Style" w:hAnsi="Bookman Old Style"/>
              </w:rPr>
              <w:t>4. Consultation</w:t>
            </w:r>
          </w:p>
        </w:tc>
        <w:tc>
          <w:tcPr>
            <w:tcW w:w="4948" w:type="dxa"/>
            <w:vMerge/>
          </w:tcPr>
          <w:p w:rsidR="00D8157A" w:rsidRDefault="00D8157A" w:rsidP="003D2B0D">
            <w:pPr>
              <w:pStyle w:val="NoSpacing"/>
              <w:jc w:val="center"/>
              <w:rPr>
                <w:rFonts w:ascii="Bookman Old Style" w:hAnsi="Bookman Old Style"/>
              </w:rPr>
            </w:pPr>
          </w:p>
        </w:tc>
      </w:tr>
      <w:tr w:rsidR="00D8157A" w:rsidTr="003D2B0D">
        <w:tc>
          <w:tcPr>
            <w:tcW w:w="4095" w:type="dxa"/>
          </w:tcPr>
          <w:p w:rsidR="00D8157A" w:rsidRDefault="00D8157A" w:rsidP="003D2B0D">
            <w:pPr>
              <w:pStyle w:val="NoSpacing"/>
              <w:rPr>
                <w:rFonts w:ascii="Bookman Old Style" w:hAnsi="Bookman Old Style"/>
              </w:rPr>
            </w:pPr>
            <w:r>
              <w:rPr>
                <w:rFonts w:ascii="Bookman Old Style" w:hAnsi="Bookman Old Style"/>
              </w:rPr>
              <w:t>3. Informing</w:t>
            </w:r>
          </w:p>
        </w:tc>
        <w:tc>
          <w:tcPr>
            <w:tcW w:w="4948" w:type="dxa"/>
            <w:vMerge/>
          </w:tcPr>
          <w:p w:rsidR="00D8157A" w:rsidRDefault="00D8157A" w:rsidP="003D2B0D">
            <w:pPr>
              <w:pStyle w:val="NoSpacing"/>
              <w:jc w:val="center"/>
              <w:rPr>
                <w:rFonts w:ascii="Bookman Old Style" w:hAnsi="Bookman Old Style"/>
              </w:rPr>
            </w:pPr>
          </w:p>
        </w:tc>
      </w:tr>
      <w:tr w:rsidR="00D8157A" w:rsidTr="003D2B0D">
        <w:tc>
          <w:tcPr>
            <w:tcW w:w="4095" w:type="dxa"/>
          </w:tcPr>
          <w:p w:rsidR="00D8157A" w:rsidRDefault="00D8157A" w:rsidP="003D2B0D">
            <w:pPr>
              <w:pStyle w:val="NoSpacing"/>
              <w:rPr>
                <w:rFonts w:ascii="Bookman Old Style" w:hAnsi="Bookman Old Style"/>
              </w:rPr>
            </w:pPr>
            <w:r>
              <w:rPr>
                <w:rFonts w:ascii="Bookman Old Style" w:hAnsi="Bookman Old Style"/>
              </w:rPr>
              <w:t>2. Therapy</w:t>
            </w:r>
          </w:p>
        </w:tc>
        <w:tc>
          <w:tcPr>
            <w:tcW w:w="4948" w:type="dxa"/>
            <w:vMerge w:val="restart"/>
          </w:tcPr>
          <w:p w:rsidR="00D8157A" w:rsidRDefault="00D8157A" w:rsidP="003D2B0D">
            <w:pPr>
              <w:pStyle w:val="NoSpacing"/>
              <w:jc w:val="center"/>
              <w:rPr>
                <w:rFonts w:ascii="Bookman Old Style" w:hAnsi="Bookman Old Style"/>
              </w:rPr>
            </w:pPr>
            <w:r>
              <w:rPr>
                <w:rFonts w:ascii="Bookman Old Style" w:hAnsi="Bookman Old Style"/>
              </w:rPr>
              <w:t>Nonparticipation</w:t>
            </w:r>
          </w:p>
        </w:tc>
      </w:tr>
      <w:tr w:rsidR="00D8157A" w:rsidTr="003D2B0D">
        <w:tc>
          <w:tcPr>
            <w:tcW w:w="4095" w:type="dxa"/>
          </w:tcPr>
          <w:p w:rsidR="00D8157A" w:rsidRDefault="00D8157A" w:rsidP="003D2B0D">
            <w:pPr>
              <w:pStyle w:val="NoSpacing"/>
              <w:rPr>
                <w:rFonts w:ascii="Bookman Old Style" w:hAnsi="Bookman Old Style"/>
              </w:rPr>
            </w:pPr>
            <w:r>
              <w:rPr>
                <w:rFonts w:ascii="Bookman Old Style" w:hAnsi="Bookman Old Style"/>
              </w:rPr>
              <w:t>1. Manipulation</w:t>
            </w:r>
          </w:p>
        </w:tc>
        <w:tc>
          <w:tcPr>
            <w:tcW w:w="4948" w:type="dxa"/>
            <w:vMerge/>
          </w:tcPr>
          <w:p w:rsidR="00D8157A" w:rsidRDefault="00D8157A" w:rsidP="003D2B0D">
            <w:pPr>
              <w:pStyle w:val="NoSpacing"/>
              <w:rPr>
                <w:rFonts w:ascii="Bookman Old Style" w:hAnsi="Bookman Old Style"/>
              </w:rPr>
            </w:pPr>
          </w:p>
        </w:tc>
      </w:tr>
    </w:tbl>
    <w:p w:rsidR="00D8157A" w:rsidRPr="008A21DD" w:rsidRDefault="00D8157A" w:rsidP="00D8157A">
      <w:pPr>
        <w:pStyle w:val="NoSpacing"/>
        <w:spacing w:line="360" w:lineRule="auto"/>
        <w:ind w:firstLine="720"/>
        <w:rPr>
          <w:rFonts w:ascii="Bookman Old Style" w:hAnsi="Bookman Old Style"/>
        </w:rPr>
      </w:pPr>
    </w:p>
    <w:p w:rsidR="00D8157A" w:rsidRPr="008A21DD" w:rsidRDefault="00D8157A" w:rsidP="00D8157A">
      <w:pPr>
        <w:autoSpaceDE w:val="0"/>
        <w:autoSpaceDN w:val="0"/>
        <w:adjustRightInd w:val="0"/>
      </w:pPr>
      <w:r w:rsidRPr="008A21DD">
        <w:t xml:space="preserve">This ladder of participation is considered to be useful for analysing participation processes </w:t>
      </w:r>
      <w:r w:rsidRPr="008A21DD">
        <w:fldChar w:fldCharType="begin"/>
      </w:r>
      <w:r w:rsidRPr="008A21DD">
        <w:instrText xml:space="preserve"> ADDIN EN.CITE &lt;EndNote&gt;&lt;Cite&gt;&lt;Author&gt;Sandstrom&lt;/Author&gt;&lt;Year&gt;2007&lt;/Year&gt;&lt;RecNum&gt;10859&lt;/RecNum&gt;&lt;DisplayText&gt;(Sandstrom and Windmark 2007)&lt;/DisplayText&gt;&lt;record&gt;&lt;rec-number&gt;10859&lt;/rec-number&gt;&lt;foreign-keys&gt;&lt;key app="EN" db-id="xtavs25eess2sbeztxh5sdttwvd5f92x5a90"&gt;10859&lt;/key&gt;&lt;/foreign-keys&gt;&lt;ref-type name="Journal Article"&gt;17&lt;/ref-type&gt;&lt;contributors&gt;&lt;authors&gt;&lt;author&gt;Sandstrom, C&lt;/author&gt;&lt;author&gt;Windmark, C&lt;/author&gt;&lt;/authors&gt;&lt;/contributors&gt;&lt;titles&gt;&lt;title&gt;Stakeholders&amp;apos; Perceptions of Consultations as Tools for co-Management-A Case Study for the Forestry and Reindeer Herding Sectors in Norther Sweeden&lt;/title&gt;&lt;secondary-title&gt;Forest Policy and Economics&lt;/secondary-title&gt;&lt;/titles&gt;&lt;periodical&gt;&lt;full-title&gt;Forest Policy and Economics&lt;/full-title&gt;&lt;/periodical&gt;&lt;pages&gt;25-35&lt;/pages&gt;&lt;volume&gt;10&lt;/volume&gt;&lt;number&gt;1-2&lt;/number&gt;&lt;dates&gt;&lt;year&gt;2007&lt;/year&gt;&lt;/dates&gt;&lt;urls&gt;&lt;/urls&gt;&lt;/record&gt;&lt;/Cite&gt;&lt;/EndNote&gt;</w:instrText>
      </w:r>
      <w:r w:rsidRPr="008A21DD">
        <w:fldChar w:fldCharType="separate"/>
      </w:r>
      <w:r w:rsidRPr="008A21DD">
        <w:rPr>
          <w:noProof/>
        </w:rPr>
        <w:t>(</w:t>
      </w:r>
      <w:hyperlink w:anchor="_ENREF_106" w:tooltip="Sandstrom, 2007 #10859" w:history="1">
        <w:r w:rsidR="00767E54" w:rsidRPr="008A21DD">
          <w:rPr>
            <w:noProof/>
          </w:rPr>
          <w:t>Sandstrom and Windmark 2007</w:t>
        </w:r>
      </w:hyperlink>
      <w:r w:rsidRPr="008A21DD">
        <w:rPr>
          <w:noProof/>
        </w:rPr>
        <w:t>)</w:t>
      </w:r>
      <w:r w:rsidRPr="008A21DD">
        <w:fldChar w:fldCharType="end"/>
      </w:r>
      <w:r w:rsidRPr="008A21DD">
        <w:t xml:space="preserve">. The current worldview, however, is that </w:t>
      </w:r>
      <w:r w:rsidRPr="008A21DD">
        <w:rPr>
          <w:rFonts w:eastAsiaTheme="minorHAnsi" w:cs="Bembo"/>
        </w:rPr>
        <w:t xml:space="preserve">there exists no generic set of criteria that can be used to evaluate the participatory process </w:t>
      </w:r>
      <w:r w:rsidRPr="008A21DD">
        <w:rPr>
          <w:rFonts w:eastAsiaTheme="minorHAnsi" w:cs="Bembo"/>
        </w:rPr>
        <w:fldChar w:fldCharType="begin"/>
      </w:r>
      <w:r w:rsidRPr="008A21DD">
        <w:rPr>
          <w:rFonts w:eastAsiaTheme="minorHAnsi" w:cs="Bembo"/>
        </w:rPr>
        <w:instrText xml:space="preserve"> ADDIN EN.CITE &lt;EndNote&gt;&lt;Cite&gt;&lt;Author&gt;Nordstrom&lt;/Author&gt;&lt;Year&gt;2010&lt;/Year&gt;&lt;RecNum&gt;10721&lt;/RecNum&gt;&lt;DisplayText&gt;(Nordstrom 2010; Nordstrom, Eriksson et al. 2010)&lt;/DisplayText&gt;&lt;record&gt;&lt;rec-number&gt;10721&lt;/rec-number&gt;&lt;foreign-keys&gt;&lt;key app="EN" db-id="xtavs25eess2sbeztxh5sdttwvd5f92x5a90"&gt;10721&lt;/key&gt;&lt;/foreign-keys&gt;&lt;ref-type name="Journal Article"&gt;17&lt;/ref-type&gt;&lt;contributors&gt;&lt;authors&gt;&lt;author&gt;Nordstrom, E-M&lt;/author&gt;&lt;author&gt;Eriksson, L.O&lt;/author&gt;&lt;author&gt;Ohman, K&lt;/author&gt;&lt;/authors&gt;&lt;/contributors&gt;&lt;titles&gt;&lt;title&gt;Integrating Multiple Criteria Decision Analysis into Participatory Forest Planning: Experience from Northern Sweeden&lt;/title&gt;&lt;secondary-title&gt;Forest Policy and Economics&lt;/secondary-title&gt;&lt;/titles&gt;&lt;periodical&gt;&lt;full-title&gt;Forest Policy and Economics&lt;/full-title&gt;&lt;/periodical&gt;&lt;pages&gt;562-574&lt;/pages&gt;&lt;volume&gt;12&lt;/volume&gt;&lt;dates&gt;&lt;year&gt;2010&lt;/year&gt;&lt;/dates&gt;&lt;urls&gt;&lt;/urls&gt;&lt;/record&gt;&lt;/Cite&gt;&lt;Cite&gt;&lt;Author&gt;Nordstrom&lt;/Author&gt;&lt;Year&gt;2010&lt;/Year&gt;&lt;RecNum&gt;10722&lt;/RecNum&gt;&lt;record&gt;&lt;rec-number&gt;10722&lt;/rec-number&gt;&lt;foreign-keys&gt;&lt;key app="EN" db-id="xtavs25eess2sbeztxh5sdttwvd5f92x5a90"&gt;10722&lt;/key&gt;&lt;/foreign-keys&gt;&lt;ref-type name="Thesis"&gt;32&lt;/ref-type&gt;&lt;contributors&gt;&lt;authors&gt;&lt;author&gt;Nordstrom, E-M&lt;/author&gt;&lt;/authors&gt;&lt;/contributors&gt;&lt;titles&gt;&lt;title&gt;Integrating Multiple Criteria Decision Analysis into Participatory Forest Planning&lt;/title&gt;&lt;secondary-title&gt;Department of Forest Resource Management&lt;/secondary-title&gt;&lt;/titles&gt;&lt;volume&gt;Ph.D&lt;/volume&gt;&lt;dates&gt;&lt;year&gt;2010&lt;/year&gt;&lt;/dates&gt;&lt;pub-location&gt;Umea&lt;/pub-location&gt;&lt;publisher&gt;Sweedish University of Agricultural Sciences&lt;/publisher&gt;&lt;urls&gt;&lt;/urls&gt;&lt;/record&gt;&lt;/Cite&gt;&lt;/EndNote&gt;</w:instrText>
      </w:r>
      <w:r w:rsidRPr="008A21DD">
        <w:rPr>
          <w:rFonts w:eastAsiaTheme="minorHAnsi" w:cs="Bembo"/>
        </w:rPr>
        <w:fldChar w:fldCharType="separate"/>
      </w:r>
      <w:r w:rsidRPr="008A21DD">
        <w:rPr>
          <w:rFonts w:eastAsiaTheme="minorHAnsi" w:cs="Bembo"/>
          <w:noProof/>
        </w:rPr>
        <w:t>(</w:t>
      </w:r>
      <w:hyperlink w:anchor="_ENREF_85" w:tooltip="Nordstrom, 2010 #10722" w:history="1">
        <w:r w:rsidR="00767E54" w:rsidRPr="008A21DD">
          <w:rPr>
            <w:rFonts w:eastAsiaTheme="minorHAnsi" w:cs="Bembo"/>
            <w:noProof/>
          </w:rPr>
          <w:t>Nordstrom 2010</w:t>
        </w:r>
      </w:hyperlink>
      <w:r w:rsidRPr="008A21DD">
        <w:rPr>
          <w:rFonts w:eastAsiaTheme="minorHAnsi" w:cs="Bembo"/>
          <w:noProof/>
        </w:rPr>
        <w:t xml:space="preserve">; </w:t>
      </w:r>
      <w:hyperlink w:anchor="_ENREF_86" w:tooltip="Nordstrom, 2010 #10721" w:history="1">
        <w:r w:rsidR="00767E54" w:rsidRPr="008A21DD">
          <w:rPr>
            <w:rFonts w:eastAsiaTheme="minorHAnsi" w:cs="Bembo"/>
            <w:noProof/>
          </w:rPr>
          <w:t>Nordstrom, Eriksson et al. 2010</w:t>
        </w:r>
      </w:hyperlink>
      <w:r w:rsidRPr="008A21DD">
        <w:rPr>
          <w:rFonts w:eastAsiaTheme="minorHAnsi" w:cs="Bembo"/>
          <w:noProof/>
        </w:rPr>
        <w:t>)</w:t>
      </w:r>
      <w:r w:rsidRPr="008A21DD">
        <w:rPr>
          <w:rFonts w:eastAsiaTheme="minorHAnsi" w:cs="Bembo"/>
        </w:rPr>
        <w:fldChar w:fldCharType="end"/>
      </w:r>
      <w:r w:rsidRPr="008A21DD">
        <w:rPr>
          <w:rFonts w:eastAsiaTheme="minorHAnsi" w:cs="Bembo"/>
        </w:rPr>
        <w:t xml:space="preserve"> since stakeholders are likely to hold different views on the usefulness of the process because they have different perspectives and ultimate goals in mind </w:t>
      </w:r>
      <w:r w:rsidRPr="008A21DD">
        <w:rPr>
          <w:rFonts w:eastAsiaTheme="minorHAnsi" w:cs="Bembo"/>
        </w:rPr>
        <w:fldChar w:fldCharType="begin">
          <w:fldData xml:space="preserve">PEVuZE5vdGU+PENpdGU+PEF1dGhvcj5LYW5nYXM8L0F1dGhvcj48WWVhcj4yMDEwPC9ZZWFyPjxS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==
</w:fldData>
        </w:fldChar>
      </w:r>
      <w:r w:rsidRPr="008A21DD">
        <w:rPr>
          <w:rFonts w:eastAsiaTheme="minorHAnsi" w:cs="Bembo"/>
        </w:rPr>
        <w:instrText xml:space="preserve"> ADDIN EN.CITE </w:instrText>
      </w:r>
      <w:r w:rsidRPr="008A21DD">
        <w:rPr>
          <w:rFonts w:eastAsiaTheme="minorHAnsi" w:cs="Bembo"/>
        </w:rPr>
        <w:fldChar w:fldCharType="begin">
          <w:fldData xml:space="preserve">PEVuZE5vdGU+PENpdGU+PEF1dGhvcj5LYW5nYXM8L0F1dGhvcj48WWVhcj4yMDEwPC9ZZWFyPjxS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==
</w:fldData>
        </w:fldChar>
      </w:r>
      <w:r w:rsidRPr="008A21DD">
        <w:rPr>
          <w:rFonts w:eastAsiaTheme="minorHAnsi" w:cs="Bembo"/>
        </w:rPr>
        <w:instrText xml:space="preserve"> ADDIN EN.CITE.DATA </w:instrText>
      </w:r>
      <w:r w:rsidRPr="008A21DD">
        <w:rPr>
          <w:rFonts w:eastAsiaTheme="minorHAnsi" w:cs="Bembo"/>
        </w:rPr>
      </w:r>
      <w:r w:rsidRPr="008A21DD">
        <w:rPr>
          <w:rFonts w:eastAsiaTheme="minorHAnsi" w:cs="Bembo"/>
        </w:rPr>
        <w:fldChar w:fldCharType="end"/>
      </w:r>
      <w:r w:rsidRPr="008A21DD">
        <w:rPr>
          <w:rFonts w:eastAsiaTheme="minorHAnsi" w:cs="Bembo"/>
        </w:rPr>
      </w:r>
      <w:r w:rsidRPr="008A21DD">
        <w:rPr>
          <w:rFonts w:eastAsiaTheme="minorHAnsi" w:cs="Bembo"/>
        </w:rPr>
        <w:fldChar w:fldCharType="separate"/>
      </w:r>
      <w:r w:rsidRPr="008A21DD">
        <w:rPr>
          <w:rFonts w:eastAsiaTheme="minorHAnsi" w:cs="Bembo"/>
          <w:noProof/>
        </w:rPr>
        <w:t>(</w:t>
      </w:r>
      <w:hyperlink w:anchor="_ENREF_136" w:tooltip="Webler, 2001 #10731" w:history="1">
        <w:r w:rsidR="00767E54" w:rsidRPr="008A21DD">
          <w:rPr>
            <w:rFonts w:eastAsiaTheme="minorHAnsi" w:cs="Bembo"/>
            <w:noProof/>
          </w:rPr>
          <w:t>Webler, Tuler et al. 2001</w:t>
        </w:r>
      </w:hyperlink>
      <w:r w:rsidRPr="008A21DD">
        <w:rPr>
          <w:rFonts w:eastAsiaTheme="minorHAnsi" w:cs="Bembo"/>
          <w:noProof/>
        </w:rPr>
        <w:t xml:space="preserve">; </w:t>
      </w:r>
      <w:hyperlink w:anchor="_ENREF_9" w:tooltip="Blackstock, 2007 #10735" w:history="1">
        <w:r w:rsidR="00767E54" w:rsidRPr="008A21DD">
          <w:rPr>
            <w:rFonts w:eastAsiaTheme="minorHAnsi" w:cs="Bembo"/>
            <w:noProof/>
          </w:rPr>
          <w:t>Blackstock, Kelly et al. 2007</w:t>
        </w:r>
      </w:hyperlink>
      <w:r w:rsidRPr="008A21DD">
        <w:rPr>
          <w:rFonts w:eastAsiaTheme="minorHAnsi" w:cs="Bembo"/>
          <w:noProof/>
        </w:rPr>
        <w:t xml:space="preserve">; </w:t>
      </w:r>
      <w:hyperlink w:anchor="_ENREF_60" w:tooltip="Kangas, 2010 #10730" w:history="1">
        <w:r w:rsidR="00767E54" w:rsidRPr="008A21DD">
          <w:rPr>
            <w:rFonts w:eastAsiaTheme="minorHAnsi" w:cs="Bembo"/>
            <w:noProof/>
          </w:rPr>
          <w:t>Kangas, Saarinen et al. 2010</w:t>
        </w:r>
      </w:hyperlink>
      <w:r w:rsidRPr="008A21DD">
        <w:rPr>
          <w:rFonts w:eastAsiaTheme="minorHAnsi" w:cs="Bembo"/>
          <w:noProof/>
        </w:rPr>
        <w:t>)</w:t>
      </w:r>
      <w:r w:rsidRPr="008A21DD">
        <w:rPr>
          <w:rFonts w:eastAsiaTheme="minorHAnsi" w:cs="Bembo"/>
        </w:rPr>
        <w:fldChar w:fldCharType="end"/>
      </w:r>
      <w:r w:rsidRPr="008A21DD">
        <w:rPr>
          <w:rFonts w:eastAsiaTheme="minorHAnsi" w:cs="Bembo"/>
        </w:rPr>
        <w:t xml:space="preserve">. </w:t>
      </w:r>
      <w:r w:rsidRPr="008A21DD">
        <w:t xml:space="preserve">The academic debate focuses on what to do or analyse </w:t>
      </w:r>
      <w:r w:rsidRPr="008A21DD">
        <w:fldChar w:fldCharType="begin"/>
      </w:r>
      <w:r w:rsidRPr="008A21DD">
        <w:instrText xml:space="preserve"> ADDIN EN.CITE &lt;EndNote&gt;&lt;Cite&gt;&lt;Author&gt;Walker&lt;/Author&gt;&lt;Year&gt;2002&lt;/Year&gt;&lt;RecNum&gt;10850&lt;/RecNum&gt;&lt;DisplayText&gt;(Walker, Carpenter et al. 2002)&lt;/DisplayText&gt;&lt;record&gt;&lt;rec-number&gt;10850&lt;/rec-number&gt;&lt;foreign-keys&gt;&lt;key app="EN" db-id="xtavs25eess2sbeztxh5sdttwvd5f92x5a90"&gt;10850&lt;/key&gt;&lt;/foreign-keys&gt;&lt;ref-type name="Journal Article"&gt;17&lt;/ref-type&gt;&lt;contributors&gt;&lt;authors&gt;&lt;author&gt;Walker, B&lt;/author&gt;&lt;author&gt;Carpenter, S&lt;/author&gt;&lt;author&gt;Anderies, J&lt;/author&gt;&lt;author&gt;Abel, N&lt;/author&gt;&lt;author&gt;Cumming, G&lt;/author&gt;&lt;author&gt;Janssen, M&lt;/author&gt;&lt;author&gt;Lebel, L&lt;/author&gt;&lt;author&gt;Norberg, J&lt;/author&gt;&lt;author&gt;Peterson, D&lt;/author&gt;&lt;author&gt;Pritchard, R&lt;/author&gt;&lt;/authors&gt;&lt;/contributors&gt;&lt;titles&gt;&lt;title&gt;Resilience Management in Social Ecological Systems: A Working Hypothesis for a Participatory Approach&lt;/title&gt;&lt;secondary-title&gt;Ecology and Society&lt;/secondary-title&gt;&lt;/titles&gt;&lt;periodical&gt;&lt;full-title&gt;Ecology and Society&lt;/full-title&gt;&lt;/periodical&gt;&lt;pages&gt;14 (On-line) http://www.ecologyandsociety.org/vol6/iss1/art14&lt;/pages&gt;&lt;volume&gt;6&lt;/volume&gt;&lt;number&gt;1&lt;/number&gt;&lt;dates&gt;&lt;year&gt;2002&lt;/year&gt;&lt;/dates&gt;&lt;urls&gt;&lt;/urls&gt;&lt;/record&gt;&lt;/Cite&gt;&lt;/EndNote&gt;</w:instrText>
      </w:r>
      <w:r w:rsidRPr="008A21DD">
        <w:fldChar w:fldCharType="separate"/>
      </w:r>
      <w:r w:rsidRPr="008A21DD">
        <w:rPr>
          <w:noProof/>
        </w:rPr>
        <w:t>(</w:t>
      </w:r>
      <w:hyperlink w:anchor="_ENREF_129" w:tooltip="Walker, 2002 #10850" w:history="1">
        <w:r w:rsidR="00767E54" w:rsidRPr="008A21DD">
          <w:rPr>
            <w:noProof/>
          </w:rPr>
          <w:t>Walker, Carpenter et al. 2002</w:t>
        </w:r>
      </w:hyperlink>
      <w:r w:rsidRPr="008A21DD">
        <w:rPr>
          <w:noProof/>
        </w:rPr>
        <w:t>)</w:t>
      </w:r>
      <w:r w:rsidRPr="008A21DD">
        <w:fldChar w:fldCharType="end"/>
      </w:r>
      <w:r w:rsidRPr="008A21DD">
        <w:t xml:space="preserve">, who to involve </w:t>
      </w:r>
      <w:r w:rsidRPr="008A21DD">
        <w:fldChar w:fldCharType="begin"/>
      </w:r>
      <w:r w:rsidRPr="008A21DD">
        <w:instrText xml:space="preserve"> ADDIN EN.CITE &lt;EndNote&gt;&lt;Cite&gt;&lt;Author&gt;Rowe&lt;/Author&gt;&lt;Year&gt;2000&lt;/Year&gt;&lt;RecNum&gt;10737&lt;/RecNum&gt;&lt;DisplayText&gt;(Rowe and Frewer 2000; Fung 2006)&lt;/DisplayText&gt;&lt;record&gt;&lt;rec-number&gt;10737&lt;/rec-number&gt;&lt;foreign-keys&gt;&lt;key app="EN" db-id="xtavs25eess2sbeztxh5sdttwvd5f92x5a90"&gt;10737&lt;/key&gt;&lt;/foreign-keys&gt;&lt;ref-type name="Journal Article"&gt;17&lt;/ref-type&gt;&lt;contributors&gt;&lt;authors&gt;&lt;author&gt;Rowe, G&lt;/author&gt;&lt;author&gt;Frewer, L.J&lt;/author&gt;&lt;/authors&gt;&lt;/contributors&gt;&lt;titles&gt;&lt;title&gt;Public Participation Methods: A Framework for Evaluation in Science&lt;/title&gt;&lt;secondary-title&gt;Technology and Human Values&lt;/secondary-title&gt;&lt;/titles&gt;&lt;periodical&gt;&lt;full-title&gt;Technology and Human Values&lt;/full-title&gt;&lt;/periodical&gt;&lt;pages&gt;3-29&lt;/pages&gt;&lt;volume&gt;25&lt;/volume&gt;&lt;dates&gt;&lt;year&gt;2000&lt;/year&gt;&lt;/dates&gt;&lt;urls&gt;&lt;/urls&gt;&lt;/record&gt;&lt;/Cite&gt;&lt;Cite&gt;&lt;Author&gt;Fung&lt;/Author&gt;&lt;Year&gt;2006&lt;/Year&gt;&lt;RecNum&gt;10851&lt;/RecNum&gt;&lt;record&gt;&lt;rec-number&gt;10851&lt;/rec-number&gt;&lt;foreign-keys&gt;&lt;key app="EN" db-id="xtavs25eess2sbeztxh5sdttwvd5f92x5a90"&gt;10851&lt;/key&gt;&lt;/foreign-keys&gt;&lt;ref-type name="Journal Article"&gt;17&lt;/ref-type&gt;&lt;contributors&gt;&lt;authors&gt;&lt;author&gt;Fung, A&lt;/author&gt;&lt;/authors&gt;&lt;/contributors&gt;&lt;titles&gt;&lt;title&gt;Varieties of Participation in a Complex Governance&lt;/title&gt;&lt;secondary-title&gt;Public Administration Review&lt;/secondary-title&gt;&lt;/titles&gt;&lt;periodical&gt;&lt;full-title&gt;Public Administration Review&lt;/full-title&gt;&lt;/periodical&gt;&lt;pages&gt;66-75&lt;/pages&gt;&lt;volume&gt;66&lt;/volume&gt;&lt;number&gt;1&lt;/number&gt;&lt;dates&gt;&lt;year&gt;2006&lt;/year&gt;&lt;/dates&gt;&lt;urls&gt;&lt;/urls&gt;&lt;/record&gt;&lt;/Cite&gt;&lt;/EndNote&gt;</w:instrText>
      </w:r>
      <w:r w:rsidRPr="008A21DD">
        <w:fldChar w:fldCharType="separate"/>
      </w:r>
      <w:r w:rsidRPr="008A21DD">
        <w:rPr>
          <w:noProof/>
        </w:rPr>
        <w:t>(</w:t>
      </w:r>
      <w:hyperlink w:anchor="_ENREF_102" w:tooltip="Rowe, 2000 #10737" w:history="1">
        <w:r w:rsidR="00767E54" w:rsidRPr="008A21DD">
          <w:rPr>
            <w:noProof/>
          </w:rPr>
          <w:t>Rowe and Frewer 2000</w:t>
        </w:r>
      </w:hyperlink>
      <w:r w:rsidRPr="008A21DD">
        <w:rPr>
          <w:noProof/>
        </w:rPr>
        <w:t xml:space="preserve">; </w:t>
      </w:r>
      <w:hyperlink w:anchor="_ENREF_44" w:tooltip="Fung, 2006 #10851" w:history="1">
        <w:r w:rsidR="00767E54" w:rsidRPr="008A21DD">
          <w:rPr>
            <w:noProof/>
          </w:rPr>
          <w:t>Fung 2006</w:t>
        </w:r>
      </w:hyperlink>
      <w:r w:rsidRPr="008A21DD">
        <w:rPr>
          <w:noProof/>
        </w:rPr>
        <w:t>)</w:t>
      </w:r>
      <w:r w:rsidRPr="008A21DD">
        <w:fldChar w:fldCharType="end"/>
      </w:r>
      <w:r w:rsidRPr="008A21DD">
        <w:t xml:space="preserve"> or how to adapt to the local context </w:t>
      </w:r>
      <w:r w:rsidRPr="008A21DD">
        <w:fldChar w:fldCharType="begin"/>
      </w:r>
      <w:r w:rsidRPr="008A21DD">
        <w:instrText xml:space="preserve"> ADDIN EN.CITE &lt;EndNote&gt;&lt;Cite&gt;&lt;Author&gt;Kujala&lt;/Author&gt;&lt;Year&gt;2003&lt;/Year&gt;&lt;RecNum&gt;10852&lt;/RecNum&gt;&lt;DisplayText&gt;(Kujala 2003; Miettinen and Virkkunen 2005)&lt;/DisplayText&gt;&lt;record&gt;&lt;rec-number&gt;10852&lt;/rec-number&gt;&lt;foreign-keys&gt;&lt;key app="EN" db-id="xtavs25eess2sbeztxh5sdttwvd5f92x5a90"&gt;10852&lt;/key&gt;&lt;/foreign-keys&gt;&lt;ref-type name="Journal Article"&gt;17&lt;/ref-type&gt;&lt;contributors&gt;&lt;authors&gt;&lt;author&gt;Kujala, S&lt;/author&gt;&lt;/authors&gt;&lt;/contributors&gt;&lt;titles&gt;&lt;title&gt;User Involvement: A Review of the Benefits and Challenges&lt;/title&gt;&lt;secondary-title&gt;Behaviour and Informatin Technology &lt;/secondary-title&gt;&lt;/titles&gt;&lt;periodical&gt;&lt;full-title&gt;Behaviour and Informatin Technology&lt;/full-title&gt;&lt;/periodical&gt;&lt;pages&gt;1-16&lt;/pages&gt;&lt;volume&gt;22&lt;/volume&gt;&lt;number&gt;1&lt;/number&gt;&lt;dates&gt;&lt;year&gt;2003&lt;/year&gt;&lt;/dates&gt;&lt;urls&gt;&lt;/urls&gt;&lt;/record&gt;&lt;/Cite&gt;&lt;Cite&gt;&lt;Author&gt;Miettinen&lt;/Author&gt;&lt;Year&gt;2005&lt;/Year&gt;&lt;RecNum&gt;10853&lt;/RecNum&gt;&lt;record&gt;&lt;rec-number&gt;10853&lt;/rec-number&gt;&lt;foreign-keys&gt;&lt;key app="EN" db-id="xtavs25eess2sbeztxh5sdttwvd5f92x5a90"&gt;10853&lt;/key&gt;&lt;/foreign-keys&gt;&lt;ref-type name="Journal Article"&gt;17&lt;/ref-type&gt;&lt;contributors&gt;&lt;authors&gt;&lt;author&gt;Miettinen, R&lt;/author&gt;&lt;author&gt;Virkkunen, J&lt;/author&gt;&lt;/authors&gt;&lt;/contributors&gt;&lt;titles&gt;&lt;title&gt;Epistemic Objects, Artfacts and Organisational Change.&lt;/title&gt;&lt;secondary-title&gt;Organisation&lt;/secondary-title&gt;&lt;/titles&gt;&lt;periodical&gt;&lt;full-title&gt;Organisation&lt;/full-title&gt;&lt;/periodical&gt;&lt;pages&gt;437-456&lt;/pages&gt;&lt;volume&gt;12&lt;/volume&gt;&lt;number&gt;3&lt;/number&gt;&lt;dates&gt;&lt;year&gt;2005&lt;/year&gt;&lt;/dates&gt;&lt;urls&gt;&lt;/urls&gt;&lt;/record&gt;&lt;/Cite&gt;&lt;/EndNote&gt;</w:instrText>
      </w:r>
      <w:r w:rsidRPr="008A21DD">
        <w:fldChar w:fldCharType="separate"/>
      </w:r>
      <w:r w:rsidRPr="008A21DD">
        <w:rPr>
          <w:noProof/>
        </w:rPr>
        <w:t>(</w:t>
      </w:r>
      <w:hyperlink w:anchor="_ENREF_67" w:tooltip="Kujala, 2003 #10852" w:history="1">
        <w:r w:rsidR="00767E54" w:rsidRPr="008A21DD">
          <w:rPr>
            <w:noProof/>
          </w:rPr>
          <w:t>Kujala 2003</w:t>
        </w:r>
      </w:hyperlink>
      <w:r w:rsidRPr="008A21DD">
        <w:rPr>
          <w:noProof/>
        </w:rPr>
        <w:t xml:space="preserve">; </w:t>
      </w:r>
      <w:hyperlink w:anchor="_ENREF_81" w:tooltip="Miettinen, 2005 #10853" w:history="1">
        <w:r w:rsidR="00767E54" w:rsidRPr="008A21DD">
          <w:rPr>
            <w:noProof/>
          </w:rPr>
          <w:t>Miettinen and Virkkunen 2005</w:t>
        </w:r>
      </w:hyperlink>
      <w:r w:rsidRPr="008A21DD">
        <w:rPr>
          <w:noProof/>
        </w:rPr>
        <w:t>)</w:t>
      </w:r>
      <w:r w:rsidRPr="008A21DD">
        <w:fldChar w:fldCharType="end"/>
      </w:r>
      <w:r w:rsidRPr="008A21DD">
        <w:t xml:space="preserve">. Based on this world view, many </w:t>
      </w:r>
      <w:r w:rsidRPr="008A21DD">
        <w:lastRenderedPageBreak/>
        <w:t>authors have made participation evaluation based on their perspectives in which some consider participation to be beneficial while others consider it to be otherwise.</w:t>
      </w:r>
    </w:p>
    <w:p w:rsidR="00D8157A" w:rsidRPr="008A21DD" w:rsidRDefault="00D8157A" w:rsidP="00D8157A">
      <w:pPr>
        <w:rPr>
          <w:rFonts w:cs="Tahoma"/>
          <w:bCs/>
          <w:lang w:val="en-US"/>
        </w:rPr>
      </w:pPr>
      <w:r w:rsidRPr="008A21DD">
        <w:rPr>
          <w:rFonts w:cs="Tahoma"/>
          <w:bCs/>
          <w:lang w:val="en-US"/>
        </w:rPr>
        <w:t xml:space="preserve">Generally, perceived benefits from participatory approaches have ranged from improved perception on the legitimacy of the processes to the development of democracy as a product of learning since, during interaction, participants learn about the issues discussed and discover common grounds to enhance skills </w:t>
      </w:r>
      <w:r w:rsidRPr="008A21DD">
        <w:rPr>
          <w:rFonts w:cs="Tahoma"/>
          <w:bCs/>
          <w:lang w:val="en-US"/>
        </w:rPr>
        <w:fldChar w:fldCharType="begin"/>
      </w:r>
      <w:r w:rsidRPr="008A21DD">
        <w:rPr>
          <w:rFonts w:cs="Tahoma"/>
          <w:bCs/>
          <w:lang w:val="en-US"/>
        </w:rPr>
        <w:instrText xml:space="preserve"> ADDIN EN.CITE &lt;EndNote&gt;&lt;Cite&gt;&lt;Author&gt;von Korff&lt;/Author&gt;&lt;Year&gt;2012&lt;/Year&gt;&lt;RecNum&gt;10800&lt;/RecNum&gt;&lt;DisplayText&gt;(von Korff, Daniell et al. 2012)&lt;/DisplayText&gt;&lt;record&gt;&lt;rec-number&gt;10800&lt;/rec-number&gt;&lt;foreign-keys&gt;&lt;key app="EN" db-id="xtavs25eess2sbeztxh5sdttwvd5f92x5a90"&gt;10800&lt;/key&gt;&lt;/foreign-keys&gt;&lt;ref-type name="Journal Article"&gt;17&lt;/ref-type&gt;&lt;contributors&gt;&lt;authors&gt;&lt;author&gt; von Korff, Y&lt;/author&gt;&lt;author&gt;Daniell, K.A&lt;/author&gt;&lt;author&gt;Moellenkamp, S&lt;/author&gt;&lt;author&gt;Bots, P&lt;/author&gt;&lt;author&gt;Bijlsma, R.M&lt;/author&gt;&lt;/authors&gt;&lt;/contributors&gt;&lt;titles&gt;&lt;title&gt;Implementing Participatory Water Management: Recent Advances in Theory, Practice and Evaluation&lt;/title&gt;&lt;secondary-title&gt;Ecology and Society&lt;/secondary-title&gt;&lt;/titles&gt;&lt;periodical&gt;&lt;full-title&gt;Ecology and Society&lt;/full-title&gt;&lt;/periodical&gt;&lt;pages&gt;30 (on-line)-http://dx.doi.org/10.5751/ES-04733-170130&lt;/pages&gt;&lt;volume&gt;17&lt;/volume&gt;&lt;number&gt;1&lt;/number&gt;&lt;dates&gt;&lt;year&gt;2012&lt;/year&gt;&lt;/dates&gt;&lt;urls&gt;&lt;related-urls&gt;&lt;url&gt;http://dx.doi.org/10.5751/es-04733-170130&lt;/url&gt;&lt;/related-urls&gt;&lt;/urls&gt;&lt;electronic-resource-num&gt;http://dx.doi.org/10.5751/es-04733-170130&lt;/electronic-resource-num&gt;&lt;/record&gt;&lt;/Cite&gt;&lt;/EndNote&gt;</w:instrText>
      </w:r>
      <w:r w:rsidRPr="008A21DD">
        <w:rPr>
          <w:rFonts w:cs="Tahoma"/>
          <w:bCs/>
          <w:lang w:val="en-US"/>
        </w:rPr>
        <w:fldChar w:fldCharType="separate"/>
      </w:r>
      <w:r w:rsidRPr="008A21DD">
        <w:rPr>
          <w:rFonts w:cs="Tahoma"/>
          <w:bCs/>
          <w:noProof/>
          <w:lang w:val="en-US"/>
        </w:rPr>
        <w:t>(</w:t>
      </w:r>
      <w:hyperlink w:anchor="_ENREF_128" w:tooltip="von Korff, 2012 #10800" w:history="1">
        <w:r w:rsidR="00767E54" w:rsidRPr="008A21DD">
          <w:rPr>
            <w:rFonts w:cs="Tahoma"/>
            <w:bCs/>
            <w:noProof/>
            <w:lang w:val="en-US"/>
          </w:rPr>
          <w:t>von Korff, Daniell et al. 2012</w:t>
        </w:r>
      </w:hyperlink>
      <w:r w:rsidRPr="008A21DD">
        <w:rPr>
          <w:rFonts w:cs="Tahoma"/>
          <w:bCs/>
          <w:noProof/>
          <w:lang w:val="en-US"/>
        </w:rPr>
        <w:t>)</w:t>
      </w:r>
      <w:r w:rsidRPr="008A21DD">
        <w:rPr>
          <w:rFonts w:cs="Tahoma"/>
          <w:bCs/>
          <w:lang w:val="en-US"/>
        </w:rPr>
        <w:fldChar w:fldCharType="end"/>
      </w:r>
      <w:r w:rsidRPr="008A21DD">
        <w:rPr>
          <w:rFonts w:cs="Tahoma"/>
          <w:bCs/>
          <w:lang w:val="en-US"/>
        </w:rPr>
        <w:t xml:space="preserve"> as demonstrated by many scholars </w:t>
      </w:r>
      <w:r w:rsidRPr="008A21DD">
        <w:rPr>
          <w:rFonts w:cs="Tahoma"/>
          <w:bCs/>
          <w:lang w:val="en-US"/>
        </w:rPr>
        <w:fldChar w:fldCharType="begin">
          <w:fldData xml:space="preserve">PEVuZE5vdGU+PENpdGU+PEF1dGhvcj5GaW9yaW5vPC9BdXRob3I+PFllYXI+MTk5MDwvWWVhcj48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</w:fldData>
        </w:fldChar>
      </w:r>
      <w:r w:rsidRPr="008A21DD">
        <w:rPr>
          <w:rFonts w:cs="Tahoma"/>
          <w:bCs/>
          <w:lang w:val="en-US"/>
        </w:rPr>
        <w:instrText xml:space="preserve"> ADDIN EN.CITE </w:instrText>
      </w:r>
      <w:r w:rsidRPr="008A21DD">
        <w:rPr>
          <w:rFonts w:cs="Tahoma"/>
          <w:bCs/>
          <w:lang w:val="en-US"/>
        </w:rPr>
        <w:fldChar w:fldCharType="begin">
          <w:fldData xml:space="preserve">PEVuZE5vdGU+PENpdGU+PEF1dGhvcj5GaW9yaW5vPC9BdXRob3I+PFllYXI+MTk5MDwvWWVhcj48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</w:fldData>
        </w:fldChar>
      </w:r>
      <w:r w:rsidRPr="008A21DD">
        <w:rPr>
          <w:rFonts w:cs="Tahoma"/>
          <w:bCs/>
          <w:lang w:val="en-US"/>
        </w:rPr>
        <w:instrText xml:space="preserve"> ADDIN EN.CITE.DATA </w:instrText>
      </w:r>
      <w:r w:rsidRPr="008A21DD">
        <w:rPr>
          <w:rFonts w:cs="Tahoma"/>
          <w:bCs/>
          <w:lang w:val="en-US"/>
        </w:rPr>
      </w:r>
      <w:r w:rsidRPr="008A21DD">
        <w:rPr>
          <w:rFonts w:cs="Tahoma"/>
          <w:bCs/>
          <w:lang w:val="en-US"/>
        </w:rPr>
        <w:fldChar w:fldCharType="end"/>
      </w:r>
      <w:r w:rsidRPr="008A21DD">
        <w:rPr>
          <w:rFonts w:cs="Tahoma"/>
          <w:bCs/>
          <w:lang w:val="en-US"/>
        </w:rPr>
      </w:r>
      <w:r w:rsidRPr="008A21DD">
        <w:rPr>
          <w:rFonts w:cs="Tahoma"/>
          <w:bCs/>
          <w:lang w:val="en-US"/>
        </w:rPr>
        <w:fldChar w:fldCharType="separate"/>
      </w:r>
      <w:r w:rsidRPr="008A21DD">
        <w:rPr>
          <w:rFonts w:cs="Tahoma"/>
          <w:bCs/>
          <w:noProof/>
          <w:lang w:val="en-US"/>
        </w:rPr>
        <w:t>(</w:t>
      </w:r>
      <w:hyperlink w:anchor="_ENREF_41" w:tooltip="Fiorino, 1990 #10758" w:history="1">
        <w:r w:rsidR="00767E54" w:rsidRPr="008A21DD">
          <w:rPr>
            <w:rFonts w:cs="Tahoma"/>
            <w:bCs/>
            <w:noProof/>
            <w:lang w:val="en-US"/>
          </w:rPr>
          <w:t>Fiorino 1990</w:t>
        </w:r>
      </w:hyperlink>
      <w:r w:rsidRPr="008A21DD">
        <w:rPr>
          <w:rFonts w:cs="Tahoma"/>
          <w:bCs/>
          <w:noProof/>
          <w:lang w:val="en-US"/>
        </w:rPr>
        <w:t xml:space="preserve">; </w:t>
      </w:r>
      <w:hyperlink w:anchor="_ENREF_69" w:tooltip="Laird, 1993 #10760" w:history="1">
        <w:r w:rsidR="00767E54" w:rsidRPr="008A21DD">
          <w:rPr>
            <w:rFonts w:cs="Tahoma"/>
            <w:bCs/>
            <w:noProof/>
            <w:lang w:val="en-US"/>
          </w:rPr>
          <w:t>Laird 1993</w:t>
        </w:r>
      </w:hyperlink>
      <w:r w:rsidRPr="008A21DD">
        <w:rPr>
          <w:rFonts w:cs="Tahoma"/>
          <w:bCs/>
          <w:noProof/>
          <w:lang w:val="en-US"/>
        </w:rPr>
        <w:t xml:space="preserve">; </w:t>
      </w:r>
      <w:hyperlink w:anchor="_ENREF_97" w:tooltip="Renn, 1995 #10802" w:history="1">
        <w:r w:rsidR="00767E54" w:rsidRPr="008A21DD">
          <w:rPr>
            <w:rFonts w:cs="Tahoma"/>
            <w:bCs/>
            <w:noProof/>
            <w:lang w:val="en-US"/>
          </w:rPr>
          <w:t>Renn, Webler et al. 1995</w:t>
        </w:r>
      </w:hyperlink>
      <w:r w:rsidRPr="008A21DD">
        <w:rPr>
          <w:rFonts w:cs="Tahoma"/>
          <w:bCs/>
          <w:noProof/>
          <w:lang w:val="en-US"/>
        </w:rPr>
        <w:t xml:space="preserve">; </w:t>
      </w:r>
      <w:hyperlink w:anchor="_ENREF_6" w:tooltip="Beierle, 2002 #10803" w:history="1">
        <w:r w:rsidR="00767E54" w:rsidRPr="008A21DD">
          <w:rPr>
            <w:rFonts w:cs="Tahoma"/>
            <w:bCs/>
            <w:noProof/>
            <w:lang w:val="en-US"/>
          </w:rPr>
          <w:t>Beierle and Cayford 2002</w:t>
        </w:r>
      </w:hyperlink>
      <w:r w:rsidRPr="008A21DD">
        <w:rPr>
          <w:rFonts w:cs="Tahoma"/>
          <w:bCs/>
          <w:noProof/>
          <w:lang w:val="en-US"/>
        </w:rPr>
        <w:t>)</w:t>
      </w:r>
      <w:r w:rsidRPr="008A21DD">
        <w:rPr>
          <w:rFonts w:cs="Tahoma"/>
          <w:bCs/>
          <w:lang w:val="en-US"/>
        </w:rPr>
        <w:fldChar w:fldCharType="end"/>
      </w:r>
      <w:r w:rsidRPr="008A21DD">
        <w:rPr>
          <w:rFonts w:cs="Tahoma"/>
          <w:bCs/>
          <w:lang w:val="en-US"/>
        </w:rPr>
        <w:t xml:space="preserve">. Participatory approaches, therefore, lead to better quality of decisions made, better acceptance of decisions and development of social capital to work together, solve problems and resolve conflicts </w:t>
      </w:r>
      <w:r w:rsidRPr="008A21DD">
        <w:rPr>
          <w:rFonts w:cs="Tahoma"/>
          <w:bCs/>
          <w:lang w:val="en-US"/>
        </w:rPr>
        <w:fldChar w:fldCharType="begin"/>
      </w:r>
      <w:r w:rsidRPr="008A21DD">
        <w:rPr>
          <w:rFonts w:cs="Tahoma"/>
          <w:bCs/>
          <w:lang w:val="en-US"/>
        </w:rPr>
        <w:instrText xml:space="preserve"> ADDIN EN.CITE &lt;EndNote&gt;&lt;Cite&gt;&lt;Author&gt;von Korff&lt;/Author&gt;&lt;Year&gt;2012&lt;/Year&gt;&lt;RecNum&gt;10800&lt;/RecNum&gt;&lt;DisplayText&gt;(von Korff, Daniell et al. 2012)&lt;/DisplayText&gt;&lt;record&gt;&lt;rec-number&gt;10800&lt;/rec-number&gt;&lt;foreign-keys&gt;&lt;key app="EN" db-id="xtavs25eess2sbeztxh5sdttwvd5f92x5a90"&gt;10800&lt;/key&gt;&lt;/foreign-keys&gt;&lt;ref-type name="Journal Article"&gt;17&lt;/ref-type&gt;&lt;contributors&gt;&lt;authors&gt;&lt;author&gt; von Korff, Y&lt;/author&gt;&lt;author&gt;Daniell, K.A&lt;/author&gt;&lt;author&gt;Moellenkamp, S&lt;/author&gt;&lt;author&gt;Bots, P&lt;/author&gt;&lt;author&gt;Bijlsma, R.M&lt;/author&gt;&lt;/authors&gt;&lt;/contributors&gt;&lt;titles&gt;&lt;title&gt;Implementing Participatory Water Management: Recent Advances in Theory, Practice and Evaluation&lt;/title&gt;&lt;secondary-title&gt;Ecology and Society&lt;/secondary-title&gt;&lt;/titles&gt;&lt;periodical&gt;&lt;full-title&gt;Ecology and Society&lt;/full-title&gt;&lt;/periodical&gt;&lt;pages&gt;30 (on-line)-http://dx.doi.org/10.5751/ES-04733-170130&lt;/pages&gt;&lt;volume&gt;17&lt;/volume&gt;&lt;number&gt;1&lt;/number&gt;&lt;dates&gt;&lt;year&gt;2012&lt;/year&gt;&lt;/dates&gt;&lt;urls&gt;&lt;related-urls&gt;&lt;url&gt;http://dx.doi.org/10.5751/es-04733-170130&lt;/url&gt;&lt;/related-urls&gt;&lt;/urls&gt;&lt;electronic-resource-num&gt;http://dx.doi.org/10.5751/es-04733-170130&lt;/electronic-resource-num&gt;&lt;/record&gt;&lt;/Cite&gt;&lt;/EndNote&gt;</w:instrText>
      </w:r>
      <w:r w:rsidRPr="008A21DD">
        <w:rPr>
          <w:rFonts w:cs="Tahoma"/>
          <w:bCs/>
          <w:lang w:val="en-US"/>
        </w:rPr>
        <w:fldChar w:fldCharType="separate"/>
      </w:r>
      <w:r w:rsidRPr="008A21DD">
        <w:rPr>
          <w:rFonts w:cs="Tahoma"/>
          <w:bCs/>
          <w:noProof/>
          <w:lang w:val="en-US"/>
        </w:rPr>
        <w:t>(</w:t>
      </w:r>
      <w:hyperlink w:anchor="_ENREF_128" w:tooltip="von Korff, 2012 #10800" w:history="1">
        <w:r w:rsidR="00767E54" w:rsidRPr="008A21DD">
          <w:rPr>
            <w:rFonts w:cs="Tahoma"/>
            <w:bCs/>
            <w:noProof/>
            <w:lang w:val="en-US"/>
          </w:rPr>
          <w:t>von Korff, Daniell et al. 2012</w:t>
        </w:r>
      </w:hyperlink>
      <w:r w:rsidRPr="008A21DD">
        <w:rPr>
          <w:rFonts w:cs="Tahoma"/>
          <w:bCs/>
          <w:noProof/>
          <w:lang w:val="en-US"/>
        </w:rPr>
        <w:t>)</w:t>
      </w:r>
      <w:r w:rsidRPr="008A21DD">
        <w:rPr>
          <w:rFonts w:cs="Tahoma"/>
          <w:bCs/>
          <w:lang w:val="en-US"/>
        </w:rPr>
        <w:fldChar w:fldCharType="end"/>
      </w:r>
      <w:r w:rsidRPr="008A21DD">
        <w:rPr>
          <w:rFonts w:cs="Tahoma"/>
          <w:bCs/>
          <w:lang w:val="en-US"/>
        </w:rPr>
        <w:t>.</w:t>
      </w:r>
    </w:p>
    <w:p w:rsidR="00D8157A" w:rsidRPr="008A21DD" w:rsidRDefault="00D8157A" w:rsidP="00D8157A">
      <w:pPr>
        <w:autoSpaceDE w:val="0"/>
        <w:autoSpaceDN w:val="0"/>
        <w:adjustRightInd w:val="0"/>
      </w:pPr>
      <w:r w:rsidRPr="008A21DD">
        <w:t xml:space="preserve">Martin and Sherington </w:t>
      </w:r>
      <w:r w:rsidRPr="008A21DD">
        <w:fldChar w:fldCharType="begin"/>
      </w:r>
      <w:r w:rsidRPr="008A21DD">
        <w:instrText xml:space="preserve"> ADDIN EN.CITE &lt;EndNote&gt;&lt;Cite&gt;&lt;Author&gt;Martin&lt;/Author&gt;&lt;Year&gt;1997&lt;/Year&gt;&lt;RecNum&gt;10692&lt;/RecNum&gt;&lt;DisplayText&gt;(Martin and Sherington 1997)&lt;/DisplayText&gt;&lt;record&gt;&lt;rec-number&gt;10692&lt;/rec-number&gt;&lt;foreign-keys&gt;&lt;key app="EN" db-id="xtavs25eess2sbeztxh5sdttwvd5f92x5a90"&gt;10692&lt;/key&gt;&lt;/foreign-keys&gt;&lt;ref-type name="Journal Article"&gt;17&lt;/ref-type&gt;&lt;contributors&gt;&lt;authors&gt;&lt;author&gt;Martin, A.&lt;/author&gt;&lt;author&gt;Sherington, J.&lt;/author&gt;&lt;/authors&gt;&lt;/contributors&gt;&lt;titles&gt;&lt;title&gt;Participatory Research Methods: Implementation, Effectiveness and Institutional Context&lt;/title&gt;&lt;secondary-title&gt;Agricultural Systems&lt;/secondary-title&gt;&lt;/titles&gt;&lt;periodical&gt;&lt;full-title&gt;Agricultural Systems&lt;/full-title&gt;&lt;/periodical&gt;&lt;pages&gt;195-216&lt;/pages&gt;&lt;volume&gt;55&lt;/volume&gt;&lt;dates&gt;&lt;year&gt;1997&lt;/year&gt;&lt;/dates&gt;&lt;urls&gt;&lt;/urls&gt;&lt;/record&gt;&lt;/Cite&gt;&lt;/EndNote&gt;</w:instrText>
      </w:r>
      <w:r w:rsidRPr="008A21DD">
        <w:fldChar w:fldCharType="separate"/>
      </w:r>
      <w:r w:rsidRPr="008A21DD">
        <w:rPr>
          <w:noProof/>
        </w:rPr>
        <w:t>(</w:t>
      </w:r>
      <w:hyperlink w:anchor="_ENREF_74" w:tooltip="Martin, 1997 #10692" w:history="1">
        <w:r w:rsidR="00767E54" w:rsidRPr="008A21DD">
          <w:rPr>
            <w:noProof/>
          </w:rPr>
          <w:t>Martin and Sherington 1997</w:t>
        </w:r>
      </w:hyperlink>
      <w:r w:rsidRPr="008A21DD">
        <w:rPr>
          <w:noProof/>
        </w:rPr>
        <w:t>)</w:t>
      </w:r>
      <w:r w:rsidRPr="008A21DD">
        <w:fldChar w:fldCharType="end"/>
      </w:r>
      <w:r w:rsidRPr="008A21DD">
        <w:t xml:space="preserve">, for instance, suggest that participation takes on board the marginalised members of the community. Through participation, it is possible to build trust if the community members perceive the process as being transparent, fair, and accommodative of conflicting views regardless of power disparities, thereby leading to better quality of decisions </w:t>
      </w:r>
      <w:r w:rsidRPr="008A21DD">
        <w:fldChar w:fldCharType="begin"/>
      </w:r>
      <w:r w:rsidRPr="008A21DD">
        <w:instrText xml:space="preserve"> ADDIN EN.CITE &lt;EndNote&gt;&lt;Cite&gt;&lt;Author&gt;Richards&lt;/Author&gt;&lt;Year&gt;2004&lt;/Year&gt;&lt;RecNum&gt;10693&lt;/RecNum&gt;&lt;DisplayText&gt;(Richards, Blackstock et al. 2004)&lt;/DisplayText&gt;&lt;record&gt;&lt;rec-number&gt;10693&lt;/rec-number&gt;&lt;foreign-keys&gt;&lt;key app="EN" db-id="xtavs25eess2sbeztxh5sdttwvd5f92x5a90"&gt;10693&lt;/key&gt;&lt;/foreign-keys&gt;&lt;ref-type name="Conference Paper"&gt;47&lt;/ref-type&gt;&lt;contributors&gt;&lt;authors&gt;&lt;author&gt;Richards, C.&lt;/author&gt;&lt;author&gt;Blackstock, K.L.&lt;/author&gt;&lt;author&gt;Carter, C.E.&lt;/author&gt;&lt;/authors&gt;&lt;/contributors&gt;&lt;titles&gt;&lt;title&gt;Practical Approaches to Participation&lt;/title&gt;&lt;secondary-title&gt;SERG Policy Brief No. 1&lt;/secondary-title&gt;&lt;/titles&gt;&lt;dates&gt;&lt;year&gt;2004&lt;/year&gt;&lt;/dates&gt;&lt;pub-location&gt;Aberdeen&lt;/pub-location&gt;&lt;publisher&gt;Macanley Land Use Research Institute, Aberdeen&lt;/publisher&gt;&lt;urls&gt;&lt;/urls&gt;&lt;/record&gt;&lt;/Cite&gt;&lt;/EndNote&gt;</w:instrText>
      </w:r>
      <w:r w:rsidRPr="008A21DD">
        <w:fldChar w:fldCharType="separate"/>
      </w:r>
      <w:r w:rsidRPr="008A21DD">
        <w:rPr>
          <w:noProof/>
        </w:rPr>
        <w:t>(</w:t>
      </w:r>
      <w:hyperlink w:anchor="_ENREF_98" w:tooltip="Richards, 2004 #10693" w:history="1">
        <w:r w:rsidR="00767E54" w:rsidRPr="008A21DD">
          <w:rPr>
            <w:noProof/>
          </w:rPr>
          <w:t>Richards, Blackstock et al. 2004</w:t>
        </w:r>
      </w:hyperlink>
      <w:r w:rsidRPr="008A21DD">
        <w:rPr>
          <w:noProof/>
        </w:rPr>
        <w:t>)</w:t>
      </w:r>
      <w:r w:rsidRPr="008A21DD">
        <w:fldChar w:fldCharType="end"/>
      </w:r>
      <w:r w:rsidRPr="008A21DD">
        <w:t xml:space="preserve">. The community is then empowered through generation and sharing of knowledge; and social learning </w:t>
      </w:r>
      <w:r w:rsidRPr="008A21DD">
        <w:fldChar w:fldCharType="begin">
          <w:fldData xml:space="preserve">PEVuZE5vdGU+PENpdGU+PEF1dGhvcj5HcmVlbndvb2Q8L0F1dGhvcj48WWVhcj4xOTkzPC9ZZWFy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</w:fldData>
        </w:fldChar>
      </w:r>
      <w:r w:rsidR="00412FA9">
        <w:instrText xml:space="preserve"> ADDIN EN.CITE </w:instrText>
      </w:r>
      <w:r w:rsidR="00412FA9">
        <w:fldChar w:fldCharType="begin">
          <w:fldData xml:space="preserve">PEVuZE5vdGU+PENpdGU+PEF1dGhvcj5HcmVlbndvb2Q8L0F1dGhvcj48WWVhcj4xOTkzPC9ZZWFy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</w:fldData>
        </w:fldChar>
      </w:r>
      <w:r w:rsidR="00412FA9">
        <w:instrText xml:space="preserve"> ADDIN EN.CITE.DATA </w:instrText>
      </w:r>
      <w:r w:rsidR="00412FA9">
        <w:fldChar w:fldCharType="end"/>
      </w:r>
      <w:r w:rsidRPr="008A21DD">
        <w:fldChar w:fldCharType="separate"/>
      </w:r>
      <w:r w:rsidRPr="008A21DD">
        <w:rPr>
          <w:noProof/>
        </w:rPr>
        <w:t>(</w:t>
      </w:r>
      <w:hyperlink w:anchor="_ENREF_130" w:tooltip="Wandersman, 1981 #10738" w:history="1">
        <w:r w:rsidR="00767E54" w:rsidRPr="008A21DD">
          <w:rPr>
            <w:noProof/>
          </w:rPr>
          <w:t>Wandersman 1981</w:t>
        </w:r>
      </w:hyperlink>
      <w:r w:rsidRPr="008A21DD">
        <w:rPr>
          <w:noProof/>
        </w:rPr>
        <w:t xml:space="preserve">; </w:t>
      </w:r>
      <w:hyperlink w:anchor="_ENREF_49" w:tooltip="Greenwood, 1993 #4867" w:history="1">
        <w:r w:rsidR="00767E54" w:rsidRPr="008A21DD">
          <w:rPr>
            <w:noProof/>
          </w:rPr>
          <w:t>Greenwood, Whyte et al. 1993</w:t>
        </w:r>
      </w:hyperlink>
      <w:r w:rsidRPr="008A21DD">
        <w:rPr>
          <w:noProof/>
        </w:rPr>
        <w:t xml:space="preserve">; </w:t>
      </w:r>
      <w:hyperlink w:anchor="_ENREF_71" w:tooltip="MacNaughten, 1997 #10696" w:history="1">
        <w:r w:rsidR="00767E54" w:rsidRPr="008A21DD">
          <w:rPr>
            <w:noProof/>
          </w:rPr>
          <w:t>MacNaughten and Jacobs 1997</w:t>
        </w:r>
      </w:hyperlink>
      <w:r w:rsidRPr="008A21DD">
        <w:rPr>
          <w:noProof/>
        </w:rPr>
        <w:t xml:space="preserve">; </w:t>
      </w:r>
      <w:hyperlink w:anchor="_ENREF_9" w:tooltip="Blackstock, 2007 #10735" w:history="1">
        <w:r w:rsidR="00767E54" w:rsidRPr="008A21DD">
          <w:rPr>
            <w:noProof/>
          </w:rPr>
          <w:t>Blackstock, Kelly et al. 2007</w:t>
        </w:r>
      </w:hyperlink>
      <w:r w:rsidRPr="008A21DD">
        <w:rPr>
          <w:noProof/>
        </w:rPr>
        <w:t>)</w:t>
      </w:r>
      <w:r w:rsidRPr="008A21DD">
        <w:fldChar w:fldCharType="end"/>
      </w:r>
      <w:r w:rsidRPr="008A21DD">
        <w:t>.</w:t>
      </w:r>
    </w:p>
    <w:p w:rsidR="00D8157A" w:rsidRPr="008A21DD" w:rsidRDefault="00D8157A" w:rsidP="00D8157A">
      <w:pPr>
        <w:pStyle w:val="NoSpacing"/>
        <w:spacing w:line="360" w:lineRule="auto"/>
        <w:ind w:firstLine="720"/>
        <w:jc w:val="both"/>
        <w:rPr>
          <w:rFonts w:ascii="Bookman Old Style" w:hAnsi="Bookman Old Style"/>
        </w:rPr>
      </w:pPr>
      <w:r w:rsidRPr="008A21DD">
        <w:rPr>
          <w:rFonts w:ascii="Bookman Old Style" w:hAnsi="Bookman Old Style"/>
        </w:rPr>
        <w:t xml:space="preserve">Others suggest that participation of ‘non-scientific experts’ provides insights into social, ethical and political values that cannot be gained through scientific approaches alone </w:t>
      </w:r>
      <w:r w:rsidRPr="008A21DD">
        <w:rPr>
          <w:rFonts w:ascii="Bookman Old Style" w:hAnsi="Bookman Old Style"/>
        </w:rPr>
        <w:fldChar w:fldCharType="begin"/>
      </w:r>
      <w:r w:rsidRPr="008A21DD">
        <w:rPr>
          <w:rFonts w:ascii="Bookman Old Style" w:hAnsi="Bookman Old Style"/>
        </w:rPr>
        <w:instrText xml:space="preserve"> ADDIN EN.CITE &lt;EndNote&gt;&lt;Cite&gt;&lt;Author&gt;Middendorf&lt;/Author&gt;&lt;Year&gt;1997&lt;/Year&gt;&lt;RecNum&gt;10842&lt;/RecNum&gt;&lt;DisplayText&gt;(Middendorf and Busch 1997)&lt;/DisplayText&gt;&lt;record&gt;&lt;rec-number&gt;10842&lt;/rec-number&gt;&lt;foreign-keys&gt;&lt;key app="EN" db-id="xtavs25eess2sbeztxh5sdttwvd5f92x5a90"&gt;10842&lt;/key&gt;&lt;/foreign-keys&gt;&lt;ref-type name="Journal Article"&gt;17&lt;/ref-type&gt;&lt;contributors&gt;&lt;authors&gt;&lt;author&gt;Middendorf, G&lt;/author&gt;&lt;author&gt;Busch, L&lt;/author&gt;&lt;/authors&gt;&lt;/contributors&gt;&lt;titles&gt;&lt;title&gt;Inquiry for the Public Good: Democratic Participation in Agricultural Researcg&lt;/title&gt;&lt;secondary-title&gt;Agriculture and Human Values&lt;/secondary-title&gt;&lt;/titles&gt;&lt;periodical&gt;&lt;full-title&gt;Agriculture and Human Values&lt;/full-title&gt;&lt;/periodical&gt;&lt;pages&gt;45-57&lt;/pages&gt;&lt;volume&gt;14&lt;/volume&gt;&lt;dates&gt;&lt;year&gt;1997&lt;/year&gt;&lt;/dates&gt;&lt;urls&gt;&lt;/urls&gt;&lt;/record&gt;&lt;/Cite&gt;&lt;/EndNote&gt;</w:instrText>
      </w:r>
      <w:r w:rsidRPr="008A21DD">
        <w:rPr>
          <w:rFonts w:ascii="Bookman Old Style" w:hAnsi="Bookman Old Style"/>
        </w:rPr>
        <w:fldChar w:fldCharType="separate"/>
      </w:r>
      <w:r w:rsidRPr="008A21DD">
        <w:rPr>
          <w:rFonts w:ascii="Bookman Old Style" w:hAnsi="Bookman Old Style"/>
          <w:noProof/>
        </w:rPr>
        <w:t>(</w:t>
      </w:r>
      <w:hyperlink w:anchor="_ENREF_80" w:tooltip="Middendorf, 1997 #10842" w:history="1">
        <w:r w:rsidR="00767E54" w:rsidRPr="008A21DD">
          <w:rPr>
            <w:rFonts w:ascii="Bookman Old Style" w:hAnsi="Bookman Old Style"/>
            <w:noProof/>
          </w:rPr>
          <w:t>Middendorf and Busch 1997</w:t>
        </w:r>
      </w:hyperlink>
      <w:r w:rsidRPr="008A21DD">
        <w:rPr>
          <w:rFonts w:ascii="Bookman Old Style" w:hAnsi="Bookman Old Style"/>
          <w:noProof/>
        </w:rPr>
        <w:t>)</w:t>
      </w:r>
      <w:r w:rsidRPr="008A21DD">
        <w:rPr>
          <w:rFonts w:ascii="Bookman Old Style" w:hAnsi="Bookman Old Style"/>
        </w:rPr>
        <w:fldChar w:fldCharType="end"/>
      </w:r>
      <w:r w:rsidRPr="008A21DD">
        <w:rPr>
          <w:rFonts w:ascii="Bookman Old Style" w:hAnsi="Bookman Old Style"/>
        </w:rPr>
        <w:t xml:space="preserve">. By using perspectives from a range of sources, a more complete overview is obtained creating a more robust factual base and reducing uncertainty </w:t>
      </w:r>
      <w:r w:rsidRPr="008A21DD">
        <w:rPr>
          <w:rFonts w:ascii="Bookman Old Style" w:hAnsi="Bookman Old Style"/>
        </w:rPr>
        <w:fldChar w:fldCharType="begin"/>
      </w:r>
      <w:r w:rsidRPr="008A21DD">
        <w:rPr>
          <w:rFonts w:ascii="Bookman Old Style" w:hAnsi="Bookman Old Style"/>
        </w:rPr>
        <w:instrText xml:space="preserve"> ADDIN EN.CITE &lt;EndNote&gt;&lt;Cite&gt;&lt;Author&gt;Stringer&lt;/Author&gt;&lt;Year&gt;2006&lt;/Year&gt;&lt;RecNum&gt;10843&lt;/RecNum&gt;&lt;DisplayText&gt;(Stringer, Dougill et al. 2006)&lt;/DisplayText&gt;&lt;record&gt;&lt;rec-number&gt;10843&lt;/rec-number&gt;&lt;foreign-keys&gt;&lt;key app="EN" db-id="xtavs25eess2sbeztxh5sdttwvd5f92x5a90"&gt;10843&lt;/key&gt;&lt;/foreign-keys&gt;&lt;ref-type name="Journal Article"&gt;17&lt;/ref-type&gt;&lt;contributors&gt;&lt;authors&gt;&lt;author&gt;Stringer, L.&lt;/author&gt;&lt;author&gt;Dougill, A.&lt;/author&gt;&lt;author&gt;Fraser, E&lt;/author&gt;&lt;author&gt;Hubacek, K&lt;/author&gt;&lt;author&gt;Prell, K&lt;/author&gt;&lt;author&gt;Reed, M&lt;/author&gt;&lt;/authors&gt;&lt;/contributors&gt;&lt;titles&gt;&lt;title&gt;Unpacking &amp;apos;Participation&amp;apos; in the Adaptive Management of Social Ecological Systems: A Critical Review&lt;/title&gt;&lt;secondary-title&gt;Ecology and Society&lt;/secondary-title&gt;&lt;/titles&gt;&lt;periodical&gt;&lt;full-title&gt;Ecology and Society&lt;/full-title&gt;&lt;/periodical&gt;&lt;pages&gt;30 (On-line) http://www.ecologyandsociety.org/vol11/iss2/art30&lt;/pages&gt;&lt;volume&gt;11&lt;/volume&gt;&lt;number&gt;2&lt;/number&gt;&lt;dates&gt;&lt;year&gt;2006&lt;/year&gt;&lt;/dates&gt;&lt;urls&gt;&lt;/urls&gt;&lt;/record&gt;&lt;/Cite&gt;&lt;/EndNote&gt;</w:instrText>
      </w:r>
      <w:r w:rsidRPr="008A21DD">
        <w:rPr>
          <w:rFonts w:ascii="Bookman Old Style" w:hAnsi="Bookman Old Style"/>
        </w:rPr>
        <w:fldChar w:fldCharType="separate"/>
      </w:r>
      <w:r w:rsidRPr="008A21DD">
        <w:rPr>
          <w:rFonts w:ascii="Bookman Old Style" w:hAnsi="Bookman Old Style"/>
          <w:noProof/>
        </w:rPr>
        <w:t>(</w:t>
      </w:r>
      <w:hyperlink w:anchor="_ENREF_112" w:tooltip="Stringer, 2006 #10843" w:history="1">
        <w:r w:rsidR="00767E54" w:rsidRPr="008A21DD">
          <w:rPr>
            <w:rFonts w:ascii="Bookman Old Style" w:hAnsi="Bookman Old Style"/>
            <w:noProof/>
          </w:rPr>
          <w:t>Stringer, Dougill et al. 2006</w:t>
        </w:r>
      </w:hyperlink>
      <w:r w:rsidRPr="008A21DD">
        <w:rPr>
          <w:rFonts w:ascii="Bookman Old Style" w:hAnsi="Bookman Old Style"/>
          <w:noProof/>
        </w:rPr>
        <w:t>)</w:t>
      </w:r>
      <w:r w:rsidRPr="008A21DD">
        <w:rPr>
          <w:rFonts w:ascii="Bookman Old Style" w:hAnsi="Bookman Old Style"/>
        </w:rPr>
        <w:fldChar w:fldCharType="end"/>
      </w:r>
      <w:r w:rsidRPr="008A21DD">
        <w:rPr>
          <w:rFonts w:ascii="Bookman Old Style" w:hAnsi="Bookman Old Style"/>
        </w:rPr>
        <w:t xml:space="preserve">. Greatest opportunities for learning arise in settings where actors with varying understandings of the problems at hand collectively discuss problems, potential solutions and the effects of measures taken </w:t>
      </w:r>
      <w:r w:rsidRPr="008A21DD">
        <w:rPr>
          <w:rFonts w:ascii="Bookman Old Style" w:hAnsi="Bookman Old Style"/>
        </w:rPr>
        <w:fldChar w:fldCharType="begin">
          <w:fldData xml:space="preserve">PEVuZE5vdGU+PENpdGU+PEF1dGhvcj5PbHNzb248L0F1dGhvcj48WWVhcj4yMDA0PC9ZZWFyPjxS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</w:fldData>
        </w:fldChar>
      </w:r>
      <w:r w:rsidRPr="008A21DD">
        <w:rPr>
          <w:rFonts w:ascii="Bookman Old Style" w:hAnsi="Bookman Old Style"/>
        </w:rPr>
        <w:instrText xml:space="preserve"> ADDIN EN.CITE </w:instrText>
      </w:r>
      <w:r w:rsidRPr="008A21DD">
        <w:rPr>
          <w:rFonts w:ascii="Bookman Old Style" w:hAnsi="Bookman Old Style"/>
        </w:rPr>
        <w:fldChar w:fldCharType="begin">
          <w:fldData xml:space="preserve">PEVuZE5vdGU+PENpdGU+PEF1dGhvcj5PbHNzb248L0F1dGhvcj48WWVhcj4yMDA0PC9ZZWFyPjxS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</w:fldData>
        </w:fldChar>
      </w:r>
      <w:r w:rsidRPr="008A21DD">
        <w:rPr>
          <w:rFonts w:ascii="Bookman Old Style" w:hAnsi="Bookman Old Style"/>
        </w:rPr>
        <w:instrText xml:space="preserve"> ADDIN EN.CITE.DATA </w:instrText>
      </w:r>
      <w:r w:rsidRPr="008A21DD">
        <w:rPr>
          <w:rFonts w:ascii="Bookman Old Style" w:hAnsi="Bookman Old Style"/>
        </w:rPr>
      </w:r>
      <w:r w:rsidRPr="008A21DD">
        <w:rPr>
          <w:rFonts w:ascii="Bookman Old Style" w:hAnsi="Bookman Old Style"/>
        </w:rPr>
        <w:fldChar w:fldCharType="end"/>
      </w:r>
      <w:r w:rsidRPr="008A21DD">
        <w:rPr>
          <w:rFonts w:ascii="Bookman Old Style" w:hAnsi="Bookman Old Style"/>
        </w:rPr>
      </w:r>
      <w:r w:rsidRPr="008A21DD">
        <w:rPr>
          <w:rFonts w:ascii="Bookman Old Style" w:hAnsi="Bookman Old Style"/>
        </w:rPr>
        <w:fldChar w:fldCharType="separate"/>
      </w:r>
      <w:r w:rsidRPr="008A21DD">
        <w:rPr>
          <w:rFonts w:ascii="Bookman Old Style" w:hAnsi="Bookman Old Style"/>
          <w:noProof/>
        </w:rPr>
        <w:t>(</w:t>
      </w:r>
      <w:hyperlink w:anchor="_ENREF_88" w:tooltip="Olsson, 2004 #10846" w:history="1">
        <w:r w:rsidR="00767E54" w:rsidRPr="008A21DD">
          <w:rPr>
            <w:rFonts w:ascii="Bookman Old Style" w:hAnsi="Bookman Old Style"/>
            <w:noProof/>
          </w:rPr>
          <w:t>Olsson, Folke et al. 2004</w:t>
        </w:r>
      </w:hyperlink>
      <w:r w:rsidRPr="008A21DD">
        <w:rPr>
          <w:rFonts w:ascii="Bookman Old Style" w:hAnsi="Bookman Old Style"/>
          <w:noProof/>
        </w:rPr>
        <w:t xml:space="preserve">; </w:t>
      </w:r>
      <w:hyperlink w:anchor="_ENREF_3" w:tooltip="Armitage, 2007 #10848" w:history="1">
        <w:r w:rsidR="00767E54" w:rsidRPr="008A21DD">
          <w:rPr>
            <w:rFonts w:ascii="Bookman Old Style" w:hAnsi="Bookman Old Style"/>
            <w:noProof/>
          </w:rPr>
          <w:t xml:space="preserve">Armitage, </w:t>
        </w:r>
        <w:r w:rsidR="00767E54" w:rsidRPr="008A21DD">
          <w:rPr>
            <w:rFonts w:ascii="Bookman Old Style" w:hAnsi="Bookman Old Style"/>
            <w:noProof/>
          </w:rPr>
          <w:lastRenderedPageBreak/>
          <w:t>Berkes et al. 2007</w:t>
        </w:r>
      </w:hyperlink>
      <w:r w:rsidRPr="008A21DD">
        <w:rPr>
          <w:rFonts w:ascii="Bookman Old Style" w:hAnsi="Bookman Old Style"/>
          <w:noProof/>
        </w:rPr>
        <w:t xml:space="preserve">; </w:t>
      </w:r>
      <w:hyperlink w:anchor="_ENREF_54" w:tooltip="Huitema, 2009 #10847" w:history="1">
        <w:r w:rsidR="00767E54" w:rsidRPr="008A21DD">
          <w:rPr>
            <w:rFonts w:ascii="Bookman Old Style" w:hAnsi="Bookman Old Style"/>
            <w:noProof/>
          </w:rPr>
          <w:t>Huitema, Mostert et al. 2009</w:t>
        </w:r>
      </w:hyperlink>
      <w:r w:rsidRPr="008A21DD">
        <w:rPr>
          <w:rFonts w:ascii="Bookman Old Style" w:hAnsi="Bookman Old Style"/>
          <w:noProof/>
        </w:rPr>
        <w:t>)</w:t>
      </w:r>
      <w:r w:rsidRPr="008A21DD">
        <w:rPr>
          <w:rFonts w:ascii="Bookman Old Style" w:hAnsi="Bookman Old Style"/>
        </w:rPr>
        <w:fldChar w:fldCharType="end"/>
      </w:r>
      <w:r w:rsidRPr="008A21DD">
        <w:rPr>
          <w:rFonts w:ascii="Bookman Old Style" w:hAnsi="Bookman Old Style"/>
        </w:rPr>
        <w:t xml:space="preserve"> so that they learn together to manage together </w:t>
      </w:r>
      <w:r w:rsidRPr="008A21DD">
        <w:rPr>
          <w:rFonts w:ascii="Bookman Old Style" w:hAnsi="Bookman Old Style"/>
        </w:rPr>
        <w:fldChar w:fldCharType="begin"/>
      </w:r>
      <w:r w:rsidRPr="008A21DD">
        <w:rPr>
          <w:rFonts w:ascii="Bookman Old Style" w:hAnsi="Bookman Old Style"/>
        </w:rPr>
        <w:instrText xml:space="preserve"> ADDIN EN.CITE &lt;EndNote&gt;&lt;Cite&gt;&lt;Author&gt;Ridder&lt;/Author&gt;&lt;Year&gt;2005&lt;/Year&gt;&lt;RecNum&gt;10849&lt;/RecNum&gt;&lt;DisplayText&gt;(Ridder, Mostert et al. 2005)&lt;/DisplayText&gt;&lt;record&gt;&lt;rec-number&gt;10849&lt;/rec-number&gt;&lt;foreign-keys&gt;&lt;key app="EN" db-id="xtavs25eess2sbeztxh5sdttwvd5f92x5a90"&gt;10849&lt;/key&gt;&lt;/foreign-keys&gt;&lt;ref-type name="Book"&gt;6&lt;/ref-type&gt;&lt;contributors&gt;&lt;authors&gt;&lt;author&gt;Ridder, D&lt;/author&gt;&lt;author&gt;Mostert, E&lt;/author&gt;&lt;author&gt;Wolters, H&lt;/author&gt;&lt;/authors&gt;&lt;/contributors&gt;&lt;titles&gt;&lt;title&gt;Learning Together to Manage Together: Improving Participation in Water Management&lt;/title&gt;&lt;/titles&gt;&lt;volume&gt;(On-line) http://www.seecon.org/de/upload/downloads/hCOPmanual.pdf&lt;/volume&gt;&lt;dates&gt;&lt;year&gt;2005&lt;/year&gt;&lt;/dates&gt;&lt;pub-location&gt;Osnabruck, Germany&lt;/pub-location&gt;&lt;publisher&gt;University of Osnabruck; Institute of Environmental Systems Research&lt;/publisher&gt;&lt;urls&gt;&lt;/urls&gt;&lt;/record&gt;&lt;/Cite&gt;&lt;/EndNote&gt;</w:instrText>
      </w:r>
      <w:r w:rsidRPr="008A21DD">
        <w:rPr>
          <w:rFonts w:ascii="Bookman Old Style" w:hAnsi="Bookman Old Style"/>
        </w:rPr>
        <w:fldChar w:fldCharType="separate"/>
      </w:r>
      <w:r w:rsidRPr="008A21DD">
        <w:rPr>
          <w:rFonts w:ascii="Bookman Old Style" w:hAnsi="Bookman Old Style"/>
          <w:noProof/>
        </w:rPr>
        <w:t>(</w:t>
      </w:r>
      <w:hyperlink w:anchor="_ENREF_100" w:tooltip="Ridder, 2005 #10849" w:history="1">
        <w:r w:rsidR="00767E54" w:rsidRPr="008A21DD">
          <w:rPr>
            <w:rFonts w:ascii="Bookman Old Style" w:hAnsi="Bookman Old Style"/>
            <w:noProof/>
          </w:rPr>
          <w:t>Ridder, Mostert et al. 2005</w:t>
        </w:r>
      </w:hyperlink>
      <w:r w:rsidRPr="008A21DD">
        <w:rPr>
          <w:rFonts w:ascii="Bookman Old Style" w:hAnsi="Bookman Old Style"/>
          <w:noProof/>
        </w:rPr>
        <w:t>)</w:t>
      </w:r>
      <w:r w:rsidRPr="008A21DD">
        <w:rPr>
          <w:rFonts w:ascii="Bookman Old Style" w:hAnsi="Bookman Old Style"/>
        </w:rPr>
        <w:fldChar w:fldCharType="end"/>
      </w:r>
      <w:r w:rsidRPr="008A21DD">
        <w:rPr>
          <w:rFonts w:ascii="Bookman Old Style" w:hAnsi="Bookman Old Style"/>
        </w:rPr>
        <w:t xml:space="preserve">. Public participation is deemed an essential element in developing adaptive and integrated water management </w:t>
      </w:r>
      <w:r w:rsidRPr="008A21DD">
        <w:rPr>
          <w:rFonts w:ascii="Bookman Old Style" w:hAnsi="Bookman Old Style"/>
        </w:rPr>
        <w:fldChar w:fldCharType="begin">
          <w:fldData xml:space="preserve">PEVuZE5vdGU+PENpdGU+PEF1dGhvcj5QYWhsLVdvc3RsPC9BdXRob3I+PFllYXI+MjAwNzwvWWVh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</w:fldData>
        </w:fldChar>
      </w:r>
      <w:r w:rsidRPr="008A21DD">
        <w:rPr>
          <w:rFonts w:ascii="Bookman Old Style" w:hAnsi="Bookman Old Style"/>
        </w:rPr>
        <w:instrText xml:space="preserve"> ADDIN EN.CITE </w:instrText>
      </w:r>
      <w:r w:rsidRPr="008A21DD">
        <w:rPr>
          <w:rFonts w:ascii="Bookman Old Style" w:hAnsi="Bookman Old Style"/>
        </w:rPr>
        <w:fldChar w:fldCharType="begin">
          <w:fldData xml:space="preserve">PEVuZE5vdGU+PENpdGU+PEF1dGhvcj5QYWhsLVdvc3RsPC9BdXRob3I+PFllYXI+MjAwNzwvWWVh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</w:fldData>
        </w:fldChar>
      </w:r>
      <w:r w:rsidRPr="008A21DD">
        <w:rPr>
          <w:rFonts w:ascii="Bookman Old Style" w:hAnsi="Bookman Old Style"/>
        </w:rPr>
        <w:instrText xml:space="preserve"> ADDIN EN.CITE.DATA </w:instrText>
      </w:r>
      <w:r w:rsidRPr="008A21DD">
        <w:rPr>
          <w:rFonts w:ascii="Bookman Old Style" w:hAnsi="Bookman Old Style"/>
        </w:rPr>
      </w:r>
      <w:r w:rsidRPr="008A21DD">
        <w:rPr>
          <w:rFonts w:ascii="Bookman Old Style" w:hAnsi="Bookman Old Style"/>
        </w:rPr>
        <w:fldChar w:fldCharType="end"/>
      </w:r>
      <w:r w:rsidRPr="008A21DD">
        <w:rPr>
          <w:rFonts w:ascii="Bookman Old Style" w:hAnsi="Bookman Old Style"/>
        </w:rPr>
      </w:r>
      <w:r w:rsidRPr="008A21DD">
        <w:rPr>
          <w:rFonts w:ascii="Bookman Old Style" w:hAnsi="Bookman Old Style"/>
        </w:rPr>
        <w:fldChar w:fldCharType="separate"/>
      </w:r>
      <w:r w:rsidRPr="008A21DD">
        <w:rPr>
          <w:rFonts w:ascii="Bookman Old Style" w:hAnsi="Bookman Old Style"/>
          <w:noProof/>
        </w:rPr>
        <w:t>(</w:t>
      </w:r>
      <w:hyperlink w:anchor="_ENREF_89" w:tooltip="Pahl-Wostl, 2007 #10844" w:history="1">
        <w:r w:rsidR="00767E54" w:rsidRPr="008A21DD">
          <w:rPr>
            <w:rFonts w:ascii="Bookman Old Style" w:hAnsi="Bookman Old Style"/>
            <w:noProof/>
          </w:rPr>
          <w:t>Pahl-Wostl, Moeltgen et al. 2007</w:t>
        </w:r>
      </w:hyperlink>
      <w:r w:rsidRPr="008A21DD">
        <w:rPr>
          <w:rFonts w:ascii="Bookman Old Style" w:hAnsi="Bookman Old Style"/>
          <w:noProof/>
        </w:rPr>
        <w:t xml:space="preserve">; </w:t>
      </w:r>
      <w:hyperlink w:anchor="_ENREF_132" w:tooltip="Watson, 2007 #10856" w:history="1">
        <w:r w:rsidR="00767E54" w:rsidRPr="008A21DD">
          <w:rPr>
            <w:rFonts w:ascii="Bookman Old Style" w:hAnsi="Bookman Old Style"/>
            <w:noProof/>
          </w:rPr>
          <w:t>Watson 2007</w:t>
        </w:r>
      </w:hyperlink>
      <w:r w:rsidRPr="008A21DD">
        <w:rPr>
          <w:rFonts w:ascii="Bookman Old Style" w:hAnsi="Bookman Old Style"/>
          <w:noProof/>
        </w:rPr>
        <w:t xml:space="preserve">; </w:t>
      </w:r>
      <w:hyperlink w:anchor="_ENREF_54" w:tooltip="Huitema, 2009 #10847" w:history="1">
        <w:r w:rsidR="00767E54" w:rsidRPr="008A21DD">
          <w:rPr>
            <w:rFonts w:ascii="Bookman Old Style" w:hAnsi="Bookman Old Style"/>
            <w:noProof/>
          </w:rPr>
          <w:t>Huitema, Mostert et al. 2009</w:t>
        </w:r>
      </w:hyperlink>
      <w:r w:rsidRPr="008A21DD">
        <w:rPr>
          <w:rFonts w:ascii="Bookman Old Style" w:hAnsi="Bookman Old Style"/>
          <w:noProof/>
        </w:rPr>
        <w:t>)</w:t>
      </w:r>
      <w:r w:rsidRPr="008A21DD">
        <w:rPr>
          <w:rFonts w:ascii="Bookman Old Style" w:hAnsi="Bookman Old Style"/>
        </w:rPr>
        <w:fldChar w:fldCharType="end"/>
      </w:r>
      <w:r w:rsidRPr="008A21DD">
        <w:rPr>
          <w:rFonts w:ascii="Bookman Old Style" w:hAnsi="Bookman Old Style"/>
        </w:rPr>
        <w:t xml:space="preserve">. Stakeholder participation is necessary for developing well-balanced plans with wider societal support, creating transparency for the public and allowing smoother policy implementation </w:t>
      </w:r>
      <w:r w:rsidRPr="008A21DD">
        <w:rPr>
          <w:rFonts w:ascii="Bookman Old Style" w:hAnsi="Bookman Old Style"/>
        </w:rPr>
        <w:fldChar w:fldCharType="begin"/>
      </w:r>
      <w:r w:rsidRPr="008A21DD">
        <w:rPr>
          <w:rFonts w:ascii="Bookman Old Style" w:hAnsi="Bookman Old Style"/>
        </w:rPr>
        <w:instrText xml:space="preserve"> ADDIN EN.CITE &lt;EndNote&gt;&lt;Cite&gt;&lt;Author&gt;Creighton&lt;/Author&gt;&lt;Year&gt;2005&lt;/Year&gt;&lt;RecNum&gt;10821&lt;/RecNum&gt;&lt;DisplayText&gt;(Creighton 2005; Healy 2006)&lt;/DisplayText&gt;&lt;record&gt;&lt;rec-number&gt;10821&lt;/rec-number&gt;&lt;foreign-keys&gt;&lt;key app="EN" db-id="xtavs25eess2sbeztxh5sdttwvd5f92x5a90"&gt;10821&lt;/key&gt;&lt;/foreign-keys&gt;&lt;ref-type name="Book"&gt;6&lt;/ref-type&gt;&lt;contributors&gt;&lt;authors&gt;&lt;author&gt;Creighton, J.L&lt;/author&gt;&lt;/authors&gt;&lt;/contributors&gt;&lt;titles&gt;&lt;title&gt;The Public Participation handbook: Making Better Discussions Through Citizen Involvement&lt;/title&gt;&lt;/titles&gt;&lt;dates&gt;&lt;year&gt;2005&lt;/year&gt;&lt;/dates&gt;&lt;pub-location&gt;San Francisco, California, USA&lt;/pub-location&gt;&lt;publisher&gt;Jossey-Bass&lt;/publisher&gt;&lt;urls&gt;&lt;/urls&gt;&lt;/record&gt;&lt;/Cite&gt;&lt;Cite&gt;&lt;Author&gt;Healy&lt;/Author&gt;&lt;Year&gt;2006&lt;/Year&gt;&lt;RecNum&gt;10857&lt;/RecNum&gt;&lt;record&gt;&lt;rec-number&gt;10857&lt;/rec-number&gt;&lt;foreign-keys&gt;&lt;key app="EN" db-id="xtavs25eess2sbeztxh5sdttwvd5f92x5a90"&gt;10857&lt;/key&gt;&lt;/foreign-keys&gt;&lt;ref-type name="Book"&gt;6&lt;/ref-type&gt;&lt;contributors&gt;&lt;authors&gt;&lt;author&gt;Healy, P&lt;/author&gt;&lt;/authors&gt;&lt;/contributors&gt;&lt;titles&gt;&lt;title&gt;Collaborative Planning: Shaping Phases in Fragmented Societies&lt;/title&gt;&lt;/titles&gt;&lt;edition&gt;Second&lt;/edition&gt;&lt;dates&gt;&lt;year&gt;2006&lt;/year&gt;&lt;/dates&gt;&lt;pub-location&gt;New York, USA&lt;/pub-location&gt;&lt;publisher&gt;Palgrave Macmillan&lt;/publisher&gt;&lt;urls&gt;&lt;/urls&gt;&lt;/record&gt;&lt;/Cite&gt;&lt;/EndNote&gt;</w:instrText>
      </w:r>
      <w:r w:rsidRPr="008A21DD">
        <w:rPr>
          <w:rFonts w:ascii="Bookman Old Style" w:hAnsi="Bookman Old Style"/>
        </w:rPr>
        <w:fldChar w:fldCharType="separate"/>
      </w:r>
      <w:r w:rsidRPr="008A21DD">
        <w:rPr>
          <w:rFonts w:ascii="Bookman Old Style" w:hAnsi="Bookman Old Style"/>
          <w:noProof/>
        </w:rPr>
        <w:t>(</w:t>
      </w:r>
      <w:hyperlink w:anchor="_ENREF_29" w:tooltip="Creighton, 2005 #10821" w:history="1">
        <w:r w:rsidR="00767E54" w:rsidRPr="008A21DD">
          <w:rPr>
            <w:rFonts w:ascii="Bookman Old Style" w:hAnsi="Bookman Old Style"/>
            <w:noProof/>
          </w:rPr>
          <w:t>Creighton 2005</w:t>
        </w:r>
      </w:hyperlink>
      <w:r w:rsidRPr="008A21DD">
        <w:rPr>
          <w:rFonts w:ascii="Bookman Old Style" w:hAnsi="Bookman Old Style"/>
          <w:noProof/>
        </w:rPr>
        <w:t xml:space="preserve">; </w:t>
      </w:r>
      <w:hyperlink w:anchor="_ENREF_52" w:tooltip="Healy, 2006 #10857" w:history="1">
        <w:r w:rsidR="00767E54" w:rsidRPr="008A21DD">
          <w:rPr>
            <w:rFonts w:ascii="Bookman Old Style" w:hAnsi="Bookman Old Style"/>
            <w:noProof/>
          </w:rPr>
          <w:t>Healy 2006</w:t>
        </w:r>
      </w:hyperlink>
      <w:r w:rsidRPr="008A21DD">
        <w:rPr>
          <w:rFonts w:ascii="Bookman Old Style" w:hAnsi="Bookman Old Style"/>
          <w:noProof/>
        </w:rPr>
        <w:t>)</w:t>
      </w:r>
      <w:r w:rsidRPr="008A21DD">
        <w:rPr>
          <w:rFonts w:ascii="Bookman Old Style" w:hAnsi="Bookman Old Style"/>
        </w:rPr>
        <w:fldChar w:fldCharType="end"/>
      </w:r>
      <w:r w:rsidRPr="008A21DD">
        <w:rPr>
          <w:rFonts w:ascii="Bookman Old Style" w:hAnsi="Bookman Old Style"/>
        </w:rPr>
        <w:t>.</w:t>
      </w:r>
    </w:p>
    <w:p w:rsidR="00D8157A" w:rsidRPr="008A21DD" w:rsidRDefault="00D8157A" w:rsidP="00D8157A">
      <w:pPr>
        <w:pStyle w:val="NoSpacing"/>
        <w:spacing w:line="360" w:lineRule="auto"/>
        <w:ind w:firstLine="720"/>
        <w:jc w:val="both"/>
        <w:rPr>
          <w:rFonts w:ascii="Bookman Old Style" w:hAnsi="Bookman Old Style" w:cs="Tahoma"/>
          <w:bCs/>
          <w:lang w:val="en-US"/>
        </w:rPr>
      </w:pPr>
      <w:r w:rsidRPr="008A21DD">
        <w:rPr>
          <w:rFonts w:ascii="Bookman Old Style" w:hAnsi="Bookman Old Style"/>
        </w:rPr>
        <w:t xml:space="preserve">The critics of participation, on the other hand, argue that group dynamics may discourage the powerless from effective participation in which case the process may lead to apparent dysfunctional consensus </w:t>
      </w:r>
      <w:r w:rsidRPr="008A21DD">
        <w:rPr>
          <w:rFonts w:ascii="Bookman Old Style" w:hAnsi="Bookman Old Style"/>
        </w:rPr>
        <w:fldChar w:fldCharType="begin"/>
      </w:r>
      <w:r w:rsidRPr="008A21DD">
        <w:rPr>
          <w:rFonts w:ascii="Bookman Old Style" w:hAnsi="Bookman Old Style"/>
        </w:rPr>
        <w:instrText xml:space="preserve"> ADDIN EN.CITE &lt;EndNote&gt;&lt;Cite&gt;&lt;Author&gt;Cooke&lt;/Author&gt;&lt;Year&gt;2001&lt;/Year&gt;&lt;RecNum&gt;10750&lt;/RecNum&gt;&lt;DisplayText&gt;(Cooke 2001)&lt;/DisplayText&gt;&lt;record&gt;&lt;rec-number&gt;10750&lt;/rec-number&gt;&lt;foreign-keys&gt;&lt;key app="EN" db-id="xtavs25eess2sbeztxh5sdttwvd5f92x5a90"&gt;10750&lt;/key&gt;&lt;/foreign-keys&gt;&lt;ref-type name="Book Section"&gt;5&lt;/ref-type&gt;&lt;contributors&gt;&lt;authors&gt;&lt;author&gt;Cooke, B&lt;/author&gt;&lt;/authors&gt;&lt;secondary-authors&gt;&lt;author&gt;Cooksey, B&lt;/author&gt;&lt;author&gt;Kothari, V&lt;/author&gt;&lt;/secondary-authors&gt;&lt;/contributors&gt;&lt;titles&gt;&lt;title&gt;The Social Psychological Limits of Participation &lt;/title&gt;&lt;secondary-title&gt;Participation: The New Tyranny?&lt;/secondary-title&gt;&lt;/titles&gt;&lt;pages&gt;102-121&lt;/pages&gt;&lt;dates&gt;&lt;year&gt;2001&lt;/year&gt;&lt;/dates&gt;&lt;pub-location&gt;London&lt;/pub-location&gt;&lt;publisher&gt;Zed Books&lt;/publisher&gt;&lt;urls&gt;&lt;/urls&gt;&lt;/record&gt;&lt;/Cite&gt;&lt;/EndNote&gt;</w:instrText>
      </w:r>
      <w:r w:rsidRPr="008A21DD">
        <w:rPr>
          <w:rFonts w:ascii="Bookman Old Style" w:hAnsi="Bookman Old Style"/>
        </w:rPr>
        <w:fldChar w:fldCharType="separate"/>
      </w:r>
      <w:r w:rsidRPr="008A21DD">
        <w:rPr>
          <w:rFonts w:ascii="Bookman Old Style" w:hAnsi="Bookman Old Style"/>
          <w:noProof/>
        </w:rPr>
        <w:t>(</w:t>
      </w:r>
      <w:hyperlink w:anchor="_ENREF_27" w:tooltip="Cooke, 2001 #10750" w:history="1">
        <w:r w:rsidR="00767E54" w:rsidRPr="008A21DD">
          <w:rPr>
            <w:rFonts w:ascii="Bookman Old Style" w:hAnsi="Bookman Old Style"/>
            <w:noProof/>
          </w:rPr>
          <w:t>Cooke 2001</w:t>
        </w:r>
      </w:hyperlink>
      <w:r w:rsidRPr="008A21DD">
        <w:rPr>
          <w:rFonts w:ascii="Bookman Old Style" w:hAnsi="Bookman Old Style"/>
          <w:noProof/>
        </w:rPr>
        <w:t>)</w:t>
      </w:r>
      <w:r w:rsidRPr="008A21DD">
        <w:rPr>
          <w:rFonts w:ascii="Bookman Old Style" w:hAnsi="Bookman Old Style"/>
        </w:rPr>
        <w:fldChar w:fldCharType="end"/>
      </w:r>
      <w:r w:rsidRPr="008A21DD">
        <w:rPr>
          <w:rFonts w:ascii="Bookman Old Style" w:hAnsi="Bookman Old Style"/>
        </w:rPr>
        <w:t xml:space="preserve">. Others argue that the processes are unnecessarily boring, ambiguous and delaying </w:t>
      </w:r>
      <w:r w:rsidRPr="008A21DD">
        <w:rPr>
          <w:rFonts w:ascii="Bookman Old Style" w:hAnsi="Bookman Old Style"/>
        </w:rPr>
        <w:fldChar w:fldCharType="begin">
          <w:fldData xml:space="preserve">PEVuZE5vdGU+PENpdGU+PEF1dGhvcj5EdWFubmU8L0F1dGhvcj48WWVhcj4xOTk5PC9ZZWFyPjxS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=
</w:fldData>
        </w:fldChar>
      </w:r>
      <w:r w:rsidRPr="008A21DD">
        <w:rPr>
          <w:rFonts w:ascii="Bookman Old Style" w:hAnsi="Bookman Old Style"/>
        </w:rPr>
        <w:instrText xml:space="preserve"> ADDIN EN.CITE </w:instrText>
      </w:r>
      <w:r w:rsidRPr="008A21DD">
        <w:rPr>
          <w:rFonts w:ascii="Bookman Old Style" w:hAnsi="Bookman Old Style"/>
        </w:rPr>
        <w:fldChar w:fldCharType="begin">
          <w:fldData xml:space="preserve">PEVuZE5vdGU+PENpdGU+PEF1dGhvcj5EdWFubmU8L0F1dGhvcj48WWVhcj4xOTk5PC9ZZWFyPjxS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=
</w:fldData>
        </w:fldChar>
      </w:r>
      <w:r w:rsidRPr="008A21DD">
        <w:rPr>
          <w:rFonts w:ascii="Bookman Old Style" w:hAnsi="Bookman Old Style"/>
        </w:rPr>
        <w:instrText xml:space="preserve"> ADDIN EN.CITE.DATA </w:instrText>
      </w:r>
      <w:r w:rsidRPr="008A21DD">
        <w:rPr>
          <w:rFonts w:ascii="Bookman Old Style" w:hAnsi="Bookman Old Style"/>
        </w:rPr>
      </w:r>
      <w:r w:rsidRPr="008A21DD">
        <w:rPr>
          <w:rFonts w:ascii="Bookman Old Style" w:hAnsi="Bookman Old Style"/>
        </w:rPr>
        <w:fldChar w:fldCharType="end"/>
      </w:r>
      <w:r w:rsidRPr="008A21DD">
        <w:rPr>
          <w:rFonts w:ascii="Bookman Old Style" w:hAnsi="Bookman Old Style"/>
        </w:rPr>
      </w:r>
      <w:r w:rsidRPr="008A21DD">
        <w:rPr>
          <w:rFonts w:ascii="Bookman Old Style" w:hAnsi="Bookman Old Style"/>
        </w:rPr>
        <w:fldChar w:fldCharType="separate"/>
      </w:r>
      <w:r w:rsidRPr="008A21DD">
        <w:rPr>
          <w:rFonts w:ascii="Bookman Old Style" w:hAnsi="Bookman Old Style"/>
          <w:noProof/>
        </w:rPr>
        <w:t>(</w:t>
      </w:r>
      <w:hyperlink w:anchor="_ENREF_36" w:tooltip="Duanne, 1999 #10749" w:history="1">
        <w:r w:rsidR="00767E54" w:rsidRPr="008A21DD">
          <w:rPr>
            <w:rFonts w:ascii="Bookman Old Style" w:hAnsi="Bookman Old Style"/>
            <w:noProof/>
          </w:rPr>
          <w:t>Duanne 1999</w:t>
        </w:r>
      </w:hyperlink>
      <w:r w:rsidRPr="008A21DD">
        <w:rPr>
          <w:rFonts w:ascii="Bookman Old Style" w:hAnsi="Bookman Old Style"/>
          <w:noProof/>
        </w:rPr>
        <w:t xml:space="preserve">; </w:t>
      </w:r>
      <w:hyperlink w:anchor="_ENREF_11" w:tooltip="Bojorquez-Tapia, 2004 #10748" w:history="1">
        <w:r w:rsidR="00767E54" w:rsidRPr="008A21DD">
          <w:rPr>
            <w:rFonts w:ascii="Bookman Old Style" w:hAnsi="Bookman Old Style"/>
            <w:noProof/>
          </w:rPr>
          <w:t>Bojorquez-Tapia, de la Cuela et al. 2004</w:t>
        </w:r>
      </w:hyperlink>
      <w:r w:rsidRPr="008A21DD">
        <w:rPr>
          <w:rFonts w:ascii="Bookman Old Style" w:hAnsi="Bookman Old Style"/>
          <w:noProof/>
        </w:rPr>
        <w:t xml:space="preserve">; </w:t>
      </w:r>
      <w:hyperlink w:anchor="_ENREF_125" w:tooltip="Vedwan, 2008 #10753" w:history="1">
        <w:r w:rsidR="00767E54" w:rsidRPr="008A21DD">
          <w:rPr>
            <w:rFonts w:ascii="Bookman Old Style" w:hAnsi="Bookman Old Style"/>
            <w:noProof/>
          </w:rPr>
          <w:t>Vedwan, Ahmad et al. 2008</w:t>
        </w:r>
      </w:hyperlink>
      <w:r w:rsidRPr="008A21DD">
        <w:rPr>
          <w:rFonts w:ascii="Bookman Old Style" w:hAnsi="Bookman Old Style"/>
          <w:noProof/>
        </w:rPr>
        <w:t>)</w:t>
      </w:r>
      <w:r w:rsidRPr="008A21DD">
        <w:rPr>
          <w:rFonts w:ascii="Bookman Old Style" w:hAnsi="Bookman Old Style"/>
        </w:rPr>
        <w:fldChar w:fldCharType="end"/>
      </w:r>
      <w:r w:rsidRPr="008A21DD">
        <w:rPr>
          <w:rFonts w:ascii="Bookman Old Style" w:hAnsi="Bookman Old Style"/>
        </w:rPr>
        <w:t>.</w:t>
      </w:r>
    </w:p>
    <w:p w:rsidR="00D8157A" w:rsidRPr="008A21DD" w:rsidRDefault="00D8157A" w:rsidP="00D8157A">
      <w:pPr>
        <w:pStyle w:val="NoSpacing"/>
        <w:spacing w:line="360" w:lineRule="auto"/>
        <w:ind w:firstLine="720"/>
        <w:jc w:val="both"/>
        <w:rPr>
          <w:rFonts w:ascii="Bookman Old Style" w:hAnsi="Bookman Old Style" w:cs="Tahoma"/>
          <w:bCs/>
          <w:lang w:val="en-US"/>
        </w:rPr>
      </w:pPr>
      <w:r w:rsidRPr="008A21DD">
        <w:rPr>
          <w:rFonts w:ascii="Bookman Old Style" w:hAnsi="Bookman Old Style" w:cs="Tahoma"/>
          <w:bCs/>
          <w:lang w:val="en-US"/>
        </w:rPr>
        <w:t xml:space="preserve">As observed by von Korff and associates </w:t>
      </w:r>
      <w:r w:rsidRPr="008A21DD">
        <w:rPr>
          <w:rFonts w:ascii="Bookman Old Style" w:hAnsi="Bookman Old Style" w:cs="Tahoma"/>
          <w:bCs/>
          <w:lang w:val="en-US"/>
        </w:rPr>
        <w:fldChar w:fldCharType="begin"/>
      </w:r>
      <w:r w:rsidRPr="008A21DD">
        <w:rPr>
          <w:rFonts w:ascii="Bookman Old Style" w:hAnsi="Bookman Old Style" w:cs="Tahoma"/>
          <w:bCs/>
          <w:lang w:val="en-US"/>
        </w:rPr>
        <w:instrText xml:space="preserve"> ADDIN EN.CITE &lt;EndNote&gt;&lt;Cite&gt;&lt;Author&gt;von Korff&lt;/Author&gt;&lt;Year&gt;2012&lt;/Year&gt;&lt;RecNum&gt;10800&lt;/RecNum&gt;&lt;DisplayText&gt;(von Korff, Daniell et al. 2012)&lt;/DisplayText&gt;&lt;record&gt;&lt;rec-number&gt;10800&lt;/rec-number&gt;&lt;foreign-keys&gt;&lt;key app="EN" db-id="xtavs25eess2sbeztxh5sdttwvd5f92x5a90"&gt;10800&lt;/key&gt;&lt;/foreign-keys&gt;&lt;ref-type name="Journal Article"&gt;17&lt;/ref-type&gt;&lt;contributors&gt;&lt;authors&gt;&lt;author&gt; von Korff, Y&lt;/author&gt;&lt;author&gt;Daniell, K.A&lt;/author&gt;&lt;author&gt;Moellenkamp, S&lt;/author&gt;&lt;author&gt;Bots, P&lt;/author&gt;&lt;author&gt;Bijlsma, R.M&lt;/author&gt;&lt;/authors&gt;&lt;/contributors&gt;&lt;titles&gt;&lt;title&gt;Implementing Participatory Water Management: Recent Advances in Theory, Practice and Evaluation&lt;/title&gt;&lt;secondary-title&gt;Ecology and Society&lt;/secondary-title&gt;&lt;/titles&gt;&lt;periodical&gt;&lt;full-title&gt;Ecology and Society&lt;/full-title&gt;&lt;/periodical&gt;&lt;pages&gt;30 (on-line)-http://dx.doi.org/10.5751/ES-04733-170130&lt;/pages&gt;&lt;volume&gt;17&lt;/volume&gt;&lt;number&gt;1&lt;/number&gt;&lt;dates&gt;&lt;year&gt;2012&lt;/year&gt;&lt;/dates&gt;&lt;urls&gt;&lt;related-urls&gt;&lt;url&gt;http://dx.doi.org/10.5751/es-04733-170130&lt;/url&gt;&lt;/related-urls&gt;&lt;/urls&gt;&lt;electronic-resource-num&gt;http://dx.doi.org/10.5751/es-04733-170130&lt;/electronic-resource-num&gt;&lt;/record&gt;&lt;/Cite&gt;&lt;/EndNote&gt;</w:instrText>
      </w:r>
      <w:r w:rsidRPr="008A21DD">
        <w:rPr>
          <w:rFonts w:ascii="Bookman Old Style" w:hAnsi="Bookman Old Style" w:cs="Tahoma"/>
          <w:bCs/>
          <w:lang w:val="en-US"/>
        </w:rPr>
        <w:fldChar w:fldCharType="separate"/>
      </w:r>
      <w:r w:rsidRPr="008A21DD">
        <w:rPr>
          <w:rFonts w:ascii="Bookman Old Style" w:hAnsi="Bookman Old Style" w:cs="Tahoma"/>
          <w:bCs/>
          <w:noProof/>
          <w:lang w:val="en-US"/>
        </w:rPr>
        <w:t>(</w:t>
      </w:r>
      <w:hyperlink w:anchor="_ENREF_128" w:tooltip="von Korff, 2012 #10800" w:history="1">
        <w:r w:rsidR="00767E54" w:rsidRPr="008A21DD">
          <w:rPr>
            <w:rFonts w:ascii="Bookman Old Style" w:hAnsi="Bookman Old Style" w:cs="Tahoma"/>
            <w:bCs/>
            <w:noProof/>
            <w:lang w:val="en-US"/>
          </w:rPr>
          <w:t>von Korff, Daniell et al. 2012</w:t>
        </w:r>
      </w:hyperlink>
      <w:r w:rsidRPr="008A21DD">
        <w:rPr>
          <w:rFonts w:ascii="Bookman Old Style" w:hAnsi="Bookman Old Style" w:cs="Tahoma"/>
          <w:bCs/>
          <w:noProof/>
          <w:lang w:val="en-US"/>
        </w:rPr>
        <w:t>)</w:t>
      </w:r>
      <w:r w:rsidRPr="008A21DD">
        <w:rPr>
          <w:rFonts w:ascii="Bookman Old Style" w:hAnsi="Bookman Old Style" w:cs="Tahoma"/>
          <w:bCs/>
          <w:lang w:val="en-US"/>
        </w:rPr>
        <w:fldChar w:fldCharType="end"/>
      </w:r>
      <w:r w:rsidRPr="008A21DD">
        <w:rPr>
          <w:rFonts w:ascii="Bookman Old Style" w:hAnsi="Bookman Old Style" w:cs="Tahoma"/>
          <w:bCs/>
          <w:lang w:val="en-US"/>
        </w:rPr>
        <w:t xml:space="preserve"> many authors have made attempts to verify the claims for the benefits and shortfalls of participation in the contexts of political, economic and social influences </w:t>
      </w:r>
      <w:r w:rsidRPr="008A21DD">
        <w:rPr>
          <w:rFonts w:ascii="Bookman Old Style" w:hAnsi="Bookman Old Style" w:cs="Tahoma"/>
          <w:bCs/>
          <w:lang w:val="en-US"/>
        </w:rPr>
        <w:fldChar w:fldCharType="begin"/>
      </w:r>
      <w:r w:rsidRPr="008A21DD">
        <w:rPr>
          <w:rFonts w:ascii="Bookman Old Style" w:hAnsi="Bookman Old Style" w:cs="Tahoma"/>
          <w:bCs/>
          <w:lang w:val="en-US"/>
        </w:rPr>
        <w:instrText xml:space="preserve"> ADDIN EN.CITE &lt;EndNote&gt;&lt;Cite&gt;&lt;Author&gt;Beierle&lt;/Author&gt;&lt;Year&gt;2000&lt;/Year&gt;&lt;RecNum&gt;10806&lt;/RecNum&gt;&lt;DisplayText&gt;(Beierle and Konisky 2000)&lt;/DisplayText&gt;&lt;record&gt;&lt;rec-number&gt;10806&lt;/rec-number&gt;&lt;foreign-keys&gt;&lt;key app="EN" db-id="xtavs25eess2sbeztxh5sdttwvd5f92x5a90"&gt;10806&lt;/key&gt;&lt;/foreign-keys&gt;&lt;ref-type name="Journal Article"&gt;17&lt;/ref-type&gt;&lt;contributors&gt;&lt;authors&gt;&lt;author&gt;Beierle, T.C&lt;/author&gt;&lt;author&gt;Konisky, D.M&lt;/author&gt;&lt;/authors&gt;&lt;/contributors&gt;&lt;titles&gt;&lt;title&gt;Values, Conflict and Trust in Participatory Environmental Planning&lt;/title&gt;&lt;secondary-title&gt;Journal of Policy Analysis and Management&lt;/secondary-title&gt;&lt;/titles&gt;&lt;periodical&gt;&lt;full-title&gt;Journal of Policy Analysis and Management&lt;/full-title&gt;&lt;/periodical&gt;&lt;pages&gt;597-602&lt;/pages&gt;&lt;volume&gt;19&lt;/volume&gt;&lt;number&gt;4&lt;/number&gt;&lt;dates&gt;&lt;year&gt;2000&lt;/year&gt;&lt;/dates&gt;&lt;urls&gt;&lt;/urls&gt;&lt;/record&gt;&lt;/Cite&gt;&lt;/EndNote&gt;</w:instrText>
      </w:r>
      <w:r w:rsidRPr="008A21DD">
        <w:rPr>
          <w:rFonts w:ascii="Bookman Old Style" w:hAnsi="Bookman Old Style" w:cs="Tahoma"/>
          <w:bCs/>
          <w:lang w:val="en-US"/>
        </w:rPr>
        <w:fldChar w:fldCharType="separate"/>
      </w:r>
      <w:r w:rsidRPr="008A21DD">
        <w:rPr>
          <w:rFonts w:ascii="Bookman Old Style" w:hAnsi="Bookman Old Style" w:cs="Tahoma"/>
          <w:bCs/>
          <w:noProof/>
          <w:lang w:val="en-US"/>
        </w:rPr>
        <w:t>(</w:t>
      </w:r>
      <w:hyperlink w:anchor="_ENREF_7" w:tooltip="Beierle, 2000 #10806" w:history="1">
        <w:r w:rsidR="00767E54" w:rsidRPr="008A21DD">
          <w:rPr>
            <w:rFonts w:ascii="Bookman Old Style" w:hAnsi="Bookman Old Style" w:cs="Tahoma"/>
            <w:bCs/>
            <w:noProof/>
            <w:lang w:val="en-US"/>
          </w:rPr>
          <w:t>Beierle and Konisky 2000</w:t>
        </w:r>
      </w:hyperlink>
      <w:r w:rsidRPr="008A21DD">
        <w:rPr>
          <w:rFonts w:ascii="Bookman Old Style" w:hAnsi="Bookman Old Style" w:cs="Tahoma"/>
          <w:bCs/>
          <w:noProof/>
          <w:lang w:val="en-US"/>
        </w:rPr>
        <w:t>)</w:t>
      </w:r>
      <w:r w:rsidRPr="008A21DD">
        <w:rPr>
          <w:rFonts w:ascii="Bookman Old Style" w:hAnsi="Bookman Old Style" w:cs="Tahoma"/>
          <w:bCs/>
          <w:lang w:val="en-US"/>
        </w:rPr>
        <w:fldChar w:fldCharType="end"/>
      </w:r>
      <w:r w:rsidRPr="008A21DD">
        <w:rPr>
          <w:rFonts w:ascii="Bookman Old Style" w:hAnsi="Bookman Old Style" w:cs="Tahoma"/>
          <w:bCs/>
          <w:lang w:val="en-US"/>
        </w:rPr>
        <w:t xml:space="preserve">; and quality of participatory processes </w:t>
      </w:r>
      <w:r w:rsidRPr="008A21DD">
        <w:rPr>
          <w:rFonts w:ascii="Bookman Old Style" w:hAnsi="Bookman Old Style" w:cs="Tahoma"/>
          <w:bCs/>
          <w:lang w:val="en-US"/>
        </w:rPr>
        <w:fldChar w:fldCharType="begin">
          <w:fldData xml:space="preserve">PEVuZE5vdGU+PENpdGU+PEF1dGhvcj5XZWJsZXI8L0F1dGhvcj48WWVhcj4xOTk1PC9ZZWFyPjxS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</w:fldData>
        </w:fldChar>
      </w:r>
      <w:r w:rsidRPr="008A21DD">
        <w:rPr>
          <w:rFonts w:ascii="Bookman Old Style" w:hAnsi="Bookman Old Style" w:cs="Tahoma"/>
          <w:bCs/>
          <w:lang w:val="en-US"/>
        </w:rPr>
        <w:instrText xml:space="preserve"> ADDIN EN.CITE </w:instrText>
      </w:r>
      <w:r w:rsidRPr="008A21DD">
        <w:rPr>
          <w:rFonts w:ascii="Bookman Old Style" w:hAnsi="Bookman Old Style" w:cs="Tahoma"/>
          <w:bCs/>
          <w:lang w:val="en-US"/>
        </w:rPr>
        <w:fldChar w:fldCharType="begin">
          <w:fldData xml:space="preserve">PEVuZE5vdGU+PENpdGU+PEF1dGhvcj5XZWJsZXI8L0F1dGhvcj48WWVhcj4xOTk1PC9ZZWFyPjxS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</w:fldData>
        </w:fldChar>
      </w:r>
      <w:r w:rsidRPr="008A21DD">
        <w:rPr>
          <w:rFonts w:ascii="Bookman Old Style" w:hAnsi="Bookman Old Style" w:cs="Tahoma"/>
          <w:bCs/>
          <w:lang w:val="en-US"/>
        </w:rPr>
        <w:instrText xml:space="preserve"> ADDIN EN.CITE.DATA </w:instrText>
      </w:r>
      <w:r w:rsidRPr="008A21DD">
        <w:rPr>
          <w:rFonts w:ascii="Bookman Old Style" w:hAnsi="Bookman Old Style" w:cs="Tahoma"/>
          <w:bCs/>
          <w:lang w:val="en-US"/>
        </w:rPr>
      </w:r>
      <w:r w:rsidRPr="008A21DD">
        <w:rPr>
          <w:rFonts w:ascii="Bookman Old Style" w:hAnsi="Bookman Old Style" w:cs="Tahoma"/>
          <w:bCs/>
          <w:lang w:val="en-US"/>
        </w:rPr>
        <w:fldChar w:fldCharType="end"/>
      </w:r>
      <w:r w:rsidRPr="008A21DD">
        <w:rPr>
          <w:rFonts w:ascii="Bookman Old Style" w:hAnsi="Bookman Old Style" w:cs="Tahoma"/>
          <w:bCs/>
          <w:lang w:val="en-US"/>
        </w:rPr>
      </w:r>
      <w:r w:rsidRPr="008A21DD">
        <w:rPr>
          <w:rFonts w:ascii="Bookman Old Style" w:hAnsi="Bookman Old Style" w:cs="Tahoma"/>
          <w:bCs/>
          <w:lang w:val="en-US"/>
        </w:rPr>
        <w:fldChar w:fldCharType="separate"/>
      </w:r>
      <w:r w:rsidRPr="008A21DD">
        <w:rPr>
          <w:rFonts w:ascii="Bookman Old Style" w:hAnsi="Bookman Old Style" w:cs="Tahoma"/>
          <w:bCs/>
          <w:noProof/>
          <w:lang w:val="en-US"/>
        </w:rPr>
        <w:t>(</w:t>
      </w:r>
      <w:hyperlink w:anchor="_ENREF_133" w:tooltip="Webler, 1995 #10804" w:history="1">
        <w:r w:rsidR="00767E54" w:rsidRPr="008A21DD">
          <w:rPr>
            <w:rFonts w:ascii="Bookman Old Style" w:hAnsi="Bookman Old Style" w:cs="Tahoma"/>
            <w:bCs/>
            <w:noProof/>
            <w:lang w:val="en-US"/>
          </w:rPr>
          <w:t>Webler 1995</w:t>
        </w:r>
      </w:hyperlink>
      <w:r w:rsidRPr="008A21DD">
        <w:rPr>
          <w:rFonts w:ascii="Bookman Old Style" w:hAnsi="Bookman Old Style" w:cs="Tahoma"/>
          <w:bCs/>
          <w:noProof/>
          <w:lang w:val="en-US"/>
        </w:rPr>
        <w:t xml:space="preserve">; </w:t>
      </w:r>
      <w:hyperlink w:anchor="_ENREF_109" w:tooltip="Schuett, 2001 #10805" w:history="1">
        <w:r w:rsidR="00767E54" w:rsidRPr="008A21DD">
          <w:rPr>
            <w:rFonts w:ascii="Bookman Old Style" w:hAnsi="Bookman Old Style" w:cs="Tahoma"/>
            <w:bCs/>
            <w:noProof/>
            <w:lang w:val="en-US"/>
          </w:rPr>
          <w:t>Schuett, Selin et al. 2001</w:t>
        </w:r>
      </w:hyperlink>
      <w:r w:rsidRPr="008A21DD">
        <w:rPr>
          <w:rFonts w:ascii="Bookman Old Style" w:hAnsi="Bookman Old Style" w:cs="Tahoma"/>
          <w:bCs/>
          <w:noProof/>
          <w:lang w:val="en-US"/>
        </w:rPr>
        <w:t xml:space="preserve">; </w:t>
      </w:r>
      <w:hyperlink w:anchor="_ENREF_103" w:tooltip="Rowe, 2004 #10736" w:history="1">
        <w:r w:rsidR="00767E54" w:rsidRPr="008A21DD">
          <w:rPr>
            <w:rFonts w:ascii="Bookman Old Style" w:hAnsi="Bookman Old Style" w:cs="Tahoma"/>
            <w:bCs/>
            <w:noProof/>
            <w:lang w:val="en-US"/>
          </w:rPr>
          <w:t>Rowe, Marsh et al. 2004</w:t>
        </w:r>
      </w:hyperlink>
      <w:r w:rsidRPr="008A21DD">
        <w:rPr>
          <w:rFonts w:ascii="Bookman Old Style" w:hAnsi="Bookman Old Style" w:cs="Tahoma"/>
          <w:bCs/>
          <w:noProof/>
          <w:lang w:val="en-US"/>
        </w:rPr>
        <w:t>)</w:t>
      </w:r>
      <w:r w:rsidRPr="008A21DD">
        <w:rPr>
          <w:rFonts w:ascii="Bookman Old Style" w:hAnsi="Bookman Old Style" w:cs="Tahoma"/>
          <w:bCs/>
          <w:lang w:val="en-US"/>
        </w:rPr>
        <w:fldChar w:fldCharType="end"/>
      </w:r>
      <w:r w:rsidRPr="008A21DD">
        <w:rPr>
          <w:rFonts w:ascii="Bookman Old Style" w:hAnsi="Bookman Old Style" w:cs="Tahoma"/>
          <w:bCs/>
          <w:lang w:val="en-US"/>
        </w:rPr>
        <w:t xml:space="preserve">. Others have concentrated on the outcomes of participatory processes based on individual case studies </w:t>
      </w:r>
      <w:r w:rsidRPr="008A21DD">
        <w:rPr>
          <w:rFonts w:ascii="Bookman Old Style" w:hAnsi="Bookman Old Style" w:cs="Tahoma"/>
          <w:bCs/>
          <w:lang w:val="en-US"/>
        </w:rPr>
        <w:fldChar w:fldCharType="begin"/>
      </w:r>
      <w:r w:rsidRPr="008A21DD">
        <w:rPr>
          <w:rFonts w:ascii="Bookman Old Style" w:hAnsi="Bookman Old Style" w:cs="Tahoma"/>
          <w:bCs/>
          <w:lang w:val="en-US"/>
        </w:rPr>
        <w:instrText xml:space="preserve"> ADDIN EN.CITE &lt;EndNote&gt;&lt;Cite&gt;&lt;Author&gt;Rowe&lt;/Author&gt;&lt;Year&gt;2004&lt;/Year&gt;&lt;RecNum&gt;10736&lt;/RecNum&gt;&lt;DisplayText&gt;(Rowe, Marsh et al. 2004)&lt;/DisplayText&gt;&lt;record&gt;&lt;rec-number&gt;10736&lt;/rec-number&gt;&lt;foreign-keys&gt;&lt;key app="EN" db-id="xtavs25eess2sbeztxh5sdttwvd5f92x5a90"&gt;10736&lt;/key&gt;&lt;/foreign-keys&gt;&lt;ref-type name="Journal Article"&gt;17&lt;/ref-type&gt;&lt;contributors&gt;&lt;authors&gt;&lt;author&gt;Rowe, G&lt;/author&gt;&lt;author&gt;Marsh, R&lt;/author&gt;&lt;author&gt;Frewer, L.J&lt;/author&gt;&lt;/authors&gt;&lt;/contributors&gt;&lt;titles&gt;&lt;title&gt;Evaluation of Deliberative Conference in Science&lt;/title&gt;&lt;secondary-title&gt;Technology and Human Values&lt;/secondary-title&gt;&lt;/titles&gt;&lt;periodical&gt;&lt;full-title&gt;Technology and Human Values&lt;/full-title&gt;&lt;/periodical&gt;&lt;pages&gt;88-121&lt;/pages&gt;&lt;volume&gt;29&lt;/volume&gt;&lt;dates&gt;&lt;year&gt;2004&lt;/year&gt;&lt;/dates&gt;&lt;urls&gt;&lt;/urls&gt;&lt;/record&gt;&lt;/Cite&gt;&lt;Cite&gt;&lt;Author&gt;Rowe&lt;/Author&gt;&lt;Year&gt;2004&lt;/Year&gt;&lt;RecNum&gt;10736&lt;/RecNum&gt;&lt;record&gt;&lt;rec-number&gt;10736&lt;/rec-number&gt;&lt;foreign-keys&gt;&lt;key app="EN" db-id="xtavs25eess2sbeztxh5sdttwvd5f92x5a90"&gt;10736&lt;/key&gt;&lt;/foreign-keys&gt;&lt;ref-type name="Journal Article"&gt;17&lt;/ref-type&gt;&lt;contributors&gt;&lt;authors&gt;&lt;author&gt;Rowe, G&lt;/author&gt;&lt;author&gt;Marsh, R&lt;/author&gt;&lt;author&gt;Frewer, L.J&lt;/author&gt;&lt;/authors&gt;&lt;/contributors&gt;&lt;titles&gt;&lt;title&gt;Evaluation of Deliberative Conference in Science&lt;/title&gt;&lt;secondary-title&gt;Technology and Human Values&lt;/secondary-title&gt;&lt;/titles&gt;&lt;periodical&gt;&lt;full-title&gt;Technology and Human Values&lt;/full-title&gt;&lt;/periodical&gt;&lt;pages&gt;88-121&lt;/pages&gt;&lt;volume&gt;29&lt;/volume&gt;&lt;dates&gt;&lt;year&gt;2004&lt;/year&gt;&lt;/dates&gt;&lt;urls&gt;&lt;/urls&gt;&lt;/record&gt;&lt;/Cite&gt;&lt;/EndNote&gt;</w:instrText>
      </w:r>
      <w:r w:rsidRPr="008A21DD">
        <w:rPr>
          <w:rFonts w:ascii="Bookman Old Style" w:hAnsi="Bookman Old Style" w:cs="Tahoma"/>
          <w:bCs/>
          <w:lang w:val="en-US"/>
        </w:rPr>
        <w:fldChar w:fldCharType="separate"/>
      </w:r>
      <w:r w:rsidRPr="008A21DD">
        <w:rPr>
          <w:rFonts w:ascii="Bookman Old Style" w:hAnsi="Bookman Old Style" w:cs="Tahoma"/>
          <w:bCs/>
          <w:noProof/>
          <w:lang w:val="en-US"/>
        </w:rPr>
        <w:t>(</w:t>
      </w:r>
      <w:hyperlink w:anchor="_ENREF_103" w:tooltip="Rowe, 2004 #10736" w:history="1">
        <w:r w:rsidR="00767E54" w:rsidRPr="008A21DD">
          <w:rPr>
            <w:rFonts w:ascii="Bookman Old Style" w:hAnsi="Bookman Old Style" w:cs="Tahoma"/>
            <w:bCs/>
            <w:noProof/>
            <w:lang w:val="en-US"/>
          </w:rPr>
          <w:t>Rowe, Marsh et al. 2004</w:t>
        </w:r>
      </w:hyperlink>
      <w:r w:rsidRPr="008A21DD">
        <w:rPr>
          <w:rFonts w:ascii="Bookman Old Style" w:hAnsi="Bookman Old Style" w:cs="Tahoma"/>
          <w:bCs/>
          <w:noProof/>
          <w:lang w:val="en-US"/>
        </w:rPr>
        <w:t>)</w:t>
      </w:r>
      <w:r w:rsidRPr="008A21DD">
        <w:rPr>
          <w:rFonts w:ascii="Bookman Old Style" w:hAnsi="Bookman Old Style" w:cs="Tahoma"/>
          <w:bCs/>
          <w:lang w:val="en-US"/>
        </w:rPr>
        <w:fldChar w:fldCharType="end"/>
      </w:r>
      <w:r w:rsidRPr="008A21DD">
        <w:rPr>
          <w:rFonts w:ascii="Bookman Old Style" w:hAnsi="Bookman Old Style" w:cs="Tahoma"/>
          <w:bCs/>
          <w:lang w:val="en-US"/>
        </w:rPr>
        <w:t xml:space="preserve"> and on meta-evaluations of multiple cases </w:t>
      </w:r>
      <w:r w:rsidRPr="008A21DD">
        <w:rPr>
          <w:rFonts w:ascii="Bookman Old Style" w:hAnsi="Bookman Old Style" w:cs="Tahoma"/>
          <w:bCs/>
          <w:lang w:val="en-US"/>
        </w:rPr>
        <w:fldChar w:fldCharType="begin">
          <w:fldData xml:space="preserve">PEVuZE5vdGU+PENpdGU+PEF1dGhvcj5CZWllcmxlPC9BdXRob3I+PFllYXI+MjAwMjwvWWVhcj48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</w:fldData>
        </w:fldChar>
      </w:r>
      <w:r w:rsidRPr="008A21DD">
        <w:rPr>
          <w:rFonts w:ascii="Bookman Old Style" w:hAnsi="Bookman Old Style" w:cs="Tahoma"/>
          <w:bCs/>
          <w:lang w:val="en-US"/>
        </w:rPr>
        <w:instrText xml:space="preserve"> ADDIN EN.CITE </w:instrText>
      </w:r>
      <w:r w:rsidRPr="008A21DD">
        <w:rPr>
          <w:rFonts w:ascii="Bookman Old Style" w:hAnsi="Bookman Old Style" w:cs="Tahoma"/>
          <w:bCs/>
          <w:lang w:val="en-US"/>
        </w:rPr>
        <w:fldChar w:fldCharType="begin">
          <w:fldData xml:space="preserve">PEVuZE5vdGU+PENpdGU+PEF1dGhvcj5CZWllcmxlPC9BdXRob3I+PFllYXI+MjAwMjwvWWVhcj48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</w:fldData>
        </w:fldChar>
      </w:r>
      <w:r w:rsidRPr="008A21DD">
        <w:rPr>
          <w:rFonts w:ascii="Bookman Old Style" w:hAnsi="Bookman Old Style" w:cs="Tahoma"/>
          <w:bCs/>
          <w:lang w:val="en-US"/>
        </w:rPr>
        <w:instrText xml:space="preserve"> ADDIN EN.CITE.DATA </w:instrText>
      </w:r>
      <w:r w:rsidRPr="008A21DD">
        <w:rPr>
          <w:rFonts w:ascii="Bookman Old Style" w:hAnsi="Bookman Old Style" w:cs="Tahoma"/>
          <w:bCs/>
          <w:lang w:val="en-US"/>
        </w:rPr>
      </w:r>
      <w:r w:rsidRPr="008A21DD">
        <w:rPr>
          <w:rFonts w:ascii="Bookman Old Style" w:hAnsi="Bookman Old Style" w:cs="Tahoma"/>
          <w:bCs/>
          <w:lang w:val="en-US"/>
        </w:rPr>
        <w:fldChar w:fldCharType="end"/>
      </w:r>
      <w:r w:rsidRPr="008A21DD">
        <w:rPr>
          <w:rFonts w:ascii="Bookman Old Style" w:hAnsi="Bookman Old Style" w:cs="Tahoma"/>
          <w:bCs/>
          <w:lang w:val="en-US"/>
        </w:rPr>
      </w:r>
      <w:r w:rsidRPr="008A21DD">
        <w:rPr>
          <w:rFonts w:ascii="Bookman Old Style" w:hAnsi="Bookman Old Style" w:cs="Tahoma"/>
          <w:bCs/>
          <w:lang w:val="en-US"/>
        </w:rPr>
        <w:fldChar w:fldCharType="separate"/>
      </w:r>
      <w:r w:rsidRPr="008A21DD">
        <w:rPr>
          <w:rFonts w:ascii="Bookman Old Style" w:hAnsi="Bookman Old Style" w:cs="Tahoma"/>
          <w:bCs/>
          <w:noProof/>
          <w:lang w:val="en-US"/>
        </w:rPr>
        <w:t>(</w:t>
      </w:r>
      <w:hyperlink w:anchor="_ENREF_6" w:tooltip="Beierle, 2002 #10803" w:history="1">
        <w:r w:rsidR="00767E54" w:rsidRPr="008A21DD">
          <w:rPr>
            <w:rFonts w:ascii="Bookman Old Style" w:hAnsi="Bookman Old Style" w:cs="Tahoma"/>
            <w:bCs/>
            <w:noProof/>
            <w:lang w:val="en-US"/>
          </w:rPr>
          <w:t>Beierle and Cayford 2002</w:t>
        </w:r>
      </w:hyperlink>
      <w:r w:rsidRPr="008A21DD">
        <w:rPr>
          <w:rFonts w:ascii="Bookman Old Style" w:hAnsi="Bookman Old Style" w:cs="Tahoma"/>
          <w:bCs/>
          <w:noProof/>
          <w:lang w:val="en-US"/>
        </w:rPr>
        <w:t xml:space="preserve">; </w:t>
      </w:r>
      <w:hyperlink w:anchor="_ENREF_59" w:tooltip="Jones, 2009 #10807" w:history="1">
        <w:r w:rsidR="00767E54" w:rsidRPr="008A21DD">
          <w:rPr>
            <w:rFonts w:ascii="Bookman Old Style" w:hAnsi="Bookman Old Style" w:cs="Tahoma"/>
            <w:bCs/>
            <w:noProof/>
            <w:lang w:val="en-US"/>
          </w:rPr>
          <w:t>Jones, Perez et al. 2009</w:t>
        </w:r>
      </w:hyperlink>
      <w:r w:rsidRPr="008A21DD">
        <w:rPr>
          <w:rFonts w:ascii="Bookman Old Style" w:hAnsi="Bookman Old Style" w:cs="Tahoma"/>
          <w:bCs/>
          <w:noProof/>
          <w:lang w:val="en-US"/>
        </w:rPr>
        <w:t xml:space="preserve">; </w:t>
      </w:r>
      <w:hyperlink w:anchor="_ENREF_84" w:tooltip="Newig, 2009 #10808" w:history="1">
        <w:r w:rsidR="00767E54" w:rsidRPr="008A21DD">
          <w:rPr>
            <w:rFonts w:ascii="Bookman Old Style" w:hAnsi="Bookman Old Style" w:cs="Tahoma"/>
            <w:bCs/>
            <w:noProof/>
            <w:lang w:val="en-US"/>
          </w:rPr>
          <w:t>Newig and Fritsch 2009</w:t>
        </w:r>
      </w:hyperlink>
      <w:r w:rsidRPr="008A21DD">
        <w:rPr>
          <w:rFonts w:ascii="Bookman Old Style" w:hAnsi="Bookman Old Style" w:cs="Tahoma"/>
          <w:bCs/>
          <w:noProof/>
          <w:lang w:val="en-US"/>
        </w:rPr>
        <w:t>)</w:t>
      </w:r>
      <w:r w:rsidRPr="008A21DD">
        <w:rPr>
          <w:rFonts w:ascii="Bookman Old Style" w:hAnsi="Bookman Old Style" w:cs="Tahoma"/>
          <w:bCs/>
          <w:lang w:val="en-US"/>
        </w:rPr>
        <w:fldChar w:fldCharType="end"/>
      </w:r>
      <w:r w:rsidRPr="008A21DD">
        <w:rPr>
          <w:rFonts w:ascii="Bookman Old Style" w:hAnsi="Bookman Old Style" w:cs="Tahoma"/>
          <w:bCs/>
          <w:lang w:val="en-US"/>
        </w:rPr>
        <w:t>.</w:t>
      </w:r>
    </w:p>
    <w:p w:rsidR="00D8157A" w:rsidRPr="008A21DD" w:rsidRDefault="00D8157A" w:rsidP="00D8157A">
      <w:pPr>
        <w:pStyle w:val="NoSpacing"/>
        <w:spacing w:line="360" w:lineRule="auto"/>
        <w:ind w:firstLine="720"/>
        <w:jc w:val="both"/>
        <w:rPr>
          <w:rFonts w:ascii="Bookman Old Style" w:hAnsi="Bookman Old Style" w:cs="Tahoma"/>
          <w:bCs/>
          <w:lang w:val="en-US"/>
        </w:rPr>
      </w:pPr>
      <w:r w:rsidRPr="008A21DD">
        <w:rPr>
          <w:rFonts w:ascii="Bookman Old Style" w:hAnsi="Bookman Old Style" w:cs="Tahoma"/>
          <w:bCs/>
          <w:lang w:val="en-US"/>
        </w:rPr>
        <w:t xml:space="preserve">The thrust of this </w:t>
      </w:r>
      <w:r w:rsidR="003D2B0D">
        <w:rPr>
          <w:rFonts w:ascii="Bookman Old Style" w:hAnsi="Bookman Old Style" w:cs="Tahoma"/>
          <w:bCs/>
          <w:lang w:val="en-US"/>
        </w:rPr>
        <w:t>paper</w:t>
      </w:r>
      <w:r w:rsidRPr="008A21DD">
        <w:rPr>
          <w:rFonts w:ascii="Bookman Old Style" w:hAnsi="Bookman Old Style" w:cs="Tahoma"/>
          <w:bCs/>
          <w:lang w:val="en-US"/>
        </w:rPr>
        <w:t xml:space="preserve"> is on ‘participatory processes’ which need to be well designed in order to help provide the desired results </w:t>
      </w:r>
      <w:r w:rsidRPr="008A21DD">
        <w:rPr>
          <w:rFonts w:ascii="Bookman Old Style" w:hAnsi="Bookman Old Style" w:cs="Tahoma"/>
          <w:bCs/>
          <w:lang w:val="en-US"/>
        </w:rPr>
        <w:fldChar w:fldCharType="begin">
          <w:fldData xml:space="preserve">PEVuZE5vdGU+PENpdGU+PEF1dGhvcj5XZWJsZXI8L0F1dGhvcj48WWVhcj4xOTk5PC9ZZWFyPjxS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=
</w:fldData>
        </w:fldChar>
      </w:r>
      <w:r w:rsidRPr="008A21DD">
        <w:rPr>
          <w:rFonts w:ascii="Bookman Old Style" w:hAnsi="Bookman Old Style" w:cs="Tahoma"/>
          <w:bCs/>
          <w:lang w:val="en-US"/>
        </w:rPr>
        <w:instrText xml:space="preserve"> ADDIN EN.CITE </w:instrText>
      </w:r>
      <w:r w:rsidRPr="008A21DD">
        <w:rPr>
          <w:rFonts w:ascii="Bookman Old Style" w:hAnsi="Bookman Old Style" w:cs="Tahoma"/>
          <w:bCs/>
          <w:lang w:val="en-US"/>
        </w:rPr>
        <w:fldChar w:fldCharType="begin">
          <w:fldData xml:space="preserve">PEVuZE5vdGU+PENpdGU+PEF1dGhvcj5XZWJsZXI8L0F1dGhvcj48WWVhcj4xOTk5PC9ZZWFyPjxS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=
</w:fldData>
        </w:fldChar>
      </w:r>
      <w:r w:rsidRPr="008A21DD">
        <w:rPr>
          <w:rFonts w:ascii="Bookman Old Style" w:hAnsi="Bookman Old Style" w:cs="Tahoma"/>
          <w:bCs/>
          <w:lang w:val="en-US"/>
        </w:rPr>
        <w:instrText xml:space="preserve"> ADDIN EN.CITE.DATA </w:instrText>
      </w:r>
      <w:r w:rsidRPr="008A21DD">
        <w:rPr>
          <w:rFonts w:ascii="Bookman Old Style" w:hAnsi="Bookman Old Style" w:cs="Tahoma"/>
          <w:bCs/>
          <w:lang w:val="en-US"/>
        </w:rPr>
      </w:r>
      <w:r w:rsidRPr="008A21DD">
        <w:rPr>
          <w:rFonts w:ascii="Bookman Old Style" w:hAnsi="Bookman Old Style" w:cs="Tahoma"/>
          <w:bCs/>
          <w:lang w:val="en-US"/>
        </w:rPr>
        <w:fldChar w:fldCharType="end"/>
      </w:r>
      <w:r w:rsidRPr="008A21DD">
        <w:rPr>
          <w:rFonts w:ascii="Bookman Old Style" w:hAnsi="Bookman Old Style" w:cs="Tahoma"/>
          <w:bCs/>
          <w:lang w:val="en-US"/>
        </w:rPr>
      </w:r>
      <w:r w:rsidRPr="008A21DD">
        <w:rPr>
          <w:rFonts w:ascii="Bookman Old Style" w:hAnsi="Bookman Old Style" w:cs="Tahoma"/>
          <w:bCs/>
          <w:lang w:val="en-US"/>
        </w:rPr>
        <w:fldChar w:fldCharType="separate"/>
      </w:r>
      <w:r w:rsidRPr="008A21DD">
        <w:rPr>
          <w:rFonts w:ascii="Bookman Old Style" w:hAnsi="Bookman Old Style" w:cs="Tahoma"/>
          <w:bCs/>
          <w:noProof/>
          <w:lang w:val="en-US"/>
        </w:rPr>
        <w:t>(</w:t>
      </w:r>
      <w:hyperlink w:anchor="_ENREF_12" w:tooltip="Brett, 1996 #10823" w:history="1">
        <w:r w:rsidR="00767E54" w:rsidRPr="008A21DD">
          <w:rPr>
            <w:rFonts w:ascii="Bookman Old Style" w:hAnsi="Bookman Old Style" w:cs="Tahoma"/>
            <w:bCs/>
            <w:noProof/>
            <w:lang w:val="en-US"/>
          </w:rPr>
          <w:t>Brett 1996</w:t>
        </w:r>
      </w:hyperlink>
      <w:r w:rsidRPr="008A21DD">
        <w:rPr>
          <w:rFonts w:ascii="Bookman Old Style" w:hAnsi="Bookman Old Style" w:cs="Tahoma"/>
          <w:bCs/>
          <w:noProof/>
          <w:lang w:val="en-US"/>
        </w:rPr>
        <w:t xml:space="preserve">; </w:t>
      </w:r>
      <w:hyperlink w:anchor="_ENREF_110" w:tooltip="Stern, 1996 #10827" w:history="1">
        <w:r w:rsidR="00767E54" w:rsidRPr="008A21DD">
          <w:rPr>
            <w:rFonts w:ascii="Bookman Old Style" w:hAnsi="Bookman Old Style" w:cs="Tahoma"/>
            <w:bCs/>
            <w:noProof/>
            <w:lang w:val="en-US"/>
          </w:rPr>
          <w:t>Stern and Fineberg 1996</w:t>
        </w:r>
      </w:hyperlink>
      <w:r w:rsidRPr="008A21DD">
        <w:rPr>
          <w:rFonts w:ascii="Bookman Old Style" w:hAnsi="Bookman Old Style" w:cs="Tahoma"/>
          <w:bCs/>
          <w:noProof/>
          <w:lang w:val="en-US"/>
        </w:rPr>
        <w:t xml:space="preserve">; </w:t>
      </w:r>
      <w:hyperlink w:anchor="_ENREF_26" w:tooltip="Coglianese, 1997 #10824" w:history="1">
        <w:r w:rsidR="00767E54" w:rsidRPr="008A21DD">
          <w:rPr>
            <w:rFonts w:ascii="Bookman Old Style" w:hAnsi="Bookman Old Style" w:cs="Tahoma"/>
            <w:bCs/>
            <w:noProof/>
            <w:lang w:val="en-US"/>
          </w:rPr>
          <w:t>Coglianese 1997</w:t>
        </w:r>
      </w:hyperlink>
      <w:r w:rsidRPr="008A21DD">
        <w:rPr>
          <w:rFonts w:ascii="Bookman Old Style" w:hAnsi="Bookman Old Style" w:cs="Tahoma"/>
          <w:bCs/>
          <w:noProof/>
          <w:lang w:val="en-US"/>
        </w:rPr>
        <w:t xml:space="preserve">; </w:t>
      </w:r>
      <w:hyperlink w:anchor="_ENREF_135" w:tooltip="Webler, 1999 #10828" w:history="1">
        <w:r w:rsidR="00767E54" w:rsidRPr="008A21DD">
          <w:rPr>
            <w:rFonts w:ascii="Bookman Old Style" w:hAnsi="Bookman Old Style" w:cs="Tahoma"/>
            <w:bCs/>
            <w:noProof/>
            <w:lang w:val="en-US"/>
          </w:rPr>
          <w:t>Webler 1999</w:t>
        </w:r>
      </w:hyperlink>
      <w:r w:rsidRPr="008A21DD">
        <w:rPr>
          <w:rFonts w:ascii="Bookman Old Style" w:hAnsi="Bookman Old Style" w:cs="Tahoma"/>
          <w:bCs/>
          <w:noProof/>
          <w:lang w:val="en-US"/>
        </w:rPr>
        <w:t xml:space="preserve">; </w:t>
      </w:r>
      <w:hyperlink w:anchor="_ENREF_35" w:tooltip="Delli Carpini, 2004 #10825" w:history="1">
        <w:r w:rsidR="00767E54" w:rsidRPr="008A21DD">
          <w:rPr>
            <w:rFonts w:ascii="Bookman Old Style" w:hAnsi="Bookman Old Style" w:cs="Tahoma"/>
            <w:bCs/>
            <w:noProof/>
            <w:lang w:val="en-US"/>
          </w:rPr>
          <w:t>Delli Carpini, Cook et al. 2004</w:t>
        </w:r>
      </w:hyperlink>
      <w:r w:rsidRPr="008A21DD">
        <w:rPr>
          <w:rFonts w:ascii="Bookman Old Style" w:hAnsi="Bookman Old Style" w:cs="Tahoma"/>
          <w:bCs/>
          <w:noProof/>
          <w:lang w:val="en-US"/>
        </w:rPr>
        <w:t xml:space="preserve">; </w:t>
      </w:r>
      <w:hyperlink w:anchor="_ENREF_57" w:tooltip="Irvin, 2004 #10826" w:history="1">
        <w:r w:rsidR="00767E54" w:rsidRPr="008A21DD">
          <w:rPr>
            <w:rFonts w:ascii="Bookman Old Style" w:hAnsi="Bookman Old Style" w:cs="Tahoma"/>
            <w:bCs/>
            <w:noProof/>
            <w:lang w:val="en-US"/>
          </w:rPr>
          <w:t>Irvin and Stansbury 2004</w:t>
        </w:r>
      </w:hyperlink>
      <w:r w:rsidRPr="008A21DD">
        <w:rPr>
          <w:rFonts w:ascii="Bookman Old Style" w:hAnsi="Bookman Old Style" w:cs="Tahoma"/>
          <w:bCs/>
          <w:noProof/>
          <w:lang w:val="en-US"/>
        </w:rPr>
        <w:t>)</w:t>
      </w:r>
      <w:r w:rsidRPr="008A21DD">
        <w:rPr>
          <w:rFonts w:ascii="Bookman Old Style" w:hAnsi="Bookman Old Style" w:cs="Tahoma"/>
          <w:bCs/>
          <w:lang w:val="en-US"/>
        </w:rPr>
        <w:fldChar w:fldCharType="end"/>
      </w:r>
      <w:r w:rsidRPr="008A21DD">
        <w:rPr>
          <w:rFonts w:ascii="Bookman Old Style" w:hAnsi="Bookman Old Style" w:cs="Tahoma"/>
          <w:bCs/>
          <w:lang w:val="en-US"/>
        </w:rPr>
        <w:t>. Nevertheless, empirical evidence is inconclusive on the participatory process designs or the conditions for the processes to work.</w:t>
      </w:r>
    </w:p>
    <w:p w:rsidR="00D8157A" w:rsidRPr="008A21DD" w:rsidRDefault="00D8157A" w:rsidP="003D2B0D">
      <w:pPr>
        <w:pStyle w:val="NoSpacing"/>
        <w:spacing w:line="360" w:lineRule="auto"/>
        <w:ind w:firstLine="720"/>
        <w:jc w:val="both"/>
        <w:rPr>
          <w:rFonts w:ascii="Bookman Old Style" w:hAnsi="Bookman Old Style" w:cs="Tahoma"/>
          <w:bCs/>
          <w:lang w:val="en-US"/>
        </w:rPr>
      </w:pPr>
      <w:r w:rsidRPr="008A21DD">
        <w:rPr>
          <w:rFonts w:ascii="Bookman Old Style" w:hAnsi="Bookman Old Style" w:cs="Tahoma"/>
          <w:bCs/>
          <w:lang w:val="en-US"/>
        </w:rPr>
        <w:t xml:space="preserve">For, the fact that there exists no generic framework, the issues of which participatory approach to use and in which particular setting or context to apply remain unresolved </w:t>
      </w:r>
      <w:r w:rsidRPr="008A21DD">
        <w:rPr>
          <w:rFonts w:ascii="Bookman Old Style" w:hAnsi="Bookman Old Style" w:cs="Tahoma"/>
          <w:bCs/>
          <w:lang w:val="en-US"/>
        </w:rPr>
        <w:fldChar w:fldCharType="begin"/>
      </w:r>
      <w:r w:rsidRPr="008A21DD">
        <w:rPr>
          <w:rFonts w:ascii="Bookman Old Style" w:hAnsi="Bookman Old Style" w:cs="Tahoma"/>
          <w:bCs/>
          <w:lang w:val="en-US"/>
        </w:rPr>
        <w:instrText xml:space="preserve"> ADDIN EN.CITE &lt;EndNote&gt;&lt;Cite&gt;&lt;Author&gt;Rosenhead&lt;/Author&gt;&lt;Year&gt;2001&lt;/Year&gt;&lt;RecNum&gt;10630&lt;/RecNum&gt;&lt;DisplayText&gt;(Rosenhead and Mingers 2001; Rowe, Marsh et al. 2004)&lt;/DisplayText&gt;&lt;record&gt;&lt;rec-number&gt;10630&lt;/rec-number&gt;&lt;foreign-keys&gt;&lt;key app="EN" db-id="xtavs25eess2sbeztxh5sdttwvd5f92x5a90"&gt;10630&lt;/key&gt;&lt;/foreign-keys&gt;&lt;ref-type name="Book"&gt;6&lt;/ref-type&gt;&lt;contributors&gt;&lt;authors&gt;&lt;author&gt;Rosenhead, J.V.&lt;/author&gt;&lt;author&gt;Mingers, J.&lt;/author&gt;&lt;/authors&gt;&lt;/contributors&gt;&lt;titles&gt;&lt;title&gt;Rational Analysis for a Problematic World Revisited: Problem Structuring Methods for Complexity, Uncertainty and Conflict&lt;/title&gt;&lt;/titles&gt;&lt;edition&gt;2nd&lt;/edition&gt;&lt;dates&gt;&lt;year&gt;2001&lt;/year&gt;&lt;/dates&gt;&lt;pub-location&gt;Chichester&lt;/pub-location&gt;&lt;publisher&gt;John Willey&lt;/publisher&gt;&lt;urls&gt;&lt;/urls&gt;&lt;/record&gt;&lt;/Cite&gt;&lt;Cite&gt;&lt;Author&gt;Rowe&lt;/Author&gt;&lt;Year&gt;2004&lt;/Year&gt;&lt;RecNum&gt;10736&lt;/RecNum&gt;&lt;record&gt;&lt;rec-number&gt;10736&lt;/rec-number&gt;&lt;foreign-keys&gt;&lt;key app="EN" db-id="xtavs25eess2sbeztxh5sdttwvd5f92x5a90"&gt;10736&lt;/key&gt;&lt;/foreign-keys&gt;&lt;ref-type name="Journal Article"&gt;17&lt;/ref-type&gt;&lt;contributors&gt;&lt;authors&gt;&lt;author&gt;Rowe, G&lt;/author&gt;&lt;author&gt;Marsh, R&lt;/author&gt;&lt;author&gt;Frewer, L.J&lt;/author&gt;&lt;/authors&gt;&lt;/contributors&gt;&lt;titles&gt;&lt;title&gt;Evaluation of Deliberative Conference in Science&lt;/title&gt;&lt;secondary-title&gt;Technology and Human Values&lt;/secondary-title&gt;&lt;/titles&gt;&lt;periodical&gt;&lt;full-title&gt;Technology and Human Values&lt;/full-title&gt;&lt;/periodical&gt;&lt;pages&gt;88-121&lt;/pages&gt;&lt;volume&gt;29&lt;/volume&gt;&lt;dates&gt;&lt;year&gt;2004&lt;/year&gt;&lt;/dates&gt;&lt;urls&gt;&lt;/urls&gt;&lt;/record&gt;&lt;/Cite&gt;&lt;/EndNote&gt;</w:instrText>
      </w:r>
      <w:r w:rsidRPr="008A21DD">
        <w:rPr>
          <w:rFonts w:ascii="Bookman Old Style" w:hAnsi="Bookman Old Style" w:cs="Tahoma"/>
          <w:bCs/>
          <w:lang w:val="en-US"/>
        </w:rPr>
        <w:fldChar w:fldCharType="separate"/>
      </w:r>
      <w:r w:rsidRPr="008A21DD">
        <w:rPr>
          <w:rFonts w:ascii="Bookman Old Style" w:hAnsi="Bookman Old Style" w:cs="Tahoma"/>
          <w:bCs/>
          <w:noProof/>
          <w:lang w:val="en-US"/>
        </w:rPr>
        <w:t>(</w:t>
      </w:r>
      <w:hyperlink w:anchor="_ENREF_101" w:tooltip="Rosenhead, 2001 #10630" w:history="1">
        <w:r w:rsidR="00767E54" w:rsidRPr="008A21DD">
          <w:rPr>
            <w:rFonts w:ascii="Bookman Old Style" w:hAnsi="Bookman Old Style" w:cs="Tahoma"/>
            <w:bCs/>
            <w:noProof/>
            <w:lang w:val="en-US"/>
          </w:rPr>
          <w:t>Rosenhead and Mingers 2001</w:t>
        </w:r>
      </w:hyperlink>
      <w:r w:rsidRPr="008A21DD">
        <w:rPr>
          <w:rFonts w:ascii="Bookman Old Style" w:hAnsi="Bookman Old Style" w:cs="Tahoma"/>
          <w:bCs/>
          <w:noProof/>
          <w:lang w:val="en-US"/>
        </w:rPr>
        <w:t xml:space="preserve">; </w:t>
      </w:r>
      <w:hyperlink w:anchor="_ENREF_103" w:tooltip="Rowe, 2004 #10736" w:history="1">
        <w:r w:rsidR="00767E54" w:rsidRPr="008A21DD">
          <w:rPr>
            <w:rFonts w:ascii="Bookman Old Style" w:hAnsi="Bookman Old Style" w:cs="Tahoma"/>
            <w:bCs/>
            <w:noProof/>
            <w:lang w:val="en-US"/>
          </w:rPr>
          <w:t>Rowe, Marsh et al. 2004</w:t>
        </w:r>
      </w:hyperlink>
      <w:r w:rsidRPr="008A21DD">
        <w:rPr>
          <w:rFonts w:ascii="Bookman Old Style" w:hAnsi="Bookman Old Style" w:cs="Tahoma"/>
          <w:bCs/>
          <w:noProof/>
          <w:lang w:val="en-US"/>
        </w:rPr>
        <w:t>)</w:t>
      </w:r>
      <w:r w:rsidRPr="008A21DD">
        <w:rPr>
          <w:rFonts w:ascii="Bookman Old Style" w:hAnsi="Bookman Old Style" w:cs="Tahoma"/>
          <w:bCs/>
          <w:lang w:val="en-US"/>
        </w:rPr>
        <w:fldChar w:fldCharType="end"/>
      </w:r>
      <w:r w:rsidR="003D2B0D">
        <w:rPr>
          <w:rFonts w:ascii="Bookman Old Style" w:hAnsi="Bookman Old Style" w:cs="Tahoma"/>
          <w:bCs/>
          <w:lang w:val="en-US"/>
        </w:rPr>
        <w:t xml:space="preserve"> </w:t>
      </w:r>
      <w:r w:rsidRPr="008A21DD">
        <w:rPr>
          <w:rFonts w:ascii="Bookman Old Style" w:hAnsi="Bookman Old Style" w:cs="Tahoma"/>
          <w:bCs/>
          <w:lang w:val="en-US"/>
        </w:rPr>
        <w:t xml:space="preserve">such that different political and social </w:t>
      </w:r>
      <w:r w:rsidRPr="008A21DD">
        <w:rPr>
          <w:rFonts w:ascii="Bookman Old Style" w:hAnsi="Bookman Old Style" w:cs="Tahoma"/>
          <w:bCs/>
          <w:lang w:val="en-US"/>
        </w:rPr>
        <w:lastRenderedPageBreak/>
        <w:t xml:space="preserve">contexts seem to call for different process designs </w:t>
      </w:r>
      <w:r w:rsidRPr="008A21DD">
        <w:rPr>
          <w:rFonts w:ascii="Bookman Old Style" w:hAnsi="Bookman Old Style" w:cs="Tahoma"/>
          <w:bCs/>
          <w:lang w:val="en-US"/>
        </w:rPr>
        <w:fldChar w:fldCharType="begin"/>
      </w:r>
      <w:r w:rsidRPr="008A21DD">
        <w:rPr>
          <w:rFonts w:ascii="Bookman Old Style" w:hAnsi="Bookman Old Style" w:cs="Tahoma"/>
          <w:bCs/>
          <w:lang w:val="en-US"/>
        </w:rPr>
        <w:instrText xml:space="preserve"> ADDIN EN.CITE &lt;EndNote&gt;&lt;Cite&gt;&lt;Author&gt;Rowe&lt;/Author&gt;&lt;Year&gt;2004&lt;/Year&gt;&lt;RecNum&gt;10736&lt;/RecNum&gt;&lt;DisplayText&gt;(Rowe, Marsh et al. 2004)&lt;/DisplayText&gt;&lt;record&gt;&lt;rec-number&gt;10736&lt;/rec-number&gt;&lt;foreign-keys&gt;&lt;key app="EN" db-id="xtavs25eess2sbeztxh5sdttwvd5f92x5a90"&gt;10736&lt;/key&gt;&lt;/foreign-keys&gt;&lt;ref-type name="Journal Article"&gt;17&lt;/ref-type&gt;&lt;contributors&gt;&lt;authors&gt;&lt;author&gt;Rowe, G&lt;/author&gt;&lt;author&gt;Marsh, R&lt;/author&gt;&lt;author&gt;Frewer, L.J&lt;/author&gt;&lt;/authors&gt;&lt;/contributors&gt;&lt;titles&gt;&lt;title&gt;Evaluation of Deliberative Conference in Science&lt;/title&gt;&lt;secondary-title&gt;Technology and Human Values&lt;/secondary-title&gt;&lt;/titles&gt;&lt;periodical&gt;&lt;full-title&gt;Technology and Human Values&lt;/full-title&gt;&lt;/periodical&gt;&lt;pages&gt;88-121&lt;/pages&gt;&lt;volume&gt;29&lt;/volume&gt;&lt;dates&gt;&lt;year&gt;2004&lt;/year&gt;&lt;/dates&gt;&lt;urls&gt;&lt;/urls&gt;&lt;/record&gt;&lt;/Cite&gt;&lt;/EndNote&gt;</w:instrText>
      </w:r>
      <w:r w:rsidRPr="008A21DD">
        <w:rPr>
          <w:rFonts w:ascii="Bookman Old Style" w:hAnsi="Bookman Old Style" w:cs="Tahoma"/>
          <w:bCs/>
          <w:lang w:val="en-US"/>
        </w:rPr>
        <w:fldChar w:fldCharType="separate"/>
      </w:r>
      <w:r w:rsidRPr="008A21DD">
        <w:rPr>
          <w:rFonts w:ascii="Bookman Old Style" w:hAnsi="Bookman Old Style" w:cs="Tahoma"/>
          <w:bCs/>
          <w:noProof/>
          <w:lang w:val="en-US"/>
        </w:rPr>
        <w:t>(</w:t>
      </w:r>
      <w:hyperlink w:anchor="_ENREF_103" w:tooltip="Rowe, 2004 #10736" w:history="1">
        <w:r w:rsidR="00767E54" w:rsidRPr="008A21DD">
          <w:rPr>
            <w:rFonts w:ascii="Bookman Old Style" w:hAnsi="Bookman Old Style" w:cs="Tahoma"/>
            <w:bCs/>
            <w:noProof/>
            <w:lang w:val="en-US"/>
          </w:rPr>
          <w:t>Rowe, Marsh et al. 2004</w:t>
        </w:r>
      </w:hyperlink>
      <w:r w:rsidRPr="008A21DD">
        <w:rPr>
          <w:rFonts w:ascii="Bookman Old Style" w:hAnsi="Bookman Old Style" w:cs="Tahoma"/>
          <w:bCs/>
          <w:noProof/>
          <w:lang w:val="en-US"/>
        </w:rPr>
        <w:t>)</w:t>
      </w:r>
      <w:r w:rsidRPr="008A21DD">
        <w:rPr>
          <w:rFonts w:ascii="Bookman Old Style" w:hAnsi="Bookman Old Style" w:cs="Tahoma"/>
          <w:bCs/>
          <w:lang w:val="en-US"/>
        </w:rPr>
        <w:fldChar w:fldCharType="end"/>
      </w:r>
      <w:r w:rsidRPr="008A21DD">
        <w:rPr>
          <w:rFonts w:ascii="Bookman Old Style" w:hAnsi="Bookman Old Style" w:cs="Tahoma"/>
          <w:bCs/>
          <w:lang w:val="en-US"/>
        </w:rPr>
        <w:t xml:space="preserve">. </w:t>
      </w:r>
    </w:p>
    <w:p w:rsidR="00D8157A" w:rsidRPr="008A21DD" w:rsidRDefault="00D8157A" w:rsidP="00D8157A">
      <w:pPr>
        <w:tabs>
          <w:tab w:val="left" w:pos="6946"/>
        </w:tabs>
      </w:pPr>
      <w:r w:rsidRPr="008A21DD">
        <w:rPr>
          <w:rFonts w:cs="Tahoma"/>
          <w:bCs/>
          <w:lang w:val="en-US"/>
        </w:rPr>
        <w:t xml:space="preserve">Von Korff and associates </w:t>
      </w:r>
      <w:r w:rsidRPr="008A21DD">
        <w:rPr>
          <w:rFonts w:cs="Tahoma"/>
          <w:bCs/>
          <w:lang w:val="en-US"/>
        </w:rPr>
        <w:fldChar w:fldCharType="begin"/>
      </w:r>
      <w:r w:rsidRPr="008A21DD">
        <w:rPr>
          <w:rFonts w:cs="Tahoma"/>
          <w:bCs/>
          <w:lang w:val="en-US"/>
        </w:rPr>
        <w:instrText xml:space="preserve"> ADDIN EN.CITE &lt;EndNote&gt;&lt;Cite&gt;&lt;Author&gt;von Korff&lt;/Author&gt;&lt;Year&gt;2012&lt;/Year&gt;&lt;RecNum&gt;10800&lt;/RecNum&gt;&lt;DisplayText&gt;(von Korff, Daniell et al. 2012)&lt;/DisplayText&gt;&lt;record&gt;&lt;rec-number&gt;10800&lt;/rec-number&gt;&lt;foreign-keys&gt;&lt;key app="EN" db-id="xtavs25eess2sbeztxh5sdttwvd5f92x5a90"&gt;10800&lt;/key&gt;&lt;/foreign-keys&gt;&lt;ref-type name="Journal Article"&gt;17&lt;/ref-type&gt;&lt;contributors&gt;&lt;authors&gt;&lt;author&gt; von Korff, Y&lt;/author&gt;&lt;author&gt;Daniell, K.A&lt;/author&gt;&lt;author&gt;Moellenkamp, S&lt;/author&gt;&lt;author&gt;Bots, P&lt;/author&gt;&lt;author&gt;Bijlsma, R.M&lt;/author&gt;&lt;/authors&gt;&lt;/contributors&gt;&lt;titles&gt;&lt;title&gt;Implementing Participatory Water Management: Recent Advances in Theory, Practice and Evaluation&lt;/title&gt;&lt;secondary-title&gt;Ecology and Society&lt;/secondary-title&gt;&lt;/titles&gt;&lt;periodical&gt;&lt;full-title&gt;Ecology and Society&lt;/full-title&gt;&lt;/periodical&gt;&lt;pages&gt;30 (on-line)-http://dx.doi.org/10.5751/ES-04733-170130&lt;/pages&gt;&lt;volume&gt;17&lt;/volume&gt;&lt;number&gt;1&lt;/number&gt;&lt;dates&gt;&lt;year&gt;2012&lt;/year&gt;&lt;/dates&gt;&lt;urls&gt;&lt;related-urls&gt;&lt;url&gt;http://dx.doi.org/10.5751/es-04733-170130&lt;/url&gt;&lt;/related-urls&gt;&lt;/urls&gt;&lt;electronic-resource-num&gt;http://dx.doi.org/10.5751/es-04733-170130&lt;/electronic-resource-num&gt;&lt;/record&gt;&lt;/Cite&gt;&lt;/EndNote&gt;</w:instrText>
      </w:r>
      <w:r w:rsidRPr="008A21DD">
        <w:rPr>
          <w:rFonts w:cs="Tahoma"/>
          <w:bCs/>
          <w:lang w:val="en-US"/>
        </w:rPr>
        <w:fldChar w:fldCharType="separate"/>
      </w:r>
      <w:r w:rsidRPr="008A21DD">
        <w:rPr>
          <w:rFonts w:cs="Tahoma"/>
          <w:bCs/>
          <w:noProof/>
          <w:lang w:val="en-US"/>
        </w:rPr>
        <w:t>(</w:t>
      </w:r>
      <w:hyperlink w:anchor="_ENREF_128" w:tooltip="von Korff, 2012 #10800" w:history="1">
        <w:r w:rsidR="00767E54" w:rsidRPr="008A21DD">
          <w:rPr>
            <w:rFonts w:cs="Tahoma"/>
            <w:bCs/>
            <w:noProof/>
            <w:lang w:val="en-US"/>
          </w:rPr>
          <w:t>von Korff, Daniell et al. 2012</w:t>
        </w:r>
      </w:hyperlink>
      <w:r w:rsidRPr="008A21DD">
        <w:rPr>
          <w:rFonts w:cs="Tahoma"/>
          <w:bCs/>
          <w:noProof/>
          <w:lang w:val="en-US"/>
        </w:rPr>
        <w:t>)</w:t>
      </w:r>
      <w:r w:rsidRPr="008A21DD">
        <w:rPr>
          <w:rFonts w:cs="Tahoma"/>
          <w:bCs/>
          <w:lang w:val="en-US"/>
        </w:rPr>
        <w:fldChar w:fldCharType="end"/>
      </w:r>
      <w:r w:rsidRPr="008A21DD">
        <w:rPr>
          <w:rFonts w:cs="Tahoma"/>
          <w:bCs/>
          <w:lang w:val="en-US"/>
        </w:rPr>
        <w:t xml:space="preserve"> are of the view that research in the design of participation processes is young and is emerging in two major strands: One is rooted in evaluation research and the other, in design practice. Some literature depicts attempts </w:t>
      </w:r>
      <w:r w:rsidRPr="008A21DD">
        <w:t xml:space="preserve">to develop criteria for what could be referred to as a ‘good’ or ‘effective’ participatory process in the context of evaluation research </w:t>
      </w:r>
      <w:r w:rsidRPr="008A21DD">
        <w:fldChar w:fldCharType="begin">
          <w:fldData xml:space="preserve">PEVuZE5vdGU+PENpdGU+PEF1dGhvcj5Sb3dlPC9BdXRob3I+PFllYXI+MjAwMDwvWWVhcj48UmVj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</w:fldData>
        </w:fldChar>
      </w:r>
      <w:r w:rsidRPr="008A21DD">
        <w:instrText xml:space="preserve"> ADDIN EN.CITE </w:instrText>
      </w:r>
      <w:r w:rsidRPr="008A21DD">
        <w:fldChar w:fldCharType="begin">
          <w:fldData xml:space="preserve">PEVuZE5vdGU+PENpdGU+PEF1dGhvcj5Sb3dlPC9BdXRob3I+PFllYXI+MjAwMDwvWWVhcj48UmVj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</w:fldData>
        </w:fldChar>
      </w:r>
      <w:r w:rsidRPr="008A21DD">
        <w:instrText xml:space="preserve"> ADDIN EN.CITE.DATA </w:instrText>
      </w:r>
      <w:r w:rsidRPr="008A21DD">
        <w:fldChar w:fldCharType="end"/>
      </w:r>
      <w:r w:rsidRPr="008A21DD">
        <w:fldChar w:fldCharType="separate"/>
      </w:r>
      <w:r w:rsidRPr="008A21DD">
        <w:rPr>
          <w:noProof/>
        </w:rPr>
        <w:t>(</w:t>
      </w:r>
      <w:hyperlink w:anchor="_ENREF_133" w:tooltip="Webler, 1995 #10804" w:history="1">
        <w:r w:rsidR="00767E54" w:rsidRPr="008A21DD">
          <w:rPr>
            <w:noProof/>
          </w:rPr>
          <w:t>Webler 1995</w:t>
        </w:r>
      </w:hyperlink>
      <w:r w:rsidRPr="008A21DD">
        <w:rPr>
          <w:noProof/>
        </w:rPr>
        <w:t xml:space="preserve">; </w:t>
      </w:r>
      <w:hyperlink w:anchor="_ENREF_102" w:tooltip="Rowe, 2000 #10737" w:history="1">
        <w:r w:rsidR="00767E54" w:rsidRPr="008A21DD">
          <w:rPr>
            <w:noProof/>
          </w:rPr>
          <w:t>Rowe and Frewer 2000</w:t>
        </w:r>
      </w:hyperlink>
      <w:r w:rsidRPr="008A21DD">
        <w:rPr>
          <w:noProof/>
        </w:rPr>
        <w:t xml:space="preserve">; </w:t>
      </w:r>
      <w:hyperlink w:anchor="_ENREF_114" w:tooltip="Syme, 2002 #10819" w:history="1">
        <w:r w:rsidR="00767E54" w:rsidRPr="008A21DD">
          <w:rPr>
            <w:noProof/>
          </w:rPr>
          <w:t>Syme and Nancarrow 2002</w:t>
        </w:r>
      </w:hyperlink>
      <w:r w:rsidRPr="008A21DD">
        <w:rPr>
          <w:noProof/>
        </w:rPr>
        <w:t xml:space="preserve">; </w:t>
      </w:r>
      <w:hyperlink w:anchor="_ENREF_73" w:tooltip="Marks, 2004 #10820" w:history="1">
        <w:r w:rsidR="00767E54" w:rsidRPr="008A21DD">
          <w:rPr>
            <w:noProof/>
          </w:rPr>
          <w:t>Marks 2004</w:t>
        </w:r>
      </w:hyperlink>
      <w:r w:rsidRPr="008A21DD">
        <w:rPr>
          <w:noProof/>
        </w:rPr>
        <w:t xml:space="preserve">; </w:t>
      </w:r>
      <w:hyperlink w:anchor="_ENREF_103" w:tooltip="Rowe, 2004 #10736" w:history="1">
        <w:r w:rsidR="00767E54" w:rsidRPr="008A21DD">
          <w:rPr>
            <w:noProof/>
          </w:rPr>
          <w:t>Rowe, Marsh et al. 2004</w:t>
        </w:r>
      </w:hyperlink>
      <w:r w:rsidRPr="008A21DD">
        <w:rPr>
          <w:noProof/>
        </w:rPr>
        <w:t>)</w:t>
      </w:r>
      <w:r w:rsidRPr="008A21DD">
        <w:fldChar w:fldCharType="end"/>
      </w:r>
      <w:r w:rsidRPr="008A21DD">
        <w:t xml:space="preserve"> and others, such as Webler </w:t>
      </w:r>
      <w:r w:rsidRPr="008A21DD">
        <w:fldChar w:fldCharType="begin"/>
      </w:r>
      <w:r w:rsidRPr="008A21DD">
        <w:instrText xml:space="preserve"> ADDIN EN.CITE &lt;EndNote&gt;&lt;Cite&gt;&lt;Author&gt;Webler&lt;/Author&gt;&lt;Year&gt;1995&lt;/Year&gt;&lt;RecNum&gt;10804&lt;/RecNum&gt;&lt;DisplayText&gt;(Webler 1995)&lt;/DisplayText&gt;&lt;record&gt;&lt;rec-number&gt;10804&lt;/rec-number&gt;&lt;foreign-keys&gt;&lt;key app="EN" db-id="xtavs25eess2sbeztxh5sdttwvd5f92x5a90"&gt;10804&lt;/key&gt;&lt;/foreign-keys&gt;&lt;ref-type name="Book Section"&gt;5&lt;/ref-type&gt;&lt;contributors&gt;&lt;authors&gt;&lt;author&gt;Webler, T&lt;/author&gt;&lt;/authors&gt;&lt;secondary-authors&gt;&lt;author&gt;Renn, O.T&lt;/author&gt;&lt;author&gt;Webler, T&lt;/author&gt;&lt;author&gt;Wiedemann, P&lt;/author&gt;&lt;/secondary-authors&gt;&lt;/contributors&gt;&lt;titles&gt;&lt;title&gt;&amp;quot;Right&amp;quot; Discourse in Citizen Participation-An Evaluation Yardstick&lt;/title&gt;&lt;secondary-title&gt;Fairness and Competence in Citizen Participation-Evaluating Models of Environmental Discourse&lt;/secondary-title&gt;&lt;/titles&gt;&lt;dates&gt;&lt;year&gt;1995&lt;/year&gt;&lt;/dates&gt;&lt;pub-location&gt;Dordrecht, The Netherlands&lt;/pub-location&gt;&lt;publisher&gt;Kluwer Academic Publishers&lt;/publisher&gt;&lt;urls&gt;&lt;/urls&gt;&lt;/record&gt;&lt;/Cite&gt;&lt;/EndNote&gt;</w:instrText>
      </w:r>
      <w:r w:rsidRPr="008A21DD">
        <w:fldChar w:fldCharType="separate"/>
      </w:r>
      <w:r w:rsidRPr="008A21DD">
        <w:rPr>
          <w:noProof/>
        </w:rPr>
        <w:t>(</w:t>
      </w:r>
      <w:hyperlink w:anchor="_ENREF_133" w:tooltip="Webler, 1995 #10804" w:history="1">
        <w:r w:rsidR="00767E54" w:rsidRPr="008A21DD">
          <w:rPr>
            <w:noProof/>
          </w:rPr>
          <w:t>Webler 1995</w:t>
        </w:r>
      </w:hyperlink>
      <w:r w:rsidRPr="008A21DD">
        <w:rPr>
          <w:noProof/>
        </w:rPr>
        <w:t>)</w:t>
      </w:r>
      <w:r w:rsidRPr="008A21DD">
        <w:fldChar w:fldCharType="end"/>
      </w:r>
      <w:r w:rsidRPr="008A21DD">
        <w:t xml:space="preserve"> which focuses on rules and sub-rules to be followed. The need for investigating participatory process design is also based on the challenges that include participants’ interests, behaviour of leaders and complex social relationships </w:t>
      </w:r>
      <w:r w:rsidRPr="008A21DD">
        <w:fldChar w:fldCharType="begin">
          <w:fldData xml:space="preserve">PEVuZE5vdGU+PENpdGU+PEF1dGhvcj5BZ3Jhd2FsPC9BdXRob3I+PFllYXI+MjAwMzwvWWVhcj48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</w:fldData>
        </w:fldChar>
      </w:r>
      <w:r w:rsidRPr="008A21DD">
        <w:instrText xml:space="preserve"> ADDIN EN.CITE </w:instrText>
      </w:r>
      <w:r w:rsidRPr="008A21DD">
        <w:fldChar w:fldCharType="begin">
          <w:fldData xml:space="preserve">PEVuZE5vdGU+PENpdGU+PEF1dGhvcj5BZ3Jhd2FsPC9BdXRob3I+PFllYXI+MjAwMzwvWWVhcj48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</w:fldData>
        </w:fldChar>
      </w:r>
      <w:r w:rsidRPr="008A21DD">
        <w:instrText xml:space="preserve"> ADDIN EN.CITE.DATA </w:instrText>
      </w:r>
      <w:r w:rsidRPr="008A21DD">
        <w:fldChar w:fldCharType="end"/>
      </w:r>
      <w:r w:rsidRPr="008A21DD">
        <w:fldChar w:fldCharType="separate"/>
      </w:r>
      <w:r w:rsidRPr="008A21DD">
        <w:rPr>
          <w:noProof/>
        </w:rPr>
        <w:t>(</w:t>
      </w:r>
      <w:hyperlink w:anchor="_ENREF_79" w:tooltip="Micherner, 1998 #10830" w:history="1">
        <w:r w:rsidR="00767E54" w:rsidRPr="008A21DD">
          <w:rPr>
            <w:noProof/>
          </w:rPr>
          <w:t>Micherner 1998</w:t>
        </w:r>
      </w:hyperlink>
      <w:r w:rsidRPr="008A21DD">
        <w:rPr>
          <w:noProof/>
        </w:rPr>
        <w:t xml:space="preserve">; </w:t>
      </w:r>
      <w:hyperlink w:anchor="_ENREF_2" w:tooltip="Alff, 1999 #10831" w:history="1">
        <w:r w:rsidR="00767E54" w:rsidRPr="008A21DD">
          <w:rPr>
            <w:noProof/>
          </w:rPr>
          <w:t>Alff, Ay et al. 1999</w:t>
        </w:r>
      </w:hyperlink>
      <w:r w:rsidRPr="008A21DD">
        <w:rPr>
          <w:noProof/>
        </w:rPr>
        <w:t xml:space="preserve">; </w:t>
      </w:r>
      <w:hyperlink w:anchor="_ENREF_25" w:tooltip="Cleaver, 1999 #10832" w:history="1">
        <w:r w:rsidR="00767E54" w:rsidRPr="008A21DD">
          <w:rPr>
            <w:noProof/>
          </w:rPr>
          <w:t>Cleaver 1999</w:t>
        </w:r>
      </w:hyperlink>
      <w:r w:rsidRPr="008A21DD">
        <w:rPr>
          <w:noProof/>
        </w:rPr>
        <w:t xml:space="preserve">; </w:t>
      </w:r>
      <w:hyperlink w:anchor="_ENREF_1" w:tooltip="Agrawal, 2003 #10833" w:history="1">
        <w:r w:rsidR="00767E54" w:rsidRPr="008A21DD">
          <w:rPr>
            <w:noProof/>
          </w:rPr>
          <w:t>Agrawal 2003</w:t>
        </w:r>
      </w:hyperlink>
      <w:r w:rsidRPr="008A21DD">
        <w:rPr>
          <w:noProof/>
        </w:rPr>
        <w:t xml:space="preserve">; </w:t>
      </w:r>
      <w:hyperlink w:anchor="_ENREF_72" w:tooltip="Mansuri, 2004 #10834" w:history="1">
        <w:r w:rsidR="00767E54" w:rsidRPr="008A21DD">
          <w:rPr>
            <w:noProof/>
          </w:rPr>
          <w:t>Mansuri and Rao 2004</w:t>
        </w:r>
      </w:hyperlink>
      <w:r w:rsidRPr="008A21DD">
        <w:rPr>
          <w:noProof/>
        </w:rPr>
        <w:t>)</w:t>
      </w:r>
      <w:r w:rsidRPr="008A21DD">
        <w:fldChar w:fldCharType="end"/>
      </w:r>
      <w:r w:rsidRPr="008A21DD">
        <w:t xml:space="preserve">. Practitioners, on the other hand, seek to orientate participatory process design in various contexts by providing general principles, typical design phases and questions to be asked in these different phases </w:t>
      </w:r>
      <w:r w:rsidRPr="008A21DD">
        <w:fldChar w:fldCharType="begin"/>
      </w:r>
      <w:r w:rsidRPr="008A21DD">
        <w:instrText xml:space="preserve"> ADDIN EN.CITE &lt;EndNote&gt;&lt;Cite&gt;&lt;Author&gt;Beierle&lt;/Author&gt;&lt;Year&gt;2002&lt;/Year&gt;&lt;RecNum&gt;10803&lt;/RecNum&gt;&lt;DisplayText&gt;(Stern and Fineberg 1996; Beierle and Cayford 2002; Creighton 2005)&lt;/DisplayText&gt;&lt;record&gt;&lt;rec-number&gt;10803&lt;/rec-number&gt;&lt;foreign-keys&gt;&lt;key app="EN" db-id="xtavs25eess2sbeztxh5sdttwvd5f92x5a90"&gt;10803&lt;/key&gt;&lt;/foreign-keys&gt;&lt;ref-type name="Book"&gt;6&lt;/ref-type&gt;&lt;contributors&gt;&lt;authors&gt;&lt;author&gt;Beierle, T.C&lt;/author&gt;&lt;author&gt;Cayford, J&lt;/author&gt;&lt;/authors&gt;&lt;/contributors&gt;&lt;titles&gt;&lt;title&gt;Democracy in Practice: Public Participation in Environmental Decisions&lt;/title&gt;&lt;/titles&gt;&lt;dates&gt;&lt;year&gt;2002&lt;/year&gt;&lt;/dates&gt;&lt;pub-location&gt;Washington, DC, USA&lt;/pub-location&gt;&lt;publisher&gt;Resources for Future&lt;/publisher&gt;&lt;urls&gt;&lt;/urls&gt;&lt;/record&gt;&lt;/Cite&gt;&lt;Cite&gt;&lt;Author&gt;Creighton&lt;/Author&gt;&lt;Year&gt;2005&lt;/Year&gt;&lt;RecNum&gt;10821&lt;/RecNum&gt;&lt;record&gt;&lt;rec-number&gt;10821&lt;/rec-number&gt;&lt;foreign-keys&gt;&lt;key app="EN" db-id="xtavs25eess2sbeztxh5sdttwvd5f92x5a90"&gt;10821&lt;/key&gt;&lt;/foreign-keys&gt;&lt;ref-type name="Book"&gt;6&lt;/ref-type&gt;&lt;contributors&gt;&lt;authors&gt;&lt;author&gt;Creighton, J.L&lt;/author&gt;&lt;/authors&gt;&lt;/contributors&gt;&lt;titles&gt;&lt;title&gt;The Public Participation handbook: Making Better Discussions Through Citizen Involvement&lt;/title&gt;&lt;/titles&gt;&lt;dates&gt;&lt;year&gt;2005&lt;/year&gt;&lt;/dates&gt;&lt;pub-location&gt;San Francisco, California, USA&lt;/pub-location&gt;&lt;publisher&gt;Jossey-Bass&lt;/publisher&gt;&lt;urls&gt;&lt;/urls&gt;&lt;/record&gt;&lt;/Cite&gt;&lt;Cite&gt;&lt;Author&gt;Stern&lt;/Author&gt;&lt;Year&gt;1996&lt;/Year&gt;&lt;RecNum&gt;10827&lt;/RecNum&gt;&lt;record&gt;&lt;rec-number&gt;10827&lt;/rec-number&gt;&lt;foreign-keys&gt;&lt;key app="EN" db-id="xtavs25eess2sbeztxh5sdttwvd5f92x5a90"&gt;10827&lt;/key&gt;&lt;/foreign-keys&gt;&lt;ref-type name="Edited Book"&gt;28&lt;/ref-type&gt;&lt;contributors&gt;&lt;authors&gt;&lt;author&gt;Stern, P&lt;/author&gt;&lt;author&gt;Fineberg, H.V&lt;/author&gt;&lt;/authors&gt;&lt;/contributors&gt;&lt;titles&gt;&lt;title&gt;Understanding Risk: Informing Decisions in a Democratic Society&lt;/title&gt;&lt;/titles&gt;&lt;dates&gt;&lt;year&gt;1996&lt;/year&gt;&lt;/dates&gt;&lt;pub-location&gt;Washington, DC, USA&lt;/pub-location&gt;&lt;publisher&gt;National Academy Press&lt;/publisher&gt;&lt;urls&gt;&lt;/urls&gt;&lt;/record&gt;&lt;/Cite&gt;&lt;/EndNote&gt;</w:instrText>
      </w:r>
      <w:r w:rsidRPr="008A21DD">
        <w:fldChar w:fldCharType="separate"/>
      </w:r>
      <w:r w:rsidRPr="008A21DD">
        <w:rPr>
          <w:noProof/>
        </w:rPr>
        <w:t>(</w:t>
      </w:r>
      <w:hyperlink w:anchor="_ENREF_110" w:tooltip="Stern, 1996 #10827" w:history="1">
        <w:r w:rsidR="00767E54" w:rsidRPr="008A21DD">
          <w:rPr>
            <w:noProof/>
          </w:rPr>
          <w:t>Stern and Fineberg 1996</w:t>
        </w:r>
      </w:hyperlink>
      <w:r w:rsidRPr="008A21DD">
        <w:rPr>
          <w:noProof/>
        </w:rPr>
        <w:t xml:space="preserve">; </w:t>
      </w:r>
      <w:hyperlink w:anchor="_ENREF_6" w:tooltip="Beierle, 2002 #10803" w:history="1">
        <w:r w:rsidR="00767E54" w:rsidRPr="008A21DD">
          <w:rPr>
            <w:noProof/>
          </w:rPr>
          <w:t>Beierle and Cayford 2002</w:t>
        </w:r>
      </w:hyperlink>
      <w:r w:rsidRPr="008A21DD">
        <w:rPr>
          <w:noProof/>
        </w:rPr>
        <w:t xml:space="preserve">; </w:t>
      </w:r>
      <w:hyperlink w:anchor="_ENREF_29" w:tooltip="Creighton, 2005 #10821" w:history="1">
        <w:r w:rsidR="00767E54" w:rsidRPr="008A21DD">
          <w:rPr>
            <w:noProof/>
          </w:rPr>
          <w:t>Creighton 2005</w:t>
        </w:r>
      </w:hyperlink>
      <w:r w:rsidRPr="008A21DD">
        <w:rPr>
          <w:noProof/>
        </w:rPr>
        <w:t>)</w:t>
      </w:r>
      <w:r w:rsidRPr="008A21DD">
        <w:fldChar w:fldCharType="end"/>
      </w:r>
      <w:r w:rsidRPr="008A21DD">
        <w:t>.</w:t>
      </w:r>
    </w:p>
    <w:p w:rsidR="00D8157A" w:rsidRPr="008A21DD" w:rsidRDefault="00D8157A" w:rsidP="00D8157A">
      <w:pPr>
        <w:pStyle w:val="NoSpacing"/>
        <w:spacing w:line="360" w:lineRule="auto"/>
        <w:ind w:firstLine="720"/>
        <w:jc w:val="both"/>
        <w:rPr>
          <w:rFonts w:ascii="Bookman Old Style" w:hAnsi="Bookman Old Style"/>
        </w:rPr>
      </w:pPr>
      <w:r w:rsidRPr="008A21DD">
        <w:rPr>
          <w:rFonts w:ascii="Bookman Old Style" w:hAnsi="Bookman Old Style"/>
        </w:rPr>
        <w:t>We will investigate if generic structures which are based on Nomology can be used to guide participatory process design and implementation in all contexts, regardless of the desired level of participation. We use the adaptive management approach of comparing theory and practice; and where appropriate draw knowledge from both sources.</w:t>
      </w:r>
    </w:p>
    <w:p w:rsidR="00D8157A" w:rsidRPr="008A21DD" w:rsidRDefault="00D8157A" w:rsidP="00D8157A">
      <w:pPr>
        <w:pStyle w:val="NoSpacing"/>
        <w:spacing w:line="360" w:lineRule="auto"/>
        <w:ind w:firstLine="720"/>
        <w:jc w:val="both"/>
        <w:rPr>
          <w:rFonts w:ascii="Bookman Old Style" w:hAnsi="Bookman Old Style"/>
        </w:rPr>
      </w:pPr>
      <w:r w:rsidRPr="008A21DD">
        <w:rPr>
          <w:rFonts w:ascii="Bookman Old Style" w:hAnsi="Bookman Old Style"/>
        </w:rPr>
        <w:t xml:space="preserve">The justification for this approach is that adaptive management constitutes a process that offers the possibility to experiment with and compare selected measures and practice </w:t>
      </w:r>
      <w:r w:rsidRPr="008A21DD">
        <w:rPr>
          <w:rFonts w:ascii="Bookman Old Style" w:hAnsi="Bookman Old Style"/>
        </w:rPr>
        <w:fldChar w:fldCharType="begin"/>
      </w:r>
      <w:r w:rsidRPr="008A21DD">
        <w:rPr>
          <w:rFonts w:ascii="Bookman Old Style" w:hAnsi="Bookman Old Style"/>
        </w:rPr>
        <w:instrText xml:space="preserve"> ADDIN EN.CITE &lt;EndNote&gt;&lt;Cite&gt;&lt;Author&gt;Hirsch&lt;/Author&gt;&lt;Year&gt;2010&lt;/Year&gt;&lt;RecNum&gt;10822&lt;/RecNum&gt;&lt;DisplayText&gt;(Hirsch, Abrami et al. 2010)&lt;/DisplayText&gt;&lt;record&gt;&lt;rec-number&gt;10822&lt;/rec-number&gt;&lt;foreign-keys&gt;&lt;key app="EN" db-id="xtavs25eess2sbeztxh5sdttwvd5f92x5a90"&gt;10822&lt;/key&gt;&lt;/foreign-keys&gt;&lt;ref-type name="Journal Article"&gt;17&lt;/ref-type&gt;&lt;contributors&gt;&lt;authors&gt;&lt;author&gt;Hirsch, D&lt;/author&gt;&lt;author&gt;Abrami, G&lt;/author&gt;&lt;author&gt;Giordano, R&lt;/author&gt;&lt;author&gt;Liersch, S&lt;/author&gt;&lt;author&gt;Matin, N&lt;/author&gt;&lt;author&gt;Schluter, M&lt;/author&gt;&lt;/authors&gt;&lt;/contributors&gt;&lt;titles&gt;&lt;title&gt;Participatory Research for Adaptive Water Management in a Transition Country-A Case from Uzbekistan&lt;/title&gt;&lt;secondary-title&gt;Ecology and Society&lt;/secondary-title&gt;&lt;/titles&gt;&lt;periodical&gt;&lt;full-title&gt;Ecology and Society&lt;/full-title&gt;&lt;/periodical&gt;&lt;pages&gt;23 (On-line) http://www.ecologyandsociety.org/vol15/iss3/art23&lt;/pages&gt;&lt;volume&gt;15&lt;/volume&gt;&lt;number&gt;3&lt;/number&gt;&lt;dates&gt;&lt;year&gt;2010&lt;/year&gt;&lt;/dates&gt;&lt;urls&gt;&lt;/urls&gt;&lt;/record&gt;&lt;/Cite&gt;&lt;/EndNote&gt;</w:instrText>
      </w:r>
      <w:r w:rsidRPr="008A21DD">
        <w:rPr>
          <w:rFonts w:ascii="Bookman Old Style" w:hAnsi="Bookman Old Style"/>
        </w:rPr>
        <w:fldChar w:fldCharType="separate"/>
      </w:r>
      <w:r w:rsidRPr="008A21DD">
        <w:rPr>
          <w:rFonts w:ascii="Bookman Old Style" w:hAnsi="Bookman Old Style"/>
          <w:noProof/>
        </w:rPr>
        <w:t>(</w:t>
      </w:r>
      <w:hyperlink w:anchor="_ENREF_53" w:tooltip="Hirsch, 2010 #10822" w:history="1">
        <w:r w:rsidR="00767E54" w:rsidRPr="008A21DD">
          <w:rPr>
            <w:rFonts w:ascii="Bookman Old Style" w:hAnsi="Bookman Old Style"/>
            <w:noProof/>
          </w:rPr>
          <w:t>Hirsch, Abrami et al. 2010</w:t>
        </w:r>
      </w:hyperlink>
      <w:r w:rsidRPr="008A21DD">
        <w:rPr>
          <w:rFonts w:ascii="Bookman Old Style" w:hAnsi="Bookman Old Style"/>
          <w:noProof/>
        </w:rPr>
        <w:t>)</w:t>
      </w:r>
      <w:r w:rsidRPr="008A21DD">
        <w:rPr>
          <w:rFonts w:ascii="Bookman Old Style" w:hAnsi="Bookman Old Style"/>
        </w:rPr>
        <w:fldChar w:fldCharType="end"/>
      </w:r>
      <w:r w:rsidRPr="008A21DD">
        <w:rPr>
          <w:rFonts w:ascii="Bookman Old Style" w:hAnsi="Bookman Old Style"/>
        </w:rPr>
        <w:t xml:space="preserve">. It is an organised process of improving management policies and practices by systematic learning from outcomes of implemented strategies </w:t>
      </w:r>
      <w:r w:rsidRPr="008A21DD">
        <w:rPr>
          <w:rFonts w:ascii="Bookman Old Style" w:hAnsi="Bookman Old Style"/>
        </w:rPr>
        <w:fldChar w:fldCharType="begin"/>
      </w:r>
      <w:r w:rsidRPr="008A21DD">
        <w:rPr>
          <w:rFonts w:ascii="Bookman Old Style" w:hAnsi="Bookman Old Style"/>
        </w:rPr>
        <w:instrText xml:space="preserve"> ADDIN EN.CITE &lt;EndNote&gt;&lt;Cite&gt;&lt;Author&gt;Pahl-Wostl&lt;/Author&gt;&lt;Year&gt;2007&lt;/Year&gt;&lt;RecNum&gt;10844&lt;/RecNum&gt;&lt;DisplayText&gt;(Pahl-Wostl, Moeltgen et al. 2007)&lt;/DisplayText&gt;&lt;record&gt;&lt;rec-number&gt;10844&lt;/rec-number&gt;&lt;foreign-keys&gt;&lt;key app="EN" db-id="xtavs25eess2sbeztxh5sdttwvd5f92x5a90"&gt;10844&lt;/key&gt;&lt;/foreign-keys&gt;&lt;ref-type name="Book Section"&gt;5&lt;/ref-type&gt;&lt;contributors&gt;&lt;authors&gt;&lt;author&gt;Pahl-Wostl, C&lt;/author&gt;&lt;author&gt;Moeltgen, J&lt;/author&gt;&lt;author&gt;Ebenhoeh, E&lt;/author&gt;&lt;author&gt;Holtz, G&lt;/author&gt;&lt;/authors&gt;&lt;secondary-authors&gt;&lt;author&gt;Pahl-Wostl, C&lt;/author&gt;&lt;author&gt;Kabat, P&lt;/author&gt;&lt;author&gt;Moeltgen, J&lt;/author&gt;&lt;/secondary-authors&gt;&lt;/contributors&gt;&lt;titles&gt;&lt;title&gt;The NeWater Management and Transition Framework-State and Development Process&lt;/title&gt;&lt;secondary-title&gt;Adaptive and Integrated Water Management: Coping with Complexity and Uncertainity&lt;/secondary-title&gt;&lt;/titles&gt;&lt;dates&gt;&lt;year&gt;2007&lt;/year&gt;&lt;/dates&gt;&lt;pub-location&gt;Berlin, Heidelberg&lt;/pub-location&gt;&lt;publisher&gt;Springer&lt;/publisher&gt;&lt;urls&gt;&lt;/urls&gt;&lt;/record&gt;&lt;/Cite&gt;&lt;/EndNote&gt;</w:instrText>
      </w:r>
      <w:r w:rsidRPr="008A21DD">
        <w:rPr>
          <w:rFonts w:ascii="Bookman Old Style" w:hAnsi="Bookman Old Style"/>
        </w:rPr>
        <w:fldChar w:fldCharType="separate"/>
      </w:r>
      <w:r w:rsidRPr="008A21DD">
        <w:rPr>
          <w:rFonts w:ascii="Bookman Old Style" w:hAnsi="Bookman Old Style"/>
          <w:noProof/>
        </w:rPr>
        <w:t>(</w:t>
      </w:r>
      <w:hyperlink w:anchor="_ENREF_89" w:tooltip="Pahl-Wostl, 2007 #10844" w:history="1">
        <w:r w:rsidR="00767E54" w:rsidRPr="008A21DD">
          <w:rPr>
            <w:rFonts w:ascii="Bookman Old Style" w:hAnsi="Bookman Old Style"/>
            <w:noProof/>
          </w:rPr>
          <w:t>Pahl-Wostl, Moeltgen et al. 2007</w:t>
        </w:r>
      </w:hyperlink>
      <w:r w:rsidRPr="008A21DD">
        <w:rPr>
          <w:rFonts w:ascii="Bookman Old Style" w:hAnsi="Bookman Old Style"/>
          <w:noProof/>
        </w:rPr>
        <w:t>)</w:t>
      </w:r>
      <w:r w:rsidRPr="008A21DD">
        <w:rPr>
          <w:rFonts w:ascii="Bookman Old Style" w:hAnsi="Bookman Old Style"/>
        </w:rPr>
        <w:fldChar w:fldCharType="end"/>
      </w:r>
      <w:r w:rsidRPr="008A21DD">
        <w:rPr>
          <w:rFonts w:ascii="Bookman Old Style" w:hAnsi="Bookman Old Style"/>
        </w:rPr>
        <w:t xml:space="preserve">. It recognises the importance of multiple perspectives by involving stakeholders in the design and </w:t>
      </w:r>
      <w:r w:rsidRPr="008A21DD">
        <w:rPr>
          <w:rFonts w:ascii="Bookman Old Style" w:hAnsi="Bookman Old Style"/>
        </w:rPr>
        <w:lastRenderedPageBreak/>
        <w:t xml:space="preserve">implementation of policy and measures </w:t>
      </w:r>
      <w:r w:rsidRPr="008A21DD">
        <w:rPr>
          <w:rFonts w:ascii="Bookman Old Style" w:hAnsi="Bookman Old Style"/>
        </w:rPr>
        <w:fldChar w:fldCharType="begin"/>
      </w:r>
      <w:r w:rsidRPr="008A21DD">
        <w:rPr>
          <w:rFonts w:ascii="Bookman Old Style" w:hAnsi="Bookman Old Style"/>
        </w:rPr>
        <w:instrText xml:space="preserve"> ADDIN EN.CITE &lt;EndNote&gt;&lt;Cite&gt;&lt;Author&gt;Pahl-Wostl&lt;/Author&gt;&lt;Year&gt;2007&lt;/Year&gt;&lt;RecNum&gt;10844&lt;/RecNum&gt;&lt;DisplayText&gt;(Pahl-Wostl, Moeltgen et al. 2007; Jeffrey, Medema et al. 2008)&lt;/DisplayText&gt;&lt;record&gt;&lt;rec-number&gt;10844&lt;/rec-number&gt;&lt;foreign-keys&gt;&lt;key app="EN" db-id="xtavs25eess2sbeztxh5sdttwvd5f92x5a90"&gt;10844&lt;/key&gt;&lt;/foreign-keys&gt;&lt;ref-type name="Book Section"&gt;5&lt;/ref-type&gt;&lt;contributors&gt;&lt;authors&gt;&lt;author&gt;Pahl-Wostl, C&lt;/author&gt;&lt;author&gt;Moeltgen, J&lt;/author&gt;&lt;author&gt;Ebenhoeh, E&lt;/author&gt;&lt;author&gt;Holtz, G&lt;/author&gt;&lt;/authors&gt;&lt;secondary-authors&gt;&lt;author&gt;Pahl-Wostl, C&lt;/author&gt;&lt;author&gt;Kabat, P&lt;/author&gt;&lt;author&gt;Moeltgen, J&lt;/author&gt;&lt;/secondary-authors&gt;&lt;/contributors&gt;&lt;titles&gt;&lt;title&gt;The NeWater Management and Transition Framework-State and Development Process&lt;/title&gt;&lt;secondary-title&gt;Adaptive and Integrated Water Management: Coping with Complexity and Uncertainity&lt;/secondary-title&gt;&lt;/titles&gt;&lt;dates&gt;&lt;year&gt;2007&lt;/year&gt;&lt;/dates&gt;&lt;pub-location&gt;Berlin, Heidelberg&lt;/pub-location&gt;&lt;publisher&gt;Springer&lt;/publisher&gt;&lt;urls&gt;&lt;/urls&gt;&lt;/record&gt;&lt;/Cite&gt;&lt;Cite&gt;&lt;Author&gt;Jeffrey&lt;/Author&gt;&lt;Year&gt;2008&lt;/Year&gt;&lt;RecNum&gt;10845&lt;/RecNum&gt;&lt;record&gt;&lt;rec-number&gt;10845&lt;/rec-number&gt;&lt;foreign-keys&gt;&lt;key app="EN" db-id="xtavs25eess2sbeztxh5sdttwvd5f92x5a90"&gt;10845&lt;/key&gt;&lt;/foreign-keys&gt;&lt;ref-type name="Journal Article"&gt;17&lt;/ref-type&gt;&lt;contributors&gt;&lt;authors&gt;&lt;author&gt;Jeffrey, P&lt;/author&gt;&lt;author&gt;Medema, W&lt;/author&gt;&lt;author&gt;McIntosh, B&lt;/author&gt;&lt;/authors&gt;&lt;/contributors&gt;&lt;titles&gt;&lt;title&gt;From Premise to Practice: A Critical Assessment of Integrated Water Resources Management and Adaptive Management Approaches in the Water Sector&lt;/title&gt;&lt;secondary-title&gt;Ecology and Society&lt;/secondary-title&gt;&lt;/titles&gt;&lt;periodical&gt;&lt;full-title&gt;Ecology and Society&lt;/full-title&gt;&lt;/periodical&gt;&lt;pages&gt;29 (On-line) http://www.ecologyandsociety.org/vol13/iss2/art29&lt;/pages&gt;&lt;volume&gt;13&lt;/volume&gt;&lt;number&gt;2&lt;/number&gt;&lt;dates&gt;&lt;year&gt;2008&lt;/year&gt;&lt;/dates&gt;&lt;urls&gt;&lt;/urls&gt;&lt;/record&gt;&lt;/Cite&gt;&lt;/EndNote&gt;</w:instrText>
      </w:r>
      <w:r w:rsidRPr="008A21DD">
        <w:rPr>
          <w:rFonts w:ascii="Bookman Old Style" w:hAnsi="Bookman Old Style"/>
        </w:rPr>
        <w:fldChar w:fldCharType="separate"/>
      </w:r>
      <w:r w:rsidRPr="008A21DD">
        <w:rPr>
          <w:rFonts w:ascii="Bookman Old Style" w:hAnsi="Bookman Old Style"/>
          <w:noProof/>
        </w:rPr>
        <w:t>(</w:t>
      </w:r>
      <w:hyperlink w:anchor="_ENREF_89" w:tooltip="Pahl-Wostl, 2007 #10844" w:history="1">
        <w:r w:rsidR="00767E54" w:rsidRPr="008A21DD">
          <w:rPr>
            <w:rFonts w:ascii="Bookman Old Style" w:hAnsi="Bookman Old Style"/>
            <w:noProof/>
          </w:rPr>
          <w:t>Pahl-Wostl, Moeltgen et al. 2007</w:t>
        </w:r>
      </w:hyperlink>
      <w:r w:rsidRPr="008A21DD">
        <w:rPr>
          <w:rFonts w:ascii="Bookman Old Style" w:hAnsi="Bookman Old Style"/>
          <w:noProof/>
        </w:rPr>
        <w:t xml:space="preserve">; </w:t>
      </w:r>
      <w:hyperlink w:anchor="_ENREF_58" w:tooltip="Jeffrey, 2008 #10845" w:history="1">
        <w:r w:rsidR="00767E54" w:rsidRPr="008A21DD">
          <w:rPr>
            <w:rFonts w:ascii="Bookman Old Style" w:hAnsi="Bookman Old Style"/>
            <w:noProof/>
          </w:rPr>
          <w:t>Jeffrey, Medema et al. 2008</w:t>
        </w:r>
      </w:hyperlink>
      <w:r w:rsidRPr="008A21DD">
        <w:rPr>
          <w:rFonts w:ascii="Bookman Old Style" w:hAnsi="Bookman Old Style"/>
          <w:noProof/>
        </w:rPr>
        <w:t>)</w:t>
      </w:r>
      <w:r w:rsidRPr="008A21DD">
        <w:rPr>
          <w:rFonts w:ascii="Bookman Old Style" w:hAnsi="Bookman Old Style"/>
        </w:rPr>
        <w:fldChar w:fldCharType="end"/>
      </w:r>
      <w:r w:rsidRPr="008A21DD">
        <w:rPr>
          <w:rFonts w:ascii="Bookman Old Style" w:hAnsi="Bookman Old Style"/>
        </w:rPr>
        <w:t xml:space="preserve">. </w:t>
      </w:r>
    </w:p>
    <w:p w:rsidR="00D8157A" w:rsidRPr="008A21DD" w:rsidRDefault="00D8157A" w:rsidP="00D8157A">
      <w:r w:rsidRPr="008A21DD">
        <w:t xml:space="preserve">In this </w:t>
      </w:r>
      <w:r w:rsidR="00A261C2">
        <w:t>paper</w:t>
      </w:r>
      <w:r w:rsidRPr="008A21DD">
        <w:t xml:space="preserve">, we make a review of literature based on practitioners’ guides and </w:t>
      </w:r>
      <w:r w:rsidR="00256EB8">
        <w:t xml:space="preserve">that </w:t>
      </w:r>
      <w:r w:rsidRPr="008A21DD">
        <w:t>based on scientific research with the view of uncovering criteria for effective participatory process design and implementation. On the basis of these criteria and on Nomology, we develop models that c</w:t>
      </w:r>
      <w:r w:rsidR="00141B9A">
        <w:t xml:space="preserve">ould </w:t>
      </w:r>
      <w:r w:rsidRPr="008A21DD">
        <w:t xml:space="preserve">be used as generic frameworks for participatory process management in all problem contexts. </w:t>
      </w:r>
    </w:p>
    <w:p w:rsidR="00D8157A" w:rsidRDefault="00D8157A" w:rsidP="00D8157A">
      <w:pPr>
        <w:pStyle w:val="NoSpacing"/>
        <w:rPr>
          <w:rFonts w:ascii="Bookman Old Style" w:hAnsi="Bookman Old Style"/>
          <w:lang w:val="en-US"/>
        </w:rPr>
      </w:pPr>
    </w:p>
    <w:p w:rsidR="00256EB8" w:rsidRPr="008A21DD" w:rsidRDefault="00256EB8" w:rsidP="00256EB8">
      <w:pPr>
        <w:pStyle w:val="Heading2"/>
        <w:ind w:firstLine="0"/>
        <w:rPr>
          <w:b w:val="0"/>
          <w:sz w:val="40"/>
          <w:szCs w:val="40"/>
          <w:lang w:val="en-IE"/>
        </w:rPr>
      </w:pPr>
      <w:bookmarkStart w:id="5" w:name="_Toc333492371"/>
      <w:r w:rsidRPr="008A21DD">
        <w:rPr>
          <w:b w:val="0"/>
          <w:sz w:val="40"/>
          <w:szCs w:val="40"/>
          <w:lang w:val="en-IE"/>
        </w:rPr>
        <w:t>2.</w:t>
      </w:r>
      <w:r>
        <w:rPr>
          <w:b w:val="0"/>
          <w:sz w:val="40"/>
          <w:szCs w:val="40"/>
          <w:lang w:val="en-IE"/>
        </w:rPr>
        <w:t>0</w:t>
      </w:r>
      <w:r w:rsidRPr="008A21DD">
        <w:rPr>
          <w:b w:val="0"/>
          <w:sz w:val="40"/>
          <w:szCs w:val="40"/>
          <w:lang w:val="en-IE"/>
        </w:rPr>
        <w:tab/>
        <w:t>Theoretical Foundations</w:t>
      </w:r>
      <w:bookmarkEnd w:id="5"/>
    </w:p>
    <w:p w:rsidR="00256EB8" w:rsidRPr="008A21DD" w:rsidRDefault="00256EB8" w:rsidP="00256EB8">
      <w:pPr>
        <w:ind w:firstLine="0"/>
        <w:rPr>
          <w:rFonts w:cs="Bookman Old Style"/>
          <w:sz w:val="36"/>
          <w:szCs w:val="36"/>
        </w:rPr>
      </w:pPr>
      <w:r w:rsidRPr="008A21DD">
        <w:rPr>
          <w:rFonts w:cs="Bookman Old Style"/>
          <w:sz w:val="36"/>
          <w:szCs w:val="36"/>
        </w:rPr>
        <w:t>2.1</w:t>
      </w:r>
      <w:r w:rsidRPr="008A21DD">
        <w:rPr>
          <w:rFonts w:cs="Bookman Old Style"/>
          <w:sz w:val="36"/>
          <w:szCs w:val="36"/>
        </w:rPr>
        <w:tab/>
        <w:t>Nomology</w:t>
      </w:r>
    </w:p>
    <w:p w:rsidR="00256EB8" w:rsidRPr="008A21DD" w:rsidRDefault="00256EB8" w:rsidP="00256EB8">
      <w:pPr>
        <w:pStyle w:val="NoSpacing"/>
        <w:rPr>
          <w:rFonts w:ascii="Bookman Old Style" w:hAnsi="Bookman Old Style"/>
        </w:rPr>
      </w:pPr>
    </w:p>
    <w:p w:rsidR="00256EB8" w:rsidRPr="008A21DD" w:rsidRDefault="00256EB8" w:rsidP="00256EB8">
      <w:pPr>
        <w:ind w:firstLine="708"/>
        <w:rPr>
          <w:rFonts w:cs="Bookman Old Style"/>
        </w:rPr>
      </w:pPr>
      <w:r w:rsidRPr="008A21DD">
        <w:rPr>
          <w:rFonts w:cs="Bookman Old Style"/>
        </w:rPr>
        <w:t xml:space="preserve">In the year 1855, Henry Tappan suggested two philosophical concepts: First, “Substance endowed with faculties or functions and cause or forces” and second, the “laws or regularities that determine and regulate manifestations and movements of the first” </w:t>
      </w:r>
      <w:r w:rsidRPr="008A21DD">
        <w:rPr>
          <w:rFonts w:cs="Bookman Old Style"/>
        </w:rPr>
        <w:fldChar w:fldCharType="begin"/>
      </w:r>
      <w:r w:rsidRPr="008A21DD">
        <w:rPr>
          <w:rFonts w:cs="Bookman Old Style"/>
        </w:rPr>
        <w:instrText xml:space="preserve"> ADDIN EN.CITE &lt;EndNote&gt;&lt;Cite&gt;&lt;Author&gt;Tappan&lt;/Author&gt;&lt;Year&gt;1855&lt;/Year&gt;&lt;RecNum&gt;280&lt;/RecNum&gt;&lt;record&gt;&lt;rec-number&gt;280&lt;/rec-number&gt;&lt;foreign-keys&gt;&lt;key app="EN" db-id="2a90f9exlrssese5pzgpspfyer0s9as5w5v5"&gt;280&lt;/key&gt;&lt;/foreign-keys&gt;&lt;ref-type name="Book"&gt;6&lt;/ref-type&gt;&lt;contributors&gt;&lt;authors&gt;&lt;author&gt;Tappan, H.P.&lt;/author&gt;&lt;/authors&gt;&lt;/contributors&gt;&lt;titles&gt;&lt;title&gt;Elements of Logic Together with an Introductory View of Philosophy in General and Preliminary View of the Reason&lt;/title&gt;&lt;/titles&gt;&lt;dates&gt;&lt;year&gt;1855&lt;/year&gt;&lt;/dates&gt;&lt;pub-location&gt;New York&lt;/pub-location&gt;&lt;publisher&gt;D-Appleton and Co. (NY, 1844); Wiley &amp;amp; Pitman (London-1855) &lt;/publisher&gt;&lt;urls&gt;&lt;/urls&gt;&lt;/record&gt;&lt;/Cite&gt;&lt;/EndNote&gt;</w:instrText>
      </w:r>
      <w:r w:rsidRPr="008A21DD">
        <w:rPr>
          <w:rFonts w:cs="Bookman Old Style"/>
        </w:rPr>
        <w:fldChar w:fldCharType="separate"/>
      </w:r>
      <w:r w:rsidRPr="008A21DD">
        <w:rPr>
          <w:rFonts w:cs="Bookman Old Style"/>
        </w:rPr>
        <w:t>(</w:t>
      </w:r>
      <w:hyperlink w:anchor="_ENREF_115" w:tooltip="Tappan, 1855 #280" w:history="1">
        <w:r w:rsidR="00767E54" w:rsidRPr="008A21DD">
          <w:rPr>
            <w:rFonts w:cs="Bookman Old Style"/>
          </w:rPr>
          <w:t>Tappan 1855</w:t>
        </w:r>
      </w:hyperlink>
      <w:r w:rsidRPr="008A21DD">
        <w:rPr>
          <w:rFonts w:cs="Bookman Old Style"/>
        </w:rPr>
        <w:t>)</w:t>
      </w:r>
      <w:r w:rsidRPr="008A21DD">
        <w:rPr>
          <w:rFonts w:cs="Bookman Old Style"/>
        </w:rPr>
        <w:fldChar w:fldCharType="end"/>
      </w:r>
      <w:r w:rsidRPr="008A21DD">
        <w:rPr>
          <w:rFonts w:cs="Bookman Old Style"/>
        </w:rPr>
        <w:t xml:space="preserve">. The philosophy of the first conception is referred to as Meta-Physics. Tappan </w:t>
      </w:r>
      <w:r w:rsidRPr="008A21DD">
        <w:rPr>
          <w:rFonts w:cs="Bookman Old Style"/>
        </w:rPr>
        <w:fldChar w:fldCharType="begin"/>
      </w:r>
      <w:r w:rsidRPr="008A21DD">
        <w:rPr>
          <w:rFonts w:cs="Bookman Old Style"/>
        </w:rPr>
        <w:instrText xml:space="preserve"> ADDIN EN.CITE &lt;EndNote&gt;&lt;Cite&gt;&lt;Author&gt;Tappan&lt;/Author&gt;&lt;Year&gt;1855&lt;/Year&gt;&lt;RecNum&gt;280&lt;/RecNum&gt;&lt;record&gt;&lt;rec-number&gt;280&lt;/rec-number&gt;&lt;foreign-keys&gt;&lt;key app="EN" db-id="2a90f9exlrssese5pzgpspfyer0s9as5w5v5"&gt;280&lt;/key&gt;&lt;/foreign-keys&gt;&lt;ref-type name="Book"&gt;6&lt;/ref-type&gt;&lt;contributors&gt;&lt;authors&gt;&lt;author&gt;Tappan, H.P.&lt;/author&gt;&lt;/authors&gt;&lt;/contributors&gt;&lt;titles&gt;&lt;title&gt;Elements of Logic Together with an Introductory View of Philosophy in General and Preliminary View of the Reason&lt;/title&gt;&lt;/titles&gt;&lt;dates&gt;&lt;year&gt;1855&lt;/year&gt;&lt;/dates&gt;&lt;pub-location&gt;New York&lt;/pub-location&gt;&lt;publisher&gt;D-Appleton and Co. (NY, 1844); Wiley &amp;amp; Pitman (London-1855) &lt;/publisher&gt;&lt;urls&gt;&lt;/urls&gt;&lt;/record&gt;&lt;/Cite&gt;&lt;/EndNote&gt;</w:instrText>
      </w:r>
      <w:r w:rsidRPr="008A21DD">
        <w:rPr>
          <w:rFonts w:cs="Bookman Old Style"/>
        </w:rPr>
        <w:fldChar w:fldCharType="separate"/>
      </w:r>
      <w:r w:rsidRPr="008A21DD">
        <w:rPr>
          <w:rFonts w:cs="Bookman Old Style"/>
        </w:rPr>
        <w:t>(</w:t>
      </w:r>
      <w:hyperlink w:anchor="_ENREF_115" w:tooltip="Tappan, 1855 #280" w:history="1">
        <w:r w:rsidR="00767E54" w:rsidRPr="008A21DD">
          <w:rPr>
            <w:rFonts w:cs="Bookman Old Style"/>
          </w:rPr>
          <w:t>Tappan 1855</w:t>
        </w:r>
      </w:hyperlink>
      <w:r w:rsidRPr="008A21DD">
        <w:rPr>
          <w:rFonts w:cs="Bookman Old Style"/>
        </w:rPr>
        <w:t>)</w:t>
      </w:r>
      <w:r w:rsidRPr="008A21DD">
        <w:rPr>
          <w:rFonts w:cs="Bookman Old Style"/>
        </w:rPr>
        <w:fldChar w:fldCharType="end"/>
      </w:r>
      <w:r w:rsidRPr="008A21DD">
        <w:rPr>
          <w:rFonts w:cs="Bookman Old Style"/>
        </w:rPr>
        <w:t xml:space="preserve"> named the second ‘Nomology’, after the Greek words </w:t>
      </w:r>
      <w:r w:rsidRPr="008A21DD">
        <w:rPr>
          <w:rFonts w:cs="Bookman Old Style"/>
          <w:i/>
          <w:iCs/>
        </w:rPr>
        <w:t xml:space="preserve">Nomos </w:t>
      </w:r>
      <w:r w:rsidRPr="008A21DD">
        <w:rPr>
          <w:rFonts w:cs="Bookman Old Style"/>
        </w:rPr>
        <w:t xml:space="preserve">and </w:t>
      </w:r>
      <w:r w:rsidRPr="008A21DD">
        <w:rPr>
          <w:rFonts w:cs="Bookman Old Style"/>
          <w:i/>
          <w:iCs/>
        </w:rPr>
        <w:t>Logos</w:t>
      </w:r>
      <w:r w:rsidRPr="008A21DD">
        <w:rPr>
          <w:rFonts w:cs="Bookman Old Style"/>
        </w:rPr>
        <w:t xml:space="preserve">, which literally mean the doctrine of law; “Covering Laws” or “Regularities” in the patterns or structures of thinking. More than 20 years later, William Hamilton </w:t>
      </w:r>
      <w:r w:rsidRPr="008A21DD">
        <w:rPr>
          <w:rFonts w:cs="Bookman Old Style"/>
        </w:rPr>
        <w:fldChar w:fldCharType="begin"/>
      </w:r>
      <w:r w:rsidR="00412FA9">
        <w:rPr>
          <w:rFonts w:cs="Bookman Old Style"/>
        </w:rPr>
        <w:instrText xml:space="preserve"> ADDIN EN.CITE &lt;EndNote&gt;&lt;Cite&gt;&lt;Author&gt;Hamilton&lt;/Author&gt;&lt;Year&gt;1877&lt;/Year&gt;&lt;RecNum&gt;37&lt;/RecNum&gt;&lt;DisplayText&gt;(Hamilton 1877)&lt;/DisplayText&gt;&lt;record&gt;&lt;rec-number&gt;37&lt;/rec-number&gt;&lt;foreign-keys&gt;&lt;key app="EN" db-id="xtavs25eess2sbeztxh5sdttwvd5f92x5a90"&gt;37&lt;/key&gt;&lt;/foreign-keys&gt;&lt;ref-type name="Book Section"&gt;5&lt;/ref-type&gt;&lt;contributors&gt;&lt;authors&gt;&lt;author&gt;Hamilton, W.&lt;/author&gt;&lt;/authors&gt;&lt;/contributors&gt;&lt;titles&gt;&lt;title&gt;Lectures on Metaphysics&lt;/title&gt;&lt;secondary-title&gt;Lectures on Metaphysics and Logic&lt;/secondary-title&gt;&lt;/titles&gt;&lt;volume&gt;1-2&lt;/volume&gt;&lt;edition&gt;6th&lt;/edition&gt;&lt;dates&gt;&lt;year&gt;1877&lt;/year&gt;&lt;/dates&gt;&lt;pub-location&gt;Edinburgh and London&lt;/pub-location&gt;&lt;publisher&gt;William Blackwood and Sons&lt;/publisher&gt;&lt;urls&gt;&lt;/urls&gt;&lt;/record&gt;&lt;/Cite&gt;&lt;Cite&gt;&lt;Author&gt;Hamilton&lt;/Author&gt;&lt;Year&gt;1877&lt;/Year&gt;&lt;RecNum&gt;37&lt;/RecNum&gt;&lt;record&gt;&lt;rec-number&gt;37&lt;/rec-number&gt;&lt;foreign-keys&gt;&lt;key app="EN" db-id="xtavs25eess2sbeztxh5sdttwvd5f92x5a90"&gt;37&lt;/key&gt;&lt;/foreign-keys&gt;&lt;ref-type name="Book Section"&gt;5&lt;/ref-type&gt;&lt;contributors&gt;&lt;authors&gt;&lt;author&gt;Hamilton, W.&lt;/author&gt;&lt;/authors&gt;&lt;/contributors&gt;&lt;titles&gt;&lt;title&gt;Lectures on Metaphysics&lt;/title&gt;&lt;secondary-title&gt;Lectures on Metaphysics and Logic&lt;/secondary-title&gt;&lt;/titles&gt;&lt;volume&gt;1-2&lt;/volume&gt;&lt;edition&gt;6th&lt;/edition&gt;&lt;dates&gt;&lt;year&gt;1877&lt;/year&gt;&lt;/dates&gt;&lt;pub-location&gt;Edinburgh and London&lt;/pub-location&gt;&lt;publisher&gt;William Blackwood and Sons&lt;/publisher&gt;&lt;urls&gt;&lt;/urls&gt;&lt;/record&gt;&lt;/Cite&gt;&lt;/EndNote&gt;</w:instrText>
      </w:r>
      <w:r w:rsidRPr="008A21DD">
        <w:rPr>
          <w:rFonts w:cs="Bookman Old Style"/>
        </w:rPr>
        <w:fldChar w:fldCharType="separate"/>
      </w:r>
      <w:r w:rsidRPr="008A21DD">
        <w:rPr>
          <w:rFonts w:cs="Bookman Old Style"/>
          <w:noProof/>
        </w:rPr>
        <w:t>(</w:t>
      </w:r>
      <w:hyperlink w:anchor="_ENREF_51" w:tooltip="Hamilton, 1877 #37" w:history="1">
        <w:r w:rsidR="00767E54" w:rsidRPr="008A21DD">
          <w:rPr>
            <w:rFonts w:cs="Bookman Old Style"/>
            <w:noProof/>
          </w:rPr>
          <w:t>Hamilton 1877</w:t>
        </w:r>
      </w:hyperlink>
      <w:r w:rsidRPr="008A21DD">
        <w:rPr>
          <w:rFonts w:cs="Bookman Old Style"/>
          <w:noProof/>
        </w:rPr>
        <w:t>)</w:t>
      </w:r>
      <w:r w:rsidRPr="008A21DD">
        <w:rPr>
          <w:rFonts w:cs="Bookman Old Style"/>
        </w:rPr>
        <w:fldChar w:fldCharType="end"/>
      </w:r>
      <w:r w:rsidRPr="008A21DD">
        <w:rPr>
          <w:rFonts w:cs="Bookman Old Style"/>
        </w:rPr>
        <w:t xml:space="preserve"> called it “ the science of the laws of the mind”.</w:t>
      </w:r>
    </w:p>
    <w:p w:rsidR="00256EB8" w:rsidRPr="008A21DD" w:rsidRDefault="00256EB8" w:rsidP="00256EB8">
      <w:pPr>
        <w:ind w:firstLine="708"/>
        <w:rPr>
          <w:lang w:val="en-IE"/>
        </w:rPr>
      </w:pPr>
      <w:r w:rsidRPr="008A21DD">
        <w:rPr>
          <w:lang w:val="en-IE"/>
        </w:rPr>
        <w:t>Nomology is based on the premise that intelligent beings’ choices tend to follow a common set of simple decision rules. Therefore, if several different fields of human activity have similar categorisations of some type of behaviour, then it is more likely than not that they emerge from the same common decision structure. This follows from Ockham’s Razor that, if there are two plausible explanations for something, the simpler explanation is more likely to be the correct one (William of Ockham (1300-1349)).</w:t>
      </w:r>
    </w:p>
    <w:p w:rsidR="00256EB8" w:rsidRPr="008A21DD" w:rsidRDefault="00256EB8" w:rsidP="00256EB8">
      <w:pPr>
        <w:ind w:firstLine="708"/>
        <w:rPr>
          <w:rFonts w:cs="Bookman Old Style"/>
        </w:rPr>
      </w:pPr>
      <w:r w:rsidRPr="008A21DD">
        <w:rPr>
          <w:rFonts w:cs="Bookman Old Style"/>
        </w:rPr>
        <w:t xml:space="preserve">Cathal Brugha </w:t>
      </w:r>
      <w:r w:rsidRPr="008A21DD">
        <w:rPr>
          <w:rFonts w:cs="Bookman Old Style"/>
        </w:rPr>
        <w:fldChar w:fldCharType="begin">
          <w:fldData xml:space="preserve">PEVuZE5vdGU+PENpdGU+PEF1dGhvcj5CcnVnaGE8L0F1dGhvcj48WWVhcj4xOTk4IChhKTwvWWVh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==
</w:fldData>
        </w:fldChar>
      </w:r>
      <w:r w:rsidR="00412FA9">
        <w:rPr>
          <w:rFonts w:cs="Bookman Old Style"/>
        </w:rPr>
        <w:instrText xml:space="preserve"> ADDIN EN.CITE </w:instrText>
      </w:r>
      <w:r w:rsidR="00412FA9">
        <w:rPr>
          <w:rFonts w:cs="Bookman Old Style"/>
        </w:rPr>
        <w:fldChar w:fldCharType="begin">
          <w:fldData xml:space="preserve">PEVuZE5vdGU+PENpdGU+PEF1dGhvcj5CcnVnaGE8L0F1dGhvcj48WWVhcj4xOTk4IChhKTwvWWVh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==
</w:fldData>
        </w:fldChar>
      </w:r>
      <w:r w:rsidR="00412FA9">
        <w:rPr>
          <w:rFonts w:cs="Bookman Old Style"/>
        </w:rPr>
        <w:instrText xml:space="preserve"> ADDIN EN.CITE.DATA </w:instrText>
      </w:r>
      <w:r w:rsidR="00412FA9">
        <w:rPr>
          <w:rFonts w:cs="Bookman Old Style"/>
        </w:rPr>
      </w:r>
      <w:r w:rsidR="00412FA9">
        <w:rPr>
          <w:rFonts w:cs="Bookman Old Style"/>
        </w:rPr>
        <w:fldChar w:fldCharType="end"/>
      </w:r>
      <w:r w:rsidRPr="008A21DD">
        <w:rPr>
          <w:rFonts w:cs="Bookman Old Style"/>
        </w:rPr>
      </w:r>
      <w:r w:rsidRPr="008A21DD">
        <w:rPr>
          <w:rFonts w:cs="Bookman Old Style"/>
        </w:rPr>
        <w:fldChar w:fldCharType="separate"/>
      </w:r>
      <w:r w:rsidR="00412FA9">
        <w:rPr>
          <w:rFonts w:cs="Bookman Old Style"/>
          <w:noProof/>
        </w:rPr>
        <w:t>(</w:t>
      </w:r>
      <w:hyperlink w:anchor="_ENREF_13" w:tooltip="Brugha, 1998 (a) #407" w:history="1">
        <w:r w:rsidR="00767E54">
          <w:rPr>
            <w:rFonts w:cs="Bookman Old Style"/>
            <w:noProof/>
          </w:rPr>
          <w:t>Brugha 1998 (a)</w:t>
        </w:r>
      </w:hyperlink>
      <w:r w:rsidR="00412FA9">
        <w:rPr>
          <w:rFonts w:cs="Bookman Old Style"/>
          <w:noProof/>
        </w:rPr>
        <w:t xml:space="preserve">; </w:t>
      </w:r>
      <w:hyperlink w:anchor="_ENREF_14" w:tooltip="Brugha, 1998 (c) #7" w:history="1">
        <w:r w:rsidR="00767E54">
          <w:rPr>
            <w:rFonts w:cs="Bookman Old Style"/>
            <w:noProof/>
          </w:rPr>
          <w:t>Brugha 1998 (c)</w:t>
        </w:r>
      </w:hyperlink>
      <w:r w:rsidR="00412FA9">
        <w:rPr>
          <w:rFonts w:cs="Bookman Old Style"/>
          <w:noProof/>
        </w:rPr>
        <w:t xml:space="preserve">; </w:t>
      </w:r>
      <w:hyperlink w:anchor="_ENREF_17" w:tooltip="Brugha, 1998b #10643" w:history="1">
        <w:r w:rsidR="00767E54">
          <w:rPr>
            <w:rFonts w:cs="Bookman Old Style"/>
            <w:noProof/>
          </w:rPr>
          <w:t>Brugha 1998b</w:t>
        </w:r>
      </w:hyperlink>
      <w:r w:rsidR="00412FA9">
        <w:rPr>
          <w:rFonts w:cs="Bookman Old Style"/>
          <w:noProof/>
        </w:rPr>
        <w:t>)</w:t>
      </w:r>
      <w:r w:rsidRPr="008A21DD">
        <w:rPr>
          <w:rFonts w:cs="Bookman Old Style"/>
        </w:rPr>
        <w:fldChar w:fldCharType="end"/>
      </w:r>
      <w:r w:rsidRPr="008A21DD">
        <w:rPr>
          <w:rFonts w:cs="Bookman Old Style"/>
        </w:rPr>
        <w:t xml:space="preserve"> carried out research and demonstrated how these regularities apply to </w:t>
      </w:r>
      <w:r w:rsidRPr="008A21DD">
        <w:rPr>
          <w:rFonts w:cs="Bookman Old Style"/>
        </w:rPr>
        <w:lastRenderedPageBreak/>
        <w:t>decision-making in general and how they can improve management practice. He used Nomology to examine scientifically the structure of decision-making processes.</w:t>
      </w:r>
    </w:p>
    <w:p w:rsidR="00256EB8" w:rsidRPr="008A21DD" w:rsidRDefault="00256EB8" w:rsidP="00256EB8">
      <w:pPr>
        <w:ind w:firstLine="708"/>
        <w:rPr>
          <w:rFonts w:cs="Bookman Old Style"/>
        </w:rPr>
      </w:pPr>
      <w:r w:rsidRPr="008A21DD">
        <w:rPr>
          <w:rFonts w:cs="Bookman Old Style"/>
        </w:rPr>
        <w:t xml:space="preserve">He established that Nomology synthesises cases of structures used in management, psychology and philosophy into generic rules governing decision structures. Decision-makers, therefore, tend to analyse problems which involve qualitative distinctions by breaking them into activities or categories of behaviour that follow natural sequences. This is a natural approach that the mind uses where there is no clear external frame of reference </w:t>
      </w:r>
      <w:r w:rsidRPr="008A21DD">
        <w:rPr>
          <w:rFonts w:cs="Bookman Old Style"/>
        </w:rPr>
        <w:fldChar w:fldCharType="begin"/>
      </w:r>
      <w:r w:rsidRPr="008A21DD">
        <w:rPr>
          <w:rFonts w:cs="Bookman Old Style"/>
        </w:rPr>
        <w:instrText xml:space="preserve"> ADDIN EN.CITE &lt;EndNote&gt;&lt;Cite&gt;&lt;Author&gt;Brugha&lt;/Author&gt;&lt;Year&gt;1998a; 1998b; 1998c&lt;/Year&gt;&lt;RecNum&gt;10640&lt;/RecNum&gt;&lt;DisplayText&gt;(Brugha 1998a; 1998b; 1998c)&lt;/DisplayText&gt;&lt;record&gt;&lt;rec-number&gt;10640&lt;/rec-number&gt;&lt;foreign-keys&gt;&lt;key app="EN" db-id="xtavs25eess2sbeztxh5sdttwvd5f92x5a90"&gt;10640&lt;/key&gt;&lt;/foreign-keys&gt;&lt;ref-type name="Journal Article"&gt;17&lt;/ref-type&gt;&lt;contributors&gt;&lt;authors&gt;&lt;author&gt;Brugha, C.M.&lt;/author&gt;&lt;/authors&gt;&lt;/contributors&gt;&lt;titles&gt;&lt;title&gt;Foundation articles on structuring qualitative , adjustment and development decision making.&lt;/title&gt;&lt;/titles&gt;&lt;dates&gt;&lt;year&gt;1998a; 1998b; 1998c&lt;/year&gt;&lt;/dates&gt;&lt;urls&gt;&lt;/urls&gt;&lt;/record&gt;&lt;/Cite&gt;&lt;/EndNote&gt;</w:instrText>
      </w:r>
      <w:r w:rsidRPr="008A21DD">
        <w:rPr>
          <w:rFonts w:cs="Bookman Old Style"/>
        </w:rPr>
        <w:fldChar w:fldCharType="separate"/>
      </w:r>
      <w:r w:rsidRPr="008A21DD">
        <w:rPr>
          <w:rFonts w:cs="Bookman Old Style"/>
          <w:noProof/>
        </w:rPr>
        <w:t>(</w:t>
      </w:r>
      <w:hyperlink w:anchor="_ENREF_15" w:tooltip="Brugha, 1998a; 1998b; 1998c #10640" w:history="1">
        <w:r w:rsidR="00767E54" w:rsidRPr="008A21DD">
          <w:rPr>
            <w:rFonts w:cs="Bookman Old Style"/>
            <w:noProof/>
          </w:rPr>
          <w:t>Brugha 1998a; 1998b; 1998c</w:t>
        </w:r>
      </w:hyperlink>
      <w:r w:rsidRPr="008A21DD">
        <w:rPr>
          <w:rFonts w:cs="Bookman Old Style"/>
          <w:noProof/>
        </w:rPr>
        <w:t>)</w:t>
      </w:r>
      <w:r w:rsidRPr="008A21DD">
        <w:rPr>
          <w:rFonts w:cs="Bookman Old Style"/>
        </w:rPr>
        <w:fldChar w:fldCharType="end"/>
      </w:r>
      <w:r w:rsidRPr="008A21DD">
        <w:rPr>
          <w:rFonts w:cs="Bookman Old Style"/>
        </w:rPr>
        <w:t>.</w:t>
      </w:r>
    </w:p>
    <w:p w:rsidR="00256EB8" w:rsidRPr="008A21DD" w:rsidRDefault="00256EB8" w:rsidP="00256EB8">
      <w:pPr>
        <w:ind w:firstLine="708"/>
        <w:rPr>
          <w:rFonts w:cs="Bookman Old Style"/>
        </w:rPr>
      </w:pPr>
      <w:r w:rsidRPr="008A21DD">
        <w:rPr>
          <w:lang w:val="en-IE"/>
        </w:rPr>
        <w:t xml:space="preserve">Brugha’s work is related to how these regularities apply to decision-making in general, and can help to improve management practice, and proposes a </w:t>
      </w:r>
      <w:r w:rsidRPr="008A21DD">
        <w:rPr>
          <w:color w:val="000000"/>
          <w:lang w:val="en-IE"/>
        </w:rPr>
        <w:t xml:space="preserve">“Third Paradigm” to evaluate systems and methods by how well they appear to cope with a variety of situations in practice rather than in science or social science theory only </w:t>
      </w:r>
      <w:r w:rsidRPr="008A21DD">
        <w:rPr>
          <w:color w:val="000000"/>
          <w:lang w:val="en-IE"/>
        </w:rPr>
        <w:fldChar w:fldCharType="begin"/>
      </w:r>
      <w:r w:rsidR="00412FA9">
        <w:rPr>
          <w:color w:val="000000"/>
          <w:lang w:val="en-IE"/>
        </w:rPr>
        <w:instrText xml:space="preserve"> ADDIN EN.CITE &lt;EndNote&gt;&lt;Cite&gt;&lt;Author&gt;Brugha&lt;/Author&gt;&lt;Year&gt;2003&lt;/Year&gt;&lt;RecNum&gt;6110&lt;/RecNum&gt;&lt;DisplayText&gt;(Brugha 2003)&lt;/DisplayText&gt;&lt;record&gt;&lt;rec-number&gt;6110&lt;/rec-number&gt;&lt;foreign-keys&gt;&lt;key app="EN" db-id="xtavs25eess2sbeztxh5sdttwvd5f92x5a90"&gt;6110&lt;/key&gt;&lt;/foreign-keys&gt;&lt;ref-type name="Conference Proceedings"&gt;10&lt;/ref-type&gt;&lt;contributors&gt;&lt;authors&gt;&lt;author&gt;Brugha, Cathal M.&lt;/author&gt;&lt;/authors&gt;&lt;/contributors&gt;&lt;titles&gt;&lt;title&gt;Management Research: A Meta-synthesis of natural science, social studies, and management practice&lt;/title&gt;&lt;secondary-title&gt;KSS 2003&lt;/secondary-title&gt;&lt;/titles&gt;&lt;dates&gt;&lt;year&gt;2003&lt;/year&gt;&lt;/dates&gt;&lt;urls&gt;&lt;/urls&gt;&lt;/record&gt;&lt;/Cite&gt;&lt;/EndNote&gt;</w:instrText>
      </w:r>
      <w:r w:rsidRPr="008A21DD">
        <w:rPr>
          <w:color w:val="000000"/>
          <w:lang w:val="en-IE"/>
        </w:rPr>
        <w:fldChar w:fldCharType="separate"/>
      </w:r>
      <w:r w:rsidRPr="008A21DD">
        <w:rPr>
          <w:noProof/>
          <w:color w:val="000000"/>
          <w:lang w:val="en-IE"/>
        </w:rPr>
        <w:t>(</w:t>
      </w:r>
      <w:hyperlink w:anchor="_ENREF_19" w:tooltip="Brugha, 2003 #6110" w:history="1">
        <w:r w:rsidR="00767E54" w:rsidRPr="008A21DD">
          <w:rPr>
            <w:noProof/>
            <w:color w:val="000000"/>
            <w:lang w:val="en-IE"/>
          </w:rPr>
          <w:t>Brugha 2003</w:t>
        </w:r>
      </w:hyperlink>
      <w:r w:rsidRPr="008A21DD">
        <w:rPr>
          <w:noProof/>
          <w:color w:val="000000"/>
          <w:lang w:val="en-IE"/>
        </w:rPr>
        <w:t>)</w:t>
      </w:r>
      <w:r w:rsidRPr="008A21DD">
        <w:rPr>
          <w:color w:val="000000"/>
          <w:lang w:val="en-IE"/>
        </w:rPr>
        <w:fldChar w:fldCharType="end"/>
      </w:r>
      <w:r w:rsidRPr="008A21DD">
        <w:rPr>
          <w:color w:val="000000"/>
          <w:lang w:val="en-IE"/>
        </w:rPr>
        <w:t xml:space="preserve">. His </w:t>
      </w:r>
      <w:r w:rsidRPr="008A21DD">
        <w:rPr>
          <w:rFonts w:cs="Bookman Old Style"/>
        </w:rPr>
        <w:t>departure from Hamilton’s philosophical approach is his application of a scientific methodology and verification through reference to many applications in management practice. He used a decision science approach to Nomology to build a set of principles and axioms that together constitute a system. The principles and axioms were justified using common sense and then verified by reference to numerous qualitative categorisations found in management.</w:t>
      </w:r>
    </w:p>
    <w:p w:rsidR="00256EB8" w:rsidRPr="008A21DD" w:rsidRDefault="00256EB8" w:rsidP="00256EB8">
      <w:pPr>
        <w:ind w:firstLine="708"/>
        <w:rPr>
          <w:rFonts w:cs="Bookman Old Style"/>
        </w:rPr>
      </w:pPr>
      <w:r w:rsidRPr="008A21DD">
        <w:rPr>
          <w:rFonts w:cs="Bookman Old Style"/>
        </w:rPr>
        <w:t xml:space="preserve">Nomology is a mapping process in which gaps in systems that emerge from research are investigated and filled. It, therefore, has the power to identify areas of deficiency or incompleteness as a basis for further elicitation and improvement. This is relevant for testing the validity of empirical research such in this study. Cronbach and Meehl, for instance suggest that “in order to provide that a measure has construct validity, a Nomological network requires to be developed for it” </w:t>
      </w:r>
      <w:r w:rsidRPr="008A21DD">
        <w:rPr>
          <w:rFonts w:cs="Bookman Old Style"/>
        </w:rPr>
        <w:fldChar w:fldCharType="begin"/>
      </w:r>
      <w:r w:rsidRPr="008A21DD">
        <w:rPr>
          <w:rFonts w:cs="Bookman Old Style"/>
        </w:rPr>
        <w:instrText xml:space="preserve"> ADDIN EN.CITE &lt;EndNote&gt;&lt;Cite&gt;&lt;Author&gt;Cronbach&lt;/Author&gt;&lt;Year&gt;1955&lt;/Year&gt;&lt;RecNum&gt;10646&lt;/RecNum&gt;&lt;DisplayText&gt;(Cronbach and Meehl 1955)&lt;/DisplayText&gt;&lt;record&gt;&lt;rec-number&gt;10646&lt;/rec-number&gt;&lt;foreign-keys&gt;&lt;key app="EN" db-id="xtavs25eess2sbeztxh5sdttwvd5f92x5a90"&gt;10646&lt;/key&gt;&lt;/foreign-keys&gt;&lt;ref-type name="Journal Article"&gt;17&lt;/ref-type&gt;&lt;contributors&gt;&lt;authors&gt;&lt;author&gt;Cronbach, L.&lt;/author&gt;&lt;author&gt;Meehl, P.&lt;/author&gt;&lt;/authors&gt;&lt;/contributors&gt;&lt;titles&gt;&lt;title&gt;Construct Validity in Psychological Tests&lt;/title&gt;&lt;secondary-title&gt;Psychological Bulletin&lt;/secondary-title&gt;&lt;/titles&gt;&lt;periodical&gt;&lt;full-title&gt;Psychological Bulletin&lt;/full-title&gt;&lt;/periodical&gt;&lt;pages&gt;20&lt;/pages&gt;&lt;volume&gt;52&lt;/volume&gt;&lt;number&gt;4&lt;/number&gt;&lt;dates&gt;&lt;year&gt;1955&lt;/year&gt;&lt;/dates&gt;&lt;urls&gt;&lt;/urls&gt;&lt;/record&gt;&lt;/Cite&gt;&lt;/EndNote&gt;</w:instrText>
      </w:r>
      <w:r w:rsidRPr="008A21DD">
        <w:rPr>
          <w:rFonts w:cs="Bookman Old Style"/>
        </w:rPr>
        <w:fldChar w:fldCharType="separate"/>
      </w:r>
      <w:r w:rsidRPr="008A21DD">
        <w:rPr>
          <w:rFonts w:cs="Bookman Old Style"/>
          <w:noProof/>
        </w:rPr>
        <w:t>(</w:t>
      </w:r>
      <w:hyperlink w:anchor="_ENREF_31" w:tooltip="Cronbach, 1955 #10646" w:history="1">
        <w:r w:rsidR="00767E54" w:rsidRPr="008A21DD">
          <w:rPr>
            <w:rFonts w:cs="Bookman Old Style"/>
            <w:noProof/>
          </w:rPr>
          <w:t>Cronbach and Meehl 1955</w:t>
        </w:r>
      </w:hyperlink>
      <w:r w:rsidRPr="008A21DD">
        <w:rPr>
          <w:rFonts w:cs="Bookman Old Style"/>
          <w:noProof/>
        </w:rPr>
        <w:t>)</w:t>
      </w:r>
      <w:r w:rsidRPr="008A21DD">
        <w:rPr>
          <w:rFonts w:cs="Bookman Old Style"/>
        </w:rPr>
        <w:fldChar w:fldCharType="end"/>
      </w:r>
      <w:r w:rsidRPr="008A21DD">
        <w:rPr>
          <w:rFonts w:cs="Bookman Old Style"/>
        </w:rPr>
        <w:t xml:space="preserve">. In the presence of such a net, the constructs are linked to theoretical propositions and such empirical linkages take forms of hypotheses before data collection and permit empirical generalisation after data collection </w:t>
      </w:r>
      <w:r w:rsidRPr="008A21DD">
        <w:rPr>
          <w:rFonts w:cs="Bookman Old Style"/>
        </w:rPr>
        <w:fldChar w:fldCharType="begin"/>
      </w:r>
      <w:r w:rsidRPr="008A21DD">
        <w:rPr>
          <w:rFonts w:cs="Bookman Old Style"/>
        </w:rPr>
        <w:instrText xml:space="preserve"> ADDIN EN.CITE &lt;EndNote&gt;&lt;Cite&gt;&lt;Author&gt;Cronbach&lt;/Author&gt;&lt;Year&gt;1989&lt;/Year&gt;&lt;RecNum&gt;10647&lt;/RecNum&gt;&lt;DisplayText&gt;(Cronbach 1989)&lt;/DisplayText&gt;&lt;record&gt;&lt;rec-number&gt;10647&lt;/rec-number&gt;&lt;foreign-keys&gt;&lt;key app="EN" db-id="xtavs25eess2sbeztxh5sdttwvd5f92x5a90"&gt;10647&lt;/key&gt;&lt;/foreign-keys&gt;&lt;ref-type name="Book"&gt;6&lt;/ref-type&gt;&lt;contributors&gt;&lt;authors&gt;&lt;author&gt;Cronbach, L.&lt;/author&gt;&lt;/authors&gt;&lt;/contributors&gt;&lt;titles&gt;&lt;title&gt;Construct Validation After Thirty Years&lt;/title&gt;&lt;/titles&gt;&lt;dates&gt;&lt;year&gt;1989&lt;/year&gt;&lt;/dates&gt;&lt;pub-location&gt;Urbana, IL&lt;/pub-location&gt;&lt;publisher&gt;University of Illinois Press&lt;/publisher&gt;&lt;urls&gt;&lt;/urls&gt;&lt;/record&gt;&lt;/Cite&gt;&lt;/EndNote&gt;</w:instrText>
      </w:r>
      <w:r w:rsidRPr="008A21DD">
        <w:rPr>
          <w:rFonts w:cs="Bookman Old Style"/>
        </w:rPr>
        <w:fldChar w:fldCharType="separate"/>
      </w:r>
      <w:r w:rsidRPr="008A21DD">
        <w:rPr>
          <w:rFonts w:cs="Bookman Old Style"/>
          <w:noProof/>
        </w:rPr>
        <w:t>(</w:t>
      </w:r>
      <w:hyperlink w:anchor="_ENREF_30" w:tooltip="Cronbach, 1989 #10647" w:history="1">
        <w:r w:rsidR="00767E54" w:rsidRPr="008A21DD">
          <w:rPr>
            <w:rFonts w:cs="Bookman Old Style"/>
            <w:noProof/>
          </w:rPr>
          <w:t>Cronbach 1989</w:t>
        </w:r>
      </w:hyperlink>
      <w:r w:rsidRPr="008A21DD">
        <w:rPr>
          <w:rFonts w:cs="Bookman Old Style"/>
          <w:noProof/>
        </w:rPr>
        <w:t>)</w:t>
      </w:r>
      <w:r w:rsidRPr="008A21DD">
        <w:rPr>
          <w:rFonts w:cs="Bookman Old Style"/>
        </w:rPr>
        <w:fldChar w:fldCharType="end"/>
      </w:r>
      <w:r w:rsidRPr="008A21DD">
        <w:rPr>
          <w:rFonts w:cs="Bookman Old Style"/>
        </w:rPr>
        <w:t>.</w:t>
      </w:r>
    </w:p>
    <w:p w:rsidR="00256EB8" w:rsidRPr="008A21DD" w:rsidRDefault="00256EB8" w:rsidP="00256EB8">
      <w:pPr>
        <w:ind w:firstLine="708"/>
        <w:rPr>
          <w:rFonts w:cs="Bookman Old Style"/>
        </w:rPr>
      </w:pPr>
      <w:r w:rsidRPr="008A21DD">
        <w:rPr>
          <w:rFonts w:cs="Bookman Old Style"/>
        </w:rPr>
        <w:lastRenderedPageBreak/>
        <w:t xml:space="preserve">Based on Nomology, three generic structures that apply to all management decision problems were identified: </w:t>
      </w:r>
      <w:r w:rsidRPr="008A21DD">
        <w:rPr>
          <w:rFonts w:cs="Bookman Old Style"/>
          <w:i/>
        </w:rPr>
        <w:t xml:space="preserve">Committing </w:t>
      </w:r>
      <w:r w:rsidRPr="008A21DD">
        <w:rPr>
          <w:rFonts w:cs="Bookman Old Style"/>
        </w:rPr>
        <w:t>and</w:t>
      </w:r>
      <w:r w:rsidRPr="008A21DD">
        <w:rPr>
          <w:rFonts w:cs="Bookman Old Style"/>
          <w:i/>
        </w:rPr>
        <w:t xml:space="preserve"> Convincing,</w:t>
      </w:r>
      <w:r w:rsidRPr="008A21DD">
        <w:rPr>
          <w:rFonts w:cs="Bookman Old Style"/>
        </w:rPr>
        <w:t xml:space="preserve"> which are subjective </w:t>
      </w:r>
      <w:r w:rsidRPr="008A21DD">
        <w:rPr>
          <w:rFonts w:cs="Bookman Old Style"/>
        </w:rPr>
        <w:fldChar w:fldCharType="begin"/>
      </w:r>
      <w:r w:rsidR="00412FA9">
        <w:rPr>
          <w:rFonts w:cs="Bookman Old Style"/>
        </w:rPr>
        <w:instrText xml:space="preserve"> ADDIN EN.CITE &lt;EndNote&gt;&lt;Cite&gt;&lt;Author&gt;Brugha&lt;/Author&gt;&lt;Year&gt;1998&lt;/Year&gt;&lt;RecNum&gt;7&lt;/RecNum&gt;&lt;DisplayText&gt;(Brugha 1998 (c))&lt;/DisplayText&gt;&lt;record&gt;&lt;rec-number&gt;7&lt;/rec-number&gt;&lt;foreign-keys&gt;&lt;key app="EN" db-id="xtavs25eess2sbeztxh5sdttwvd5f92x5a90"&gt;7&lt;/key&gt;&lt;/foreign-keys&gt;&lt;ref-type name="Journal Article"&gt;17&lt;/ref-type&gt;&lt;contributors&gt;&lt;authors&gt;&lt;author&gt;Brugha, C. M.&lt;/author&gt;&lt;/authors&gt;&lt;/contributors&gt;&lt;titles&gt;&lt;title&gt;&lt;style face="underline" font="default" size="100%"&gt;The Structure of Development Decision-Making&lt;/style&gt;&lt;/title&gt;&lt;secondary-title&gt;&lt;style face="underline" font="default" size="100%"&gt;European Journal of Operational Research&lt;/style&gt;&lt;style face="normal" font="default" size="100%"&gt; &lt;/style&gt;&lt;/secondary-title&gt;&lt;/titles&gt;&lt;periodical&gt;&lt;full-title&gt;European Journal of Operational Research&lt;/full-title&gt;&lt;/periodical&gt;&lt;pages&gt;77-92&lt;/pages&gt;&lt;volume&gt;104&lt;/volume&gt;&lt;number&gt;1&lt;/number&gt;&lt;dates&gt;&lt;year&gt;1998 (c)&lt;/year&gt;&lt;/dates&gt;&lt;urls&gt;&lt;/urls&gt;&lt;/record&gt;&lt;/Cite&gt;&lt;/EndNote&gt;</w:instrText>
      </w:r>
      <w:r w:rsidRPr="008A21DD">
        <w:rPr>
          <w:rFonts w:cs="Bookman Old Style"/>
        </w:rPr>
        <w:fldChar w:fldCharType="separate"/>
      </w:r>
      <w:r w:rsidR="00412FA9">
        <w:rPr>
          <w:rFonts w:cs="Bookman Old Style"/>
          <w:noProof/>
        </w:rPr>
        <w:t>(</w:t>
      </w:r>
      <w:hyperlink w:anchor="_ENREF_14" w:tooltip="Brugha, 1998 (c) #7" w:history="1">
        <w:r w:rsidR="00767E54">
          <w:rPr>
            <w:rFonts w:cs="Bookman Old Style"/>
            <w:noProof/>
          </w:rPr>
          <w:t>Brugha 1998 (c)</w:t>
        </w:r>
      </w:hyperlink>
      <w:r w:rsidR="00412FA9">
        <w:rPr>
          <w:rFonts w:cs="Bookman Old Style"/>
          <w:noProof/>
        </w:rPr>
        <w:t>)</w:t>
      </w:r>
      <w:r w:rsidRPr="008A21DD">
        <w:rPr>
          <w:rFonts w:cs="Bookman Old Style"/>
        </w:rPr>
        <w:fldChar w:fldCharType="end"/>
      </w:r>
      <w:r w:rsidRPr="008A21DD">
        <w:rPr>
          <w:rFonts w:cs="Bookman Old Style"/>
        </w:rPr>
        <w:t xml:space="preserve"> and </w:t>
      </w:r>
      <w:r w:rsidRPr="008A21DD">
        <w:rPr>
          <w:rFonts w:cs="Bookman Old Style"/>
          <w:i/>
        </w:rPr>
        <w:t>Adjusting,</w:t>
      </w:r>
      <w:r w:rsidRPr="008A21DD">
        <w:rPr>
          <w:rFonts w:cs="Bookman Old Style"/>
        </w:rPr>
        <w:t xml:space="preserve"> which is objective </w:t>
      </w:r>
      <w:r w:rsidRPr="008A21DD">
        <w:rPr>
          <w:rFonts w:cs="Bookman Old Style"/>
        </w:rPr>
        <w:fldChar w:fldCharType="begin"/>
      </w:r>
      <w:r w:rsidRPr="008A21DD">
        <w:rPr>
          <w:rFonts w:cs="Bookman Old Style"/>
        </w:rPr>
        <w:instrText xml:space="preserve"> ADDIN EN.CITE &lt;EndNote&gt;&lt;Cite&gt;&lt;Author&gt;Brugha&lt;/Author&gt;&lt;Year&gt;1998b&lt;/Year&gt;&lt;RecNum&gt;10643&lt;/RecNum&gt;&lt;DisplayText&gt;(Brugha 1998b)&lt;/DisplayText&gt;&lt;record&gt;&lt;rec-number&gt;10643&lt;/rec-number&gt;&lt;foreign-keys&gt;&lt;key app="EN" db-id="xtavs25eess2sbeztxh5sdttwvd5f92x5a90"&gt;10643&lt;/key&gt;&lt;/foreign-keys&gt;&lt;ref-type name="Journal Article"&gt;17&lt;/ref-type&gt;&lt;contributors&gt;&lt;authors&gt;&lt;author&gt;Brugha, C.M.&lt;/author&gt;&lt;/authors&gt;&lt;/contributors&gt;&lt;titles&gt;&lt;title&gt;The Structure of Adjustment Decision Making&lt;/title&gt;&lt;secondary-title&gt;European Journal of Operations Research&lt;/secondary-title&gt;&lt;/titles&gt;&lt;periodical&gt;&lt;full-title&gt;European Journal of Operations Research&lt;/full-title&gt;&lt;/periodical&gt;&lt;pages&gt;63-76&lt;/pages&gt;&lt;volume&gt;104&lt;/volume&gt;&lt;number&gt;1&lt;/number&gt;&lt;dates&gt;&lt;year&gt;1998b&lt;/year&gt;&lt;/dates&gt;&lt;urls&gt;&lt;/urls&gt;&lt;/record&gt;&lt;/Cite&gt;&lt;/EndNote&gt;</w:instrText>
      </w:r>
      <w:r w:rsidRPr="008A21DD">
        <w:rPr>
          <w:rFonts w:cs="Bookman Old Style"/>
        </w:rPr>
        <w:fldChar w:fldCharType="separate"/>
      </w:r>
      <w:r w:rsidRPr="008A21DD">
        <w:rPr>
          <w:rFonts w:cs="Bookman Old Style"/>
          <w:noProof/>
        </w:rPr>
        <w:t>(</w:t>
      </w:r>
      <w:hyperlink w:anchor="_ENREF_17" w:tooltip="Brugha, 1998b #10643" w:history="1">
        <w:r w:rsidR="00767E54" w:rsidRPr="008A21DD">
          <w:rPr>
            <w:rFonts w:cs="Bookman Old Style"/>
            <w:noProof/>
          </w:rPr>
          <w:t>Brugha 1998b</w:t>
        </w:r>
      </w:hyperlink>
      <w:r w:rsidRPr="008A21DD">
        <w:rPr>
          <w:rFonts w:cs="Bookman Old Style"/>
          <w:noProof/>
        </w:rPr>
        <w:t>)</w:t>
      </w:r>
      <w:r w:rsidRPr="008A21DD">
        <w:rPr>
          <w:rFonts w:cs="Bookman Old Style"/>
        </w:rPr>
        <w:fldChar w:fldCharType="end"/>
      </w:r>
      <w:r w:rsidRPr="008A21DD">
        <w:rPr>
          <w:rFonts w:cs="Bookman Old Style"/>
        </w:rPr>
        <w:t xml:space="preserve">. </w:t>
      </w:r>
      <w:r w:rsidR="005B7491">
        <w:rPr>
          <w:rFonts w:cs="Bookman Old Style"/>
        </w:rPr>
        <w:t>We explain the structures here below</w:t>
      </w:r>
    </w:p>
    <w:p w:rsidR="00256EB8" w:rsidRPr="008A21DD" w:rsidRDefault="00256EB8" w:rsidP="00256EB8">
      <w:pPr>
        <w:rPr>
          <w:rFonts w:cs="Bookman Old Style"/>
          <w:sz w:val="28"/>
          <w:szCs w:val="28"/>
        </w:rPr>
      </w:pPr>
    </w:p>
    <w:p w:rsidR="00256EB8" w:rsidRPr="008A21DD" w:rsidRDefault="00256EB8" w:rsidP="005B7491">
      <w:pPr>
        <w:ind w:firstLine="0"/>
        <w:rPr>
          <w:rFonts w:cs="Bookman Old Style"/>
          <w:sz w:val="36"/>
          <w:szCs w:val="36"/>
        </w:rPr>
      </w:pPr>
      <w:r w:rsidRPr="008A21DD">
        <w:rPr>
          <w:rFonts w:cs="Bookman Old Style"/>
          <w:sz w:val="36"/>
          <w:szCs w:val="36"/>
        </w:rPr>
        <w:t>2.2</w:t>
      </w:r>
      <w:r w:rsidRPr="008A21DD">
        <w:rPr>
          <w:rFonts w:cs="Bookman Old Style"/>
          <w:sz w:val="36"/>
          <w:szCs w:val="36"/>
        </w:rPr>
        <w:tab/>
      </w:r>
      <w:r w:rsidRPr="008A21DD">
        <w:rPr>
          <w:rFonts w:cs="Bookman Old Style"/>
          <w:sz w:val="36"/>
          <w:szCs w:val="36"/>
        </w:rPr>
        <w:tab/>
        <w:t>Committing and Convincing structures</w:t>
      </w:r>
    </w:p>
    <w:p w:rsidR="00256EB8" w:rsidRPr="008A21DD" w:rsidRDefault="00256EB8" w:rsidP="00256EB8">
      <w:pPr>
        <w:autoSpaceDE w:val="0"/>
        <w:autoSpaceDN w:val="0"/>
        <w:adjustRightInd w:val="0"/>
        <w:rPr>
          <w:lang w:val="en-IE"/>
        </w:rPr>
      </w:pPr>
    </w:p>
    <w:p w:rsidR="00256EB8" w:rsidRPr="008A21DD" w:rsidRDefault="00256EB8" w:rsidP="00256EB8">
      <w:pPr>
        <w:autoSpaceDE w:val="0"/>
        <w:autoSpaceDN w:val="0"/>
        <w:adjustRightInd w:val="0"/>
        <w:rPr>
          <w:lang w:val="en-IE"/>
        </w:rPr>
      </w:pPr>
      <w:r w:rsidRPr="008A21DD">
        <w:rPr>
          <w:lang w:val="en-IE"/>
        </w:rPr>
        <w:t xml:space="preserve">Hamilton (1877) who credited Kant with having formulated ideas corresponding to knowing, feeling and willing, suggested that they operate at levels called </w:t>
      </w:r>
      <w:r w:rsidRPr="008A21DD">
        <w:rPr>
          <w:i/>
          <w:iCs/>
          <w:lang w:val="en-IE"/>
        </w:rPr>
        <w:t xml:space="preserve">somatic, psychic </w:t>
      </w:r>
      <w:r w:rsidRPr="008A21DD">
        <w:rPr>
          <w:lang w:val="en-IE"/>
        </w:rPr>
        <w:t xml:space="preserve">and </w:t>
      </w:r>
      <w:r w:rsidRPr="008A21DD">
        <w:rPr>
          <w:i/>
          <w:iCs/>
          <w:lang w:val="en-IE"/>
        </w:rPr>
        <w:t>pneumatic</w:t>
      </w:r>
      <w:r w:rsidRPr="008A21DD">
        <w:rPr>
          <w:iCs/>
          <w:lang w:val="en-IE"/>
        </w:rPr>
        <w:t xml:space="preserve">. </w:t>
      </w:r>
      <w:r w:rsidRPr="008A21DD">
        <w:rPr>
          <w:lang w:val="en-IE"/>
        </w:rPr>
        <w:t xml:space="preserve">Brugha </w:t>
      </w:r>
      <w:r w:rsidRPr="008A21DD">
        <w:rPr>
          <w:lang w:val="en-IE"/>
        </w:rPr>
        <w:fldChar w:fldCharType="begin"/>
      </w:r>
      <w:r w:rsidR="00412FA9">
        <w:rPr>
          <w:lang w:val="en-IE"/>
        </w:rPr>
        <w:instrText xml:space="preserve"> ADDIN EN.CITE &lt;EndNote&gt;&lt;Cite&gt;&lt;Author&gt;Brugha&lt;/Author&gt;&lt;Year&gt;1998 (a)&lt;/Year&gt;&lt;RecNum&gt;7&lt;/RecNum&gt;&lt;DisplayText&gt;(Brugha 1998 (c))&lt;/DisplayText&gt;&lt;record&gt;&lt;rec-number&gt;7&lt;/rec-number&gt;&lt;foreign-keys&gt;&lt;key app="EN" db-id="xtavs25eess2sbeztxh5sdttwvd5f92x5a90"&gt;7&lt;/key&gt;&lt;/foreign-keys&gt;&lt;ref-type name="Journal Article"&gt;17&lt;/ref-type&gt;&lt;contributors&gt;&lt;authors&gt;&lt;author&gt;Brugha, C. M.&lt;/author&gt;&lt;/authors&gt;&lt;/contributors&gt;&lt;titles&gt;&lt;title&gt;&lt;style face="underline" font="default" size="100%"&gt;The Structure of Development Decision-Making&lt;/style&gt;&lt;/title&gt;&lt;secondary-title&gt;&lt;style face="underline" font="default" size="100%"&gt;European Journal of Operational Research&lt;/style&gt;&lt;style face="normal" font="default" size="100%"&gt; &lt;/style&gt;&lt;/secondary-title&gt;&lt;/titles&gt;&lt;periodical&gt;&lt;full-title&gt;European Journal of Operational Research&lt;/full-title&gt;&lt;/periodical&gt;&lt;pages&gt;77-92&lt;/pages&gt;&lt;volume&gt;104&lt;/volume&gt;&lt;number&gt;1&lt;/number&gt;&lt;dates&gt;&lt;year&gt;1998 (c)&lt;/year&gt;&lt;/dates&gt;&lt;urls&gt;&lt;/urls&gt;&lt;/record&gt;&lt;/Cite&gt;&lt;/EndNote&gt;</w:instrText>
      </w:r>
      <w:r w:rsidRPr="008A21DD">
        <w:rPr>
          <w:lang w:val="en-IE"/>
        </w:rPr>
        <w:fldChar w:fldCharType="separate"/>
      </w:r>
      <w:r w:rsidR="00412FA9">
        <w:rPr>
          <w:noProof/>
          <w:lang w:val="en-IE"/>
        </w:rPr>
        <w:t>(</w:t>
      </w:r>
      <w:hyperlink w:anchor="_ENREF_14" w:tooltip="Brugha, 1998 (c) #7" w:history="1">
        <w:r w:rsidR="00767E54">
          <w:rPr>
            <w:noProof/>
            <w:lang w:val="en-IE"/>
          </w:rPr>
          <w:t>Brugha 1998 (c)</w:t>
        </w:r>
      </w:hyperlink>
      <w:r w:rsidR="00412FA9">
        <w:rPr>
          <w:noProof/>
          <w:lang w:val="en-IE"/>
        </w:rPr>
        <w:t>)</w:t>
      </w:r>
      <w:r w:rsidRPr="008A21DD">
        <w:rPr>
          <w:lang w:val="en-IE"/>
        </w:rPr>
        <w:fldChar w:fldCharType="end"/>
      </w:r>
      <w:r w:rsidRPr="008A21DD">
        <w:rPr>
          <w:lang w:val="en-IE"/>
        </w:rPr>
        <w:t xml:space="preserve"> showed that a development decision is based on three </w:t>
      </w:r>
      <w:r w:rsidRPr="008A21DD">
        <w:rPr>
          <w:i/>
          <w:iCs/>
          <w:lang w:val="en-IE"/>
        </w:rPr>
        <w:t xml:space="preserve">phases </w:t>
      </w:r>
      <w:r w:rsidRPr="008A21DD">
        <w:rPr>
          <w:lang w:val="en-IE"/>
        </w:rPr>
        <w:t xml:space="preserve">of a </w:t>
      </w:r>
      <w:r w:rsidRPr="008A21DD">
        <w:rPr>
          <w:i/>
          <w:iCs/>
          <w:lang w:val="en-IE"/>
        </w:rPr>
        <w:t xml:space="preserve">committing </w:t>
      </w:r>
      <w:r w:rsidRPr="008A21DD">
        <w:rPr>
          <w:lang w:val="en-IE"/>
        </w:rPr>
        <w:t xml:space="preserve">process, dealing with: </w:t>
      </w:r>
      <w:r w:rsidRPr="008A21DD">
        <w:rPr>
          <w:i/>
          <w:lang w:val="en-IE"/>
        </w:rPr>
        <w:t>needs (have), preferences (do)</w:t>
      </w:r>
      <w:r w:rsidRPr="008A21DD">
        <w:rPr>
          <w:lang w:val="en-IE"/>
        </w:rPr>
        <w:t xml:space="preserve"> and </w:t>
      </w:r>
      <w:r w:rsidRPr="008A21DD">
        <w:rPr>
          <w:i/>
          <w:lang w:val="en-IE"/>
        </w:rPr>
        <w:t>values (are).</w:t>
      </w:r>
    </w:p>
    <w:p w:rsidR="00256EB8" w:rsidRPr="008A21DD" w:rsidRDefault="00256EB8" w:rsidP="00256EB8">
      <w:pPr>
        <w:autoSpaceDE w:val="0"/>
        <w:autoSpaceDN w:val="0"/>
        <w:adjustRightInd w:val="0"/>
        <w:rPr>
          <w:lang w:val="en-IE"/>
        </w:rPr>
      </w:pPr>
      <w:r w:rsidRPr="008A21DD">
        <w:rPr>
          <w:lang w:val="en-IE"/>
        </w:rPr>
        <w:t xml:space="preserve">However, the decision-maker needs to be convinced as commitments are being made while proceeding from one phase to another. In each </w:t>
      </w:r>
      <w:r w:rsidRPr="008A21DD">
        <w:rPr>
          <w:i/>
          <w:lang w:val="en-IE"/>
        </w:rPr>
        <w:t xml:space="preserve">committing </w:t>
      </w:r>
      <w:r w:rsidRPr="008A21DD">
        <w:rPr>
          <w:lang w:val="en-IE"/>
        </w:rPr>
        <w:t xml:space="preserve">phase, there are three </w:t>
      </w:r>
      <w:r w:rsidRPr="008A21DD">
        <w:rPr>
          <w:i/>
          <w:lang w:val="en-IE"/>
        </w:rPr>
        <w:t xml:space="preserve">convincing </w:t>
      </w:r>
      <w:r w:rsidRPr="008A21DD">
        <w:rPr>
          <w:lang w:val="en-IE"/>
        </w:rPr>
        <w:t xml:space="preserve">stages. The first resolves </w:t>
      </w:r>
      <w:r w:rsidRPr="008A21DD">
        <w:rPr>
          <w:i/>
          <w:iCs/>
          <w:lang w:val="en-IE"/>
        </w:rPr>
        <w:t>technical</w:t>
      </w:r>
      <w:r w:rsidRPr="008A21DD">
        <w:rPr>
          <w:iCs/>
          <w:lang w:val="en-IE"/>
        </w:rPr>
        <w:t xml:space="preserve"> i</w:t>
      </w:r>
      <w:r w:rsidRPr="008A21DD">
        <w:rPr>
          <w:lang w:val="en-IE"/>
        </w:rPr>
        <w:t xml:space="preserve">ssues, then relates the problem to its </w:t>
      </w:r>
      <w:r w:rsidRPr="008A21DD">
        <w:rPr>
          <w:i/>
          <w:iCs/>
          <w:lang w:val="en-IE"/>
        </w:rPr>
        <w:t>context</w:t>
      </w:r>
      <w:r w:rsidRPr="008A21DD">
        <w:rPr>
          <w:lang w:val="en-IE"/>
        </w:rPr>
        <w:t xml:space="preserve">, and finally deals with it within its </w:t>
      </w:r>
      <w:r w:rsidRPr="008A21DD">
        <w:rPr>
          <w:i/>
          <w:iCs/>
          <w:lang w:val="en-IE"/>
        </w:rPr>
        <w:t>situation</w:t>
      </w:r>
      <w:r w:rsidRPr="008A21DD">
        <w:rPr>
          <w:lang w:val="en-IE"/>
        </w:rPr>
        <w:t>.</w:t>
      </w:r>
    </w:p>
    <w:p w:rsidR="00256EB8" w:rsidRPr="008A21DD" w:rsidRDefault="00256EB8" w:rsidP="00256EB8">
      <w:pPr>
        <w:autoSpaceDE w:val="0"/>
        <w:autoSpaceDN w:val="0"/>
        <w:adjustRightInd w:val="0"/>
        <w:rPr>
          <w:lang w:val="en-IE"/>
        </w:rPr>
      </w:pPr>
      <w:r w:rsidRPr="008A21DD">
        <w:rPr>
          <w:i/>
          <w:iCs/>
          <w:lang w:val="en-IE"/>
        </w:rPr>
        <w:t xml:space="preserve">Committing </w:t>
      </w:r>
      <w:r w:rsidRPr="008A21DD">
        <w:rPr>
          <w:lang w:val="en-IE"/>
        </w:rPr>
        <w:t xml:space="preserve">and </w:t>
      </w:r>
      <w:r w:rsidRPr="008A21DD">
        <w:rPr>
          <w:i/>
          <w:iCs/>
          <w:lang w:val="en-IE"/>
        </w:rPr>
        <w:t xml:space="preserve">convincing </w:t>
      </w:r>
      <w:r w:rsidRPr="008A21DD">
        <w:rPr>
          <w:lang w:val="en-IE"/>
        </w:rPr>
        <w:t xml:space="preserve">are independent dimensions that combine into two </w:t>
      </w:r>
      <w:r w:rsidRPr="008A21DD">
        <w:rPr>
          <w:i/>
          <w:iCs/>
          <w:lang w:val="en-IE"/>
        </w:rPr>
        <w:t xml:space="preserve">layers </w:t>
      </w:r>
      <w:r w:rsidRPr="008A21DD">
        <w:rPr>
          <w:lang w:val="en-IE"/>
        </w:rPr>
        <w:t xml:space="preserve">of a </w:t>
      </w:r>
      <w:r w:rsidRPr="008A21DD">
        <w:rPr>
          <w:i/>
          <w:iCs/>
          <w:lang w:val="en-IE"/>
        </w:rPr>
        <w:t xml:space="preserve">development </w:t>
      </w:r>
      <w:r w:rsidRPr="008A21DD">
        <w:rPr>
          <w:lang w:val="en-IE"/>
        </w:rPr>
        <w:t xml:space="preserve">process, where a decision-maker or group wishes explicitly to be </w:t>
      </w:r>
      <w:r w:rsidRPr="008A21DD">
        <w:rPr>
          <w:i/>
          <w:iCs/>
          <w:lang w:val="en-IE"/>
        </w:rPr>
        <w:t xml:space="preserve">convinced </w:t>
      </w:r>
      <w:r w:rsidRPr="008A21DD">
        <w:rPr>
          <w:lang w:val="en-IE"/>
        </w:rPr>
        <w:t xml:space="preserve">before moving from one </w:t>
      </w:r>
      <w:r w:rsidRPr="008A21DD">
        <w:rPr>
          <w:i/>
          <w:iCs/>
          <w:lang w:val="en-IE"/>
        </w:rPr>
        <w:t xml:space="preserve">phase </w:t>
      </w:r>
      <w:r w:rsidRPr="008A21DD">
        <w:rPr>
          <w:lang w:val="en-IE"/>
        </w:rPr>
        <w:t xml:space="preserve">of </w:t>
      </w:r>
      <w:r w:rsidRPr="008A21DD">
        <w:rPr>
          <w:i/>
          <w:iCs/>
          <w:lang w:val="en-IE"/>
        </w:rPr>
        <w:t xml:space="preserve">committing </w:t>
      </w:r>
      <w:r w:rsidRPr="008A21DD">
        <w:rPr>
          <w:lang w:val="en-IE"/>
        </w:rPr>
        <w:t>to the next.</w:t>
      </w:r>
    </w:p>
    <w:p w:rsidR="00256EB8" w:rsidRPr="008A21DD" w:rsidRDefault="00256EB8" w:rsidP="00256EB8">
      <w:pPr>
        <w:autoSpaceDE w:val="0"/>
        <w:autoSpaceDN w:val="0"/>
        <w:adjustRightInd w:val="0"/>
        <w:rPr>
          <w:lang w:val="en-IE"/>
        </w:rPr>
      </w:pPr>
      <w:r w:rsidRPr="008A21DD">
        <w:rPr>
          <w:lang w:val="en-IE"/>
        </w:rPr>
        <w:t xml:space="preserve">The justification for using these structures in this study is that designing a participatory decision-making process, for instance, is basically a developmental activity that requires </w:t>
      </w:r>
      <w:r w:rsidRPr="008A21DD">
        <w:rPr>
          <w:i/>
          <w:lang w:val="en-IE"/>
        </w:rPr>
        <w:t xml:space="preserve">commitment </w:t>
      </w:r>
      <w:r w:rsidRPr="008A21DD">
        <w:rPr>
          <w:lang w:val="en-IE"/>
        </w:rPr>
        <w:t xml:space="preserve">upon being </w:t>
      </w:r>
      <w:r w:rsidRPr="008A21DD">
        <w:rPr>
          <w:i/>
          <w:lang w:val="en-IE"/>
        </w:rPr>
        <w:t xml:space="preserve">convinced </w:t>
      </w:r>
      <w:r w:rsidRPr="008A21DD">
        <w:rPr>
          <w:lang w:val="en-IE"/>
        </w:rPr>
        <w:t>that it is an appropriate option to take. The structures, therefore, can be used to generate criteria for evaluation of participatory process designs.</w:t>
      </w:r>
    </w:p>
    <w:p w:rsidR="001A0A91" w:rsidRDefault="001A0A91" w:rsidP="00256EB8">
      <w:pPr>
        <w:ind w:firstLine="0"/>
        <w:rPr>
          <w:rFonts w:cs="Bookman Old Style"/>
          <w:sz w:val="36"/>
          <w:szCs w:val="36"/>
        </w:rPr>
      </w:pPr>
    </w:p>
    <w:p w:rsidR="001A0A91" w:rsidRDefault="001A0A91" w:rsidP="00256EB8">
      <w:pPr>
        <w:ind w:firstLine="0"/>
        <w:rPr>
          <w:rFonts w:cs="Bookman Old Style"/>
          <w:sz w:val="36"/>
          <w:szCs w:val="36"/>
        </w:rPr>
      </w:pPr>
    </w:p>
    <w:p w:rsidR="001A0A91" w:rsidRDefault="001A0A91" w:rsidP="00256EB8">
      <w:pPr>
        <w:ind w:firstLine="0"/>
        <w:rPr>
          <w:rFonts w:cs="Bookman Old Style"/>
          <w:sz w:val="36"/>
          <w:szCs w:val="36"/>
        </w:rPr>
      </w:pPr>
    </w:p>
    <w:p w:rsidR="00256EB8" w:rsidRPr="008A21DD" w:rsidRDefault="00256EB8" w:rsidP="001A0A91">
      <w:pPr>
        <w:keepNext/>
        <w:keepLines/>
        <w:ind w:firstLine="0"/>
        <w:rPr>
          <w:rFonts w:cs="Bookman Old Style"/>
          <w:sz w:val="36"/>
          <w:szCs w:val="36"/>
        </w:rPr>
      </w:pPr>
      <w:r w:rsidRPr="008A21DD">
        <w:rPr>
          <w:rFonts w:cs="Bookman Old Style"/>
          <w:sz w:val="36"/>
          <w:szCs w:val="36"/>
        </w:rPr>
        <w:lastRenderedPageBreak/>
        <w:t>2.3</w:t>
      </w:r>
      <w:r w:rsidRPr="008A21DD">
        <w:rPr>
          <w:rFonts w:cs="Bookman Old Style"/>
          <w:sz w:val="36"/>
          <w:szCs w:val="36"/>
        </w:rPr>
        <w:tab/>
      </w:r>
      <w:r w:rsidRPr="008A21DD">
        <w:rPr>
          <w:rFonts w:cs="Bookman Old Style"/>
          <w:sz w:val="36"/>
          <w:szCs w:val="36"/>
        </w:rPr>
        <w:tab/>
        <w:t>Adjusting structure</w:t>
      </w:r>
    </w:p>
    <w:p w:rsidR="00256EB8" w:rsidRPr="008A21DD" w:rsidRDefault="00256EB8" w:rsidP="001A0A91">
      <w:pPr>
        <w:pStyle w:val="NoSpacing"/>
        <w:keepNext/>
        <w:keepLines/>
        <w:rPr>
          <w:rFonts w:ascii="Bookman Old Style" w:hAnsi="Bookman Old Style"/>
        </w:rPr>
      </w:pPr>
    </w:p>
    <w:p w:rsidR="00256EB8" w:rsidRPr="008A21DD" w:rsidRDefault="00256EB8" w:rsidP="001A0A91">
      <w:pPr>
        <w:keepNext/>
        <w:keepLines/>
        <w:rPr>
          <w:rFonts w:cs="Bookman Old Style"/>
        </w:rPr>
      </w:pPr>
      <w:r w:rsidRPr="008A21DD">
        <w:rPr>
          <w:rFonts w:cs="Bookman Old Style"/>
        </w:rPr>
        <w:t xml:space="preserve">Brugha proposed a system for analysing adjusting decision-making in management </w:t>
      </w:r>
      <w:r w:rsidRPr="008A21DD">
        <w:rPr>
          <w:rFonts w:cs="Bookman Old Style"/>
        </w:rPr>
        <w:fldChar w:fldCharType="begin"/>
      </w:r>
      <w:r w:rsidRPr="008A21DD">
        <w:rPr>
          <w:rFonts w:cs="Bookman Old Style"/>
        </w:rPr>
        <w:instrText xml:space="preserve"> ADDIN EN.CITE &lt;EndNote&gt;&lt;Cite&gt;&lt;Author&gt;Brugha&lt;/Author&gt;&lt;Year&gt;1998b&lt;/Year&gt;&lt;RecNum&gt;10643&lt;/RecNum&gt;&lt;DisplayText&gt;(Brugha 1998b)&lt;/DisplayText&gt;&lt;record&gt;&lt;rec-number&gt;10643&lt;/rec-number&gt;&lt;foreign-keys&gt;&lt;key app="EN" db-id="xtavs25eess2sbeztxh5sdttwvd5f92x5a90"&gt;10643&lt;/key&gt;&lt;/foreign-keys&gt;&lt;ref-type name="Journal Article"&gt;17&lt;/ref-type&gt;&lt;contributors&gt;&lt;authors&gt;&lt;author&gt;Brugha, C.M.&lt;/author&gt;&lt;/authors&gt;&lt;/contributors&gt;&lt;titles&gt;&lt;title&gt;The Structure of Adjustment Decision Making&lt;/title&gt;&lt;secondary-title&gt;European Journal of Operations Research&lt;/secondary-title&gt;&lt;/titles&gt;&lt;periodical&gt;&lt;full-title&gt;European Journal of Operations Research&lt;/full-title&gt;&lt;/periodical&gt;&lt;pages&gt;63-76&lt;/pages&gt;&lt;volume&gt;104&lt;/volume&gt;&lt;number&gt;1&lt;/number&gt;&lt;dates&gt;&lt;year&gt;1998b&lt;/year&gt;&lt;/dates&gt;&lt;urls&gt;&lt;/urls&gt;&lt;/record&gt;&lt;/Cite&gt;&lt;/EndNote&gt;</w:instrText>
      </w:r>
      <w:r w:rsidRPr="008A21DD">
        <w:rPr>
          <w:rFonts w:cs="Bookman Old Style"/>
        </w:rPr>
        <w:fldChar w:fldCharType="separate"/>
      </w:r>
      <w:r w:rsidRPr="008A21DD">
        <w:rPr>
          <w:rFonts w:cs="Bookman Old Style"/>
          <w:noProof/>
        </w:rPr>
        <w:t>(</w:t>
      </w:r>
      <w:hyperlink w:anchor="_ENREF_17" w:tooltip="Brugha, 1998b #10643" w:history="1">
        <w:r w:rsidR="00767E54" w:rsidRPr="008A21DD">
          <w:rPr>
            <w:rFonts w:cs="Bookman Old Style"/>
            <w:noProof/>
          </w:rPr>
          <w:t>Brugha 1998b</w:t>
        </w:r>
      </w:hyperlink>
      <w:r w:rsidRPr="008A21DD">
        <w:rPr>
          <w:rFonts w:cs="Bookman Old Style"/>
          <w:noProof/>
        </w:rPr>
        <w:t>)</w:t>
      </w:r>
      <w:r w:rsidRPr="008A21DD">
        <w:rPr>
          <w:rFonts w:cs="Bookman Old Style"/>
        </w:rPr>
        <w:fldChar w:fldCharType="end"/>
      </w:r>
      <w:r w:rsidRPr="008A21DD">
        <w:rPr>
          <w:rFonts w:cs="Bookman Old Style"/>
        </w:rPr>
        <w:t>. Its structure is based on dichotomous answers to simple questions: What should be done?, Where?, By Whom?; Using Which Way? And Whether by increasing or controlling power in the situation?. These lead to the creation of four general kinds of activity, eight particular activities and sixteen different processes.</w:t>
      </w:r>
    </w:p>
    <w:p w:rsidR="00256EB8" w:rsidRPr="008A21DD" w:rsidRDefault="00256EB8" w:rsidP="00256EB8">
      <w:pPr>
        <w:rPr>
          <w:rFonts w:cs="Bookman Old Style"/>
        </w:rPr>
      </w:pPr>
      <w:r w:rsidRPr="008A21DD">
        <w:rPr>
          <w:rFonts w:cs="Bookman Old Style"/>
        </w:rPr>
        <w:t xml:space="preserve">This structure can be used to solve adjusting problems where healthy decision-making should include a large spread of differentiation between the various activities it uses and a high tolerance for different processes, and a dynamic movement between them. According to </w:t>
      </w:r>
      <w:r w:rsidRPr="008A21DD">
        <w:rPr>
          <w:rFonts w:cs="Bookman Old Style"/>
        </w:rPr>
        <w:fldChar w:fldCharType="begin"/>
      </w:r>
      <w:r w:rsidRPr="008A21DD">
        <w:rPr>
          <w:rFonts w:cs="Bookman Old Style"/>
        </w:rPr>
        <w:instrText xml:space="preserve"> ADDIN EN.CITE &lt;EndNote&gt;&lt;Cite&gt;&lt;Author&gt;Brugha&lt;/Author&gt;&lt;Year&gt;1998b&lt;/Year&gt;&lt;RecNum&gt;10643&lt;/RecNum&gt;&lt;DisplayText&gt;(Brugha 1998b)&lt;/DisplayText&gt;&lt;record&gt;&lt;rec-number&gt;10643&lt;/rec-number&gt;&lt;foreign-keys&gt;&lt;key app="EN" db-id="xtavs25eess2sbeztxh5sdttwvd5f92x5a90"&gt;10643&lt;/key&gt;&lt;/foreign-keys&gt;&lt;ref-type name="Journal Article"&gt;17&lt;/ref-type&gt;&lt;contributors&gt;&lt;authors&gt;&lt;author&gt;Brugha, C.M.&lt;/author&gt;&lt;/authors&gt;&lt;/contributors&gt;&lt;titles&gt;&lt;title&gt;The Structure of Adjustment Decision Making&lt;/title&gt;&lt;secondary-title&gt;European Journal of Operations Research&lt;/secondary-title&gt;&lt;/titles&gt;&lt;periodical&gt;&lt;full-title&gt;European Journal of Operations Research&lt;/full-title&gt;&lt;/periodical&gt;&lt;pages&gt;63-76&lt;/pages&gt;&lt;volume&gt;104&lt;/volume&gt;&lt;number&gt;1&lt;/number&gt;&lt;dates&gt;&lt;year&gt;1998b&lt;/year&gt;&lt;/dates&gt;&lt;urls&gt;&lt;/urls&gt;&lt;/record&gt;&lt;/Cite&gt;&lt;/EndNote&gt;</w:instrText>
      </w:r>
      <w:r w:rsidRPr="008A21DD">
        <w:rPr>
          <w:rFonts w:cs="Bookman Old Style"/>
        </w:rPr>
        <w:fldChar w:fldCharType="separate"/>
      </w:r>
      <w:r w:rsidRPr="008A21DD">
        <w:rPr>
          <w:rFonts w:cs="Bookman Old Style"/>
          <w:noProof/>
        </w:rPr>
        <w:t>(</w:t>
      </w:r>
      <w:hyperlink w:anchor="_ENREF_17" w:tooltip="Brugha, 1998b #10643" w:history="1">
        <w:r w:rsidR="00767E54" w:rsidRPr="008A21DD">
          <w:rPr>
            <w:rFonts w:cs="Bookman Old Style"/>
            <w:noProof/>
          </w:rPr>
          <w:t>Brugha 1998b</w:t>
        </w:r>
      </w:hyperlink>
      <w:r w:rsidRPr="008A21DD">
        <w:rPr>
          <w:rFonts w:cs="Bookman Old Style"/>
          <w:noProof/>
        </w:rPr>
        <w:t>)</w:t>
      </w:r>
      <w:r w:rsidRPr="008A21DD">
        <w:rPr>
          <w:rFonts w:cs="Bookman Old Style"/>
        </w:rPr>
        <w:fldChar w:fldCharType="end"/>
      </w:r>
      <w:r w:rsidRPr="008A21DD">
        <w:rPr>
          <w:rFonts w:cs="Bookman Old Style"/>
        </w:rPr>
        <w:t xml:space="preserve"> an important sign of a problem in decision-making would be lack of balance within the dichotomies.</w:t>
      </w:r>
    </w:p>
    <w:p w:rsidR="00256EB8" w:rsidRPr="008A21DD" w:rsidRDefault="00256EB8" w:rsidP="00256EB8">
      <w:pPr>
        <w:rPr>
          <w:rFonts w:cs="Bookman Old Style"/>
        </w:rPr>
      </w:pPr>
      <w:r w:rsidRPr="008A21DD">
        <w:rPr>
          <w:rFonts w:cs="Bookman Old Style"/>
        </w:rPr>
        <w:t xml:space="preserve">The structure can be represented by a four level tree. At the first level, a dichotomous question determines whether the problem lies within the ‘planning’ activity or ‘putting’ plans into effect. At the second level, the question determines where the focus of the problem is between the “people” involved and the “place” which is associated with the problems such as systems, structures, management, etc.? These two sets of dichotomies give rise to four general kinds of activities and a dynamic flow between them. Within planning, people in place will first </w:t>
      </w:r>
      <w:r w:rsidRPr="008A21DD">
        <w:rPr>
          <w:rFonts w:cs="Bookman Old Style"/>
          <w:i/>
          <w:iCs/>
        </w:rPr>
        <w:t>propose</w:t>
      </w:r>
      <w:r w:rsidRPr="008A21DD">
        <w:rPr>
          <w:rFonts w:cs="Bookman Old Style"/>
        </w:rPr>
        <w:t xml:space="preserve"> something and then move into planning amongst people, to develop a </w:t>
      </w:r>
      <w:r w:rsidRPr="008A21DD">
        <w:rPr>
          <w:rFonts w:cs="Bookman Old Style"/>
          <w:i/>
          <w:iCs/>
        </w:rPr>
        <w:t>perception</w:t>
      </w:r>
      <w:r w:rsidRPr="008A21DD">
        <w:rPr>
          <w:rFonts w:cs="Bookman Old Style"/>
        </w:rPr>
        <w:t xml:space="preserve"> about it. They proceed into a more certain frame of mind and emphasise putting ideas and plans into effect, </w:t>
      </w:r>
      <w:r w:rsidRPr="008A21DD">
        <w:rPr>
          <w:rFonts w:cs="Bookman Old Style"/>
          <w:i/>
          <w:iCs/>
        </w:rPr>
        <w:t>pulling</w:t>
      </w:r>
      <w:r w:rsidRPr="008A21DD">
        <w:rPr>
          <w:rFonts w:cs="Bookman Old Style"/>
        </w:rPr>
        <w:t xml:space="preserve"> them to go along with what they think is right, and finally they return to the place of the organisation to </w:t>
      </w:r>
      <w:r w:rsidRPr="008A21DD">
        <w:rPr>
          <w:rFonts w:cs="Bookman Old Style"/>
          <w:i/>
          <w:iCs/>
        </w:rPr>
        <w:t>push</w:t>
      </w:r>
      <w:r w:rsidRPr="008A21DD">
        <w:rPr>
          <w:rFonts w:cs="Bookman Old Style"/>
        </w:rPr>
        <w:t xml:space="preserve"> new systems and structures into effect. The four general kinds of activity break down into eight principal activities on the basis of a further question, “which way should be used?”. The activities are: </w:t>
      </w:r>
      <w:r w:rsidRPr="008A21DD">
        <w:rPr>
          <w:rFonts w:cs="Bookman Old Style"/>
          <w:i/>
          <w:iCs/>
        </w:rPr>
        <w:t xml:space="preserve">Pounce, Procedure, Price, Policy, Promotion, Productivity, Pliability </w:t>
      </w:r>
      <w:r w:rsidRPr="008A21DD">
        <w:rPr>
          <w:rFonts w:cs="Bookman Old Style"/>
        </w:rPr>
        <w:t xml:space="preserve">and </w:t>
      </w:r>
      <w:r w:rsidRPr="008A21DD">
        <w:rPr>
          <w:rFonts w:cs="Bookman Old Style"/>
          <w:i/>
          <w:iCs/>
        </w:rPr>
        <w:t>Practice.</w:t>
      </w:r>
    </w:p>
    <w:p w:rsidR="00256EB8" w:rsidRPr="008A21DD" w:rsidRDefault="00256EB8" w:rsidP="00256EB8">
      <w:pPr>
        <w:rPr>
          <w:rFonts w:cs="Bookman Old Style"/>
        </w:rPr>
      </w:pPr>
      <w:r w:rsidRPr="008A21DD">
        <w:rPr>
          <w:rFonts w:cs="Bookman Old Style"/>
        </w:rPr>
        <w:lastRenderedPageBreak/>
        <w:t xml:space="preserve">The adjusting structure can be used to balance objective decisions about efforts, resources, actions and activities of normal business operations and the maintenance of systems; and about reviewing of processes and procedures.  </w:t>
      </w:r>
      <w:r w:rsidRPr="008A21DD">
        <w:rPr>
          <w:rFonts w:cs="Bookman Old Style"/>
          <w:i/>
          <w:iCs/>
        </w:rPr>
        <w:t xml:space="preserve"> </w:t>
      </w:r>
      <w:r w:rsidRPr="008A21DD">
        <w:rPr>
          <w:rFonts w:cs="Bookman Old Style"/>
        </w:rPr>
        <w:t>Fig. 1 shows the tree representation of the structure.</w:t>
      </w:r>
    </w:p>
    <w:p w:rsidR="00256EB8" w:rsidRPr="008A21DD" w:rsidRDefault="00256EB8" w:rsidP="00256EB8">
      <w:pPr>
        <w:pStyle w:val="Caption"/>
        <w:rPr>
          <w:rFonts w:ascii="Bookman Old Style" w:hAnsi="Bookman Old Style" w:cs="Bookman Old Style"/>
          <w:iCs/>
        </w:rPr>
      </w:pPr>
      <w:bookmarkStart w:id="6" w:name="_Toc333475655"/>
      <w:r w:rsidRPr="008A21DD">
        <w:rPr>
          <w:rFonts w:ascii="Bookman Old Style" w:hAnsi="Bookman Old Style"/>
        </w:rPr>
        <w:t xml:space="preserve">Figure </w:t>
      </w:r>
      <w:r w:rsidRPr="008A21DD">
        <w:rPr>
          <w:rFonts w:ascii="Bookman Old Style" w:hAnsi="Bookman Old Style"/>
        </w:rPr>
        <w:fldChar w:fldCharType="begin"/>
      </w:r>
      <w:r w:rsidRPr="008A21DD">
        <w:rPr>
          <w:rFonts w:ascii="Bookman Old Style" w:hAnsi="Bookman Old Style"/>
        </w:rPr>
        <w:instrText xml:space="preserve"> SEQ Figure \* ARABIC </w:instrText>
      </w:r>
      <w:r w:rsidRPr="008A21DD">
        <w:rPr>
          <w:rFonts w:ascii="Bookman Old Style" w:hAnsi="Bookman Old Style"/>
        </w:rPr>
        <w:fldChar w:fldCharType="separate"/>
      </w:r>
      <w:r>
        <w:rPr>
          <w:rFonts w:ascii="Bookman Old Style" w:hAnsi="Bookman Old Style"/>
          <w:noProof/>
        </w:rPr>
        <w:t>1</w:t>
      </w:r>
      <w:r w:rsidRPr="008A21DD">
        <w:rPr>
          <w:rFonts w:ascii="Bookman Old Style" w:hAnsi="Bookman Old Style"/>
          <w:noProof/>
        </w:rPr>
        <w:fldChar w:fldCharType="end"/>
      </w:r>
      <w:r w:rsidRPr="008A21DD">
        <w:rPr>
          <w:rFonts w:ascii="Bookman Old Style" w:hAnsi="Bookman Old Style"/>
        </w:rPr>
        <w:t>: The 8 Principal Adjusting Activities</w:t>
      </w:r>
      <w:bookmarkEnd w:id="6"/>
    </w:p>
    <w:p w:rsidR="00256EB8" w:rsidRPr="008A21DD" w:rsidRDefault="00256EB8" w:rsidP="00256EB8">
      <w:pPr>
        <w:ind w:firstLine="360"/>
        <w:rPr>
          <w:rFonts w:cs="Bookman Old Style"/>
        </w:rPr>
      </w:pPr>
      <w:r w:rsidRPr="008A21DD">
        <w:rPr>
          <w:rFonts w:cs="Bookman Old Style"/>
        </w:rPr>
        <w:object w:dxaOrig="8959" w:dyaOrig="1358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42.5pt;height:373.6pt" o:ole="">
            <v:imagedata r:id="rId13" o:title=""/>
          </v:shape>
          <o:OLEObject Type="Embed" ProgID="CorelDraw.Graphic.8" ShapeID="_x0000_i1025" DrawAspect="Content" ObjectID="_1421755905" r:id="rId14"/>
        </w:object>
      </w:r>
    </w:p>
    <w:p w:rsidR="00256EB8" w:rsidRPr="008A21DD" w:rsidRDefault="00256EB8" w:rsidP="00256EB8">
      <w:pPr>
        <w:rPr>
          <w:rFonts w:cs="Bookman Old Style"/>
          <w:bCs/>
          <w:sz w:val="22"/>
          <w:szCs w:val="22"/>
        </w:rPr>
      </w:pPr>
      <w:r w:rsidRPr="008A21DD">
        <w:rPr>
          <w:rFonts w:cs="Bookman Old Style"/>
          <w:bCs/>
          <w:sz w:val="22"/>
          <w:szCs w:val="22"/>
        </w:rPr>
        <w:t xml:space="preserve">Source: </w:t>
      </w:r>
      <w:r w:rsidRPr="008A21DD">
        <w:rPr>
          <w:rFonts w:cs="Bookman Old Style"/>
          <w:bCs/>
          <w:sz w:val="22"/>
          <w:szCs w:val="22"/>
        </w:rPr>
        <w:fldChar w:fldCharType="begin"/>
      </w:r>
      <w:r w:rsidRPr="008A21DD">
        <w:rPr>
          <w:rFonts w:cs="Bookman Old Style"/>
          <w:bCs/>
          <w:sz w:val="22"/>
          <w:szCs w:val="22"/>
        </w:rPr>
        <w:instrText xml:space="preserve"> ADDIN EN.CITE &lt;EndNote&gt;&lt;Cite&gt;&lt;Author&gt;Brugha&lt;/Author&gt;&lt;Year&gt;1998b&lt;/Year&gt;&lt;RecNum&gt;10643&lt;/RecNum&gt;&lt;DisplayText&gt;(Brugha 1998b)&lt;/DisplayText&gt;&lt;record&gt;&lt;rec-number&gt;10643&lt;/rec-number&gt;&lt;foreign-keys&gt;&lt;key app="EN" db-id="xtavs25eess2sbeztxh5sdttwvd5f92x5a90"&gt;10643&lt;/key&gt;&lt;/foreign-keys&gt;&lt;ref-type name="Journal Article"&gt;17&lt;/ref-type&gt;&lt;contributors&gt;&lt;authors&gt;&lt;author&gt;Brugha, C.M.&lt;/author&gt;&lt;/authors&gt;&lt;/contributors&gt;&lt;titles&gt;&lt;title&gt;The Structure of Adjustment Decision Making&lt;/title&gt;&lt;secondary-title&gt;European Journal of Operations Research&lt;/secondary-title&gt;&lt;/titles&gt;&lt;periodical&gt;&lt;full-title&gt;European Journal of Operations Research&lt;/full-title&gt;&lt;/periodical&gt;&lt;pages&gt;63-76&lt;/pages&gt;&lt;volume&gt;104&lt;/volume&gt;&lt;number&gt;1&lt;/number&gt;&lt;dates&gt;&lt;year&gt;1998b&lt;/year&gt;&lt;/dates&gt;&lt;urls&gt;&lt;/urls&gt;&lt;/record&gt;&lt;/Cite&gt;&lt;/EndNote&gt;</w:instrText>
      </w:r>
      <w:r w:rsidRPr="008A21DD">
        <w:rPr>
          <w:rFonts w:cs="Bookman Old Style"/>
          <w:bCs/>
          <w:sz w:val="22"/>
          <w:szCs w:val="22"/>
        </w:rPr>
        <w:fldChar w:fldCharType="separate"/>
      </w:r>
      <w:r w:rsidRPr="008A21DD">
        <w:rPr>
          <w:rFonts w:cs="Bookman Old Style"/>
          <w:bCs/>
          <w:noProof/>
          <w:sz w:val="22"/>
          <w:szCs w:val="22"/>
        </w:rPr>
        <w:t>(</w:t>
      </w:r>
      <w:hyperlink w:anchor="_ENREF_17" w:tooltip="Brugha, 1998b #10643" w:history="1">
        <w:r w:rsidR="00767E54" w:rsidRPr="008A21DD">
          <w:rPr>
            <w:rFonts w:cs="Bookman Old Style"/>
            <w:bCs/>
            <w:noProof/>
            <w:sz w:val="22"/>
            <w:szCs w:val="22"/>
          </w:rPr>
          <w:t>Brugha 1998b</w:t>
        </w:r>
      </w:hyperlink>
      <w:r w:rsidRPr="008A21DD">
        <w:rPr>
          <w:rFonts w:cs="Bookman Old Style"/>
          <w:bCs/>
          <w:noProof/>
          <w:sz w:val="22"/>
          <w:szCs w:val="22"/>
        </w:rPr>
        <w:t>)</w:t>
      </w:r>
      <w:r w:rsidRPr="008A21DD">
        <w:rPr>
          <w:rFonts w:cs="Bookman Old Style"/>
          <w:bCs/>
          <w:sz w:val="22"/>
          <w:szCs w:val="22"/>
        </w:rPr>
        <w:fldChar w:fldCharType="end"/>
      </w:r>
    </w:p>
    <w:p w:rsidR="00256EB8" w:rsidRPr="008A21DD" w:rsidRDefault="00256EB8" w:rsidP="00256EB8">
      <w:pPr>
        <w:rPr>
          <w:rFonts w:cs="Bookman Old Style"/>
          <w:bCs/>
          <w:sz w:val="20"/>
          <w:szCs w:val="20"/>
        </w:rPr>
        <w:sectPr w:rsidR="00256EB8" w:rsidRPr="008A21DD" w:rsidSect="00A23183">
          <w:footerReference w:type="default" r:id="rId15"/>
          <w:pgSz w:w="11907" w:h="16840" w:code="9"/>
          <w:pgMar w:top="1440" w:right="1134" w:bottom="1440" w:left="2268" w:header="709" w:footer="709" w:gutter="0"/>
          <w:cols w:space="708"/>
          <w:docGrid w:linePitch="360"/>
        </w:sectPr>
      </w:pPr>
    </w:p>
    <w:p w:rsidR="00451C73" w:rsidRPr="008A21DD" w:rsidRDefault="00451C73" w:rsidP="00451C73">
      <w:pPr>
        <w:ind w:left="1170" w:hanging="1080"/>
        <w:rPr>
          <w:rFonts w:cs="Bookman Old Style"/>
          <w:sz w:val="36"/>
          <w:szCs w:val="36"/>
        </w:rPr>
      </w:pPr>
      <w:r>
        <w:rPr>
          <w:rFonts w:cs="Bookman Old Style"/>
          <w:sz w:val="36"/>
          <w:szCs w:val="36"/>
        </w:rPr>
        <w:lastRenderedPageBreak/>
        <w:t>2.3</w:t>
      </w:r>
      <w:r>
        <w:rPr>
          <w:rFonts w:cs="Bookman Old Style"/>
          <w:sz w:val="36"/>
          <w:szCs w:val="36"/>
        </w:rPr>
        <w:tab/>
        <w:t>Justification for use of Nomological structures</w:t>
      </w:r>
    </w:p>
    <w:p w:rsidR="00256EB8" w:rsidRPr="008A21DD" w:rsidRDefault="00256EB8" w:rsidP="00256EB8">
      <w:pPr>
        <w:ind w:firstLine="708"/>
      </w:pPr>
      <w:r w:rsidRPr="008A21DD">
        <w:t xml:space="preserve">The use of Nomological structures in this study is justified by </w:t>
      </w:r>
      <w:r w:rsidR="00451C73">
        <w:t xml:space="preserve">the fact that </w:t>
      </w:r>
      <w:r w:rsidRPr="008A21DD">
        <w:t>participation management ha</w:t>
      </w:r>
      <w:r w:rsidR="00451C73">
        <w:t>s</w:t>
      </w:r>
      <w:r w:rsidRPr="008A21DD">
        <w:t xml:space="preserve"> two facets. First</w:t>
      </w:r>
      <w:r w:rsidR="00451C73">
        <w:t>ly,</w:t>
      </w:r>
      <w:r w:rsidRPr="008A21DD">
        <w:t xml:space="preserve"> good and effective participatory process design is addressed by the developmental decision structures of </w:t>
      </w:r>
      <w:r w:rsidRPr="008A21DD">
        <w:rPr>
          <w:i/>
        </w:rPr>
        <w:t xml:space="preserve">committing </w:t>
      </w:r>
      <w:r w:rsidRPr="008A21DD">
        <w:t xml:space="preserve">through </w:t>
      </w:r>
      <w:r w:rsidRPr="008A21DD">
        <w:rPr>
          <w:i/>
        </w:rPr>
        <w:t>convincing.</w:t>
      </w:r>
      <w:r w:rsidRPr="008A21DD">
        <w:t xml:space="preserve"> Second</w:t>
      </w:r>
      <w:r w:rsidR="00451C73">
        <w:t>ly</w:t>
      </w:r>
      <w:r w:rsidRPr="008A21DD">
        <w:t xml:space="preserve">, implementation of such a development process by conducting actual participatory activities itself involves many </w:t>
      </w:r>
      <w:r w:rsidRPr="008A21DD">
        <w:rPr>
          <w:i/>
        </w:rPr>
        <w:t>adjustments</w:t>
      </w:r>
      <w:r w:rsidRPr="008A21DD">
        <w:t xml:space="preserve">. Good and effective implementation of development activities fits into the </w:t>
      </w:r>
      <w:r w:rsidRPr="008A21DD">
        <w:rPr>
          <w:i/>
        </w:rPr>
        <w:t>adjusting</w:t>
      </w:r>
      <w:r w:rsidRPr="008A21DD">
        <w:t xml:space="preserve"> structure </w:t>
      </w:r>
      <w:r w:rsidRPr="008A21DD">
        <w:fldChar w:fldCharType="begin"/>
      </w:r>
      <w:r w:rsidR="00412FA9">
        <w:instrText xml:space="preserve"> ADDIN EN.CITE &lt;EndNote&gt;&lt;Cite&gt;&lt;Author&gt;Brugha&lt;/Author&gt;&lt;Year&gt;2001&lt;/Year&gt;&lt;RecNum&gt;57&lt;/RecNum&gt;&lt;DisplayText&gt;(Brugha 2001; Brugha 2005)&lt;/DisplayText&gt;&lt;record&gt;&lt;rec-number&gt;57&lt;/rec-number&gt;&lt;foreign-keys&gt;&lt;key app="EN" db-id="xtavs25eess2sbeztxh5sdttwvd5f92x5a90"&gt;57&lt;/key&gt;&lt;/foreign-keys&gt;&lt;ref-type name="Journal Article"&gt;17&lt;/ref-type&gt;&lt;contributors&gt;&lt;authors&gt;&lt;author&gt;Brugha, C. M.&lt;/author&gt;&lt;/authors&gt;&lt;/contributors&gt;&lt;titles&gt;&lt;title&gt;Implications from Decision Science For The Systems Development Life Cycle In Information Systems&lt;/title&gt;&lt;secondary-title&gt;Information Systems Frontiers - Special Issue on Philosophical Reasoning in Information Systems Research&lt;/secondary-title&gt;&lt;/titles&gt;&lt;pages&gt;91-105&lt;/pages&gt;&lt;volume&gt;3&lt;/volume&gt;&lt;number&gt;1&lt;/number&gt;&lt;dates&gt;&lt;year&gt;2001&lt;/year&gt;&lt;/dates&gt;&lt;urls&gt;&lt;/urls&gt;&lt;/record&gt;&lt;/Cite&gt;&lt;Cite&gt;&lt;Author&gt;Brugha&lt;/Author&gt;&lt;Year&gt;2005&lt;/Year&gt;&lt;RecNum&gt;451&lt;/RecNum&gt;&lt;record&gt;&lt;rec-number&gt;451&lt;/rec-number&gt;&lt;foreign-keys&gt;&lt;key app="EN" db-id="xtavs25eess2sbeztxh5sdttwvd5f92x5a90"&gt;451&lt;/key&gt;&lt;/foreign-keys&gt;&lt;ref-type name="Journal Article"&gt;17&lt;/ref-type&gt;&lt;contributors&gt;&lt;authors&gt;&lt;author&gt;Brugha, C. M.&lt;/author&gt;&lt;/authors&gt;&lt;/contributors&gt;&lt;titles&gt;&lt;title&gt;Priority Pointing Within the Systems Development Life Cycle&lt;/title&gt;&lt;secondary-title&gt;International Journal of Knowledge and Systems Sciences&lt;/secondary-title&gt;&lt;/titles&gt;&lt;pages&gt;25-32&lt;/pages&gt;&lt;volume&gt;2&lt;/volume&gt;&lt;number&gt;2&lt;/number&gt;&lt;dates&gt;&lt;year&gt;2005&lt;/year&gt;&lt;/dates&gt;&lt;urls&gt;&lt;related-urls&gt;&lt;url&gt;http://www.jaist.ac.jp/library/jaist-press/eng/catalogue/periodicals.html&lt;/url&gt;&lt;/related-urls&gt;&lt;/urls&gt;&lt;/record&gt;&lt;/Cite&gt;&lt;/EndNote&gt;</w:instrText>
      </w:r>
      <w:r w:rsidRPr="008A21DD">
        <w:fldChar w:fldCharType="separate"/>
      </w:r>
      <w:r w:rsidRPr="008A21DD">
        <w:rPr>
          <w:noProof/>
        </w:rPr>
        <w:t>(</w:t>
      </w:r>
      <w:hyperlink w:anchor="_ENREF_18" w:tooltip="Brugha, 2001 #57" w:history="1">
        <w:r w:rsidR="00767E54" w:rsidRPr="008A21DD">
          <w:rPr>
            <w:noProof/>
          </w:rPr>
          <w:t>Brugha 2001</w:t>
        </w:r>
      </w:hyperlink>
      <w:r w:rsidRPr="008A21DD">
        <w:rPr>
          <w:noProof/>
        </w:rPr>
        <w:t xml:space="preserve">; </w:t>
      </w:r>
      <w:hyperlink w:anchor="_ENREF_20" w:tooltip="Brugha, 2005 #451" w:history="1">
        <w:r w:rsidR="00767E54" w:rsidRPr="008A21DD">
          <w:rPr>
            <w:noProof/>
          </w:rPr>
          <w:t>Brugha 2005</w:t>
        </w:r>
      </w:hyperlink>
      <w:r w:rsidRPr="008A21DD">
        <w:rPr>
          <w:noProof/>
        </w:rPr>
        <w:t>)</w:t>
      </w:r>
      <w:r w:rsidRPr="008A21DD">
        <w:fldChar w:fldCharType="end"/>
      </w:r>
      <w:r w:rsidRPr="008A21DD">
        <w:t xml:space="preserve">. </w:t>
      </w:r>
    </w:p>
    <w:p w:rsidR="00256EB8" w:rsidRPr="008A21DD" w:rsidRDefault="00256EB8" w:rsidP="00256EB8">
      <w:pPr>
        <w:ind w:firstLine="708"/>
      </w:pPr>
      <w:r w:rsidRPr="008A21DD">
        <w:t xml:space="preserve">There are famous models whose components fit in an </w:t>
      </w:r>
      <w:r w:rsidRPr="008A21DD">
        <w:rPr>
          <w:i/>
        </w:rPr>
        <w:t xml:space="preserve">adjustment </w:t>
      </w:r>
      <w:r w:rsidRPr="008A21DD">
        <w:t xml:space="preserve">structure: the EFQM Excellent Model used to promote excellence in European organisations by the European Foundation for Quality Management </w:t>
      </w:r>
      <w:r w:rsidRPr="008A21DD">
        <w:fldChar w:fldCharType="begin"/>
      </w:r>
      <w:r w:rsidRPr="008A21DD">
        <w:instrText xml:space="preserve"> ADDIN EN.CITE &lt;EndNote&gt;&lt;Cite&gt;&lt;Author&gt;EFQM&lt;/Author&gt;&lt;RecNum&gt;10656&lt;/RecNum&gt;&lt;DisplayText&gt;(EFQM)&lt;/DisplayText&gt;&lt;record&gt;&lt;rec-number&gt;10656&lt;/rec-number&gt;&lt;foreign-keys&gt;&lt;key app="EN" db-id="xtavs25eess2sbeztxh5sdttwvd5f92x5a90"&gt;10656&lt;/key&gt;&lt;/foreign-keys&gt;&lt;ref-type name="Book"&gt;6&lt;/ref-type&gt;&lt;contributors&gt;&lt;authors&gt;&lt;author&gt;EFQM&lt;/author&gt;&lt;/authors&gt;&lt;/contributors&gt;&lt;titles&gt;&lt;title&gt;EFQM Excellence Model&lt;/title&gt;&lt;/titles&gt;&lt;dates&gt;&lt;/dates&gt;&lt;publisher&gt;European Foundation for Quality Management (EFQM)&lt;/publisher&gt;&lt;urls&gt;&lt;/urls&gt;&lt;/record&gt;&lt;/Cite&gt;&lt;/EndNote&gt;</w:instrText>
      </w:r>
      <w:r w:rsidRPr="008A21DD">
        <w:fldChar w:fldCharType="separate"/>
      </w:r>
      <w:r w:rsidRPr="008A21DD">
        <w:rPr>
          <w:noProof/>
        </w:rPr>
        <w:t>(</w:t>
      </w:r>
      <w:hyperlink w:anchor="_ENREF_37" w:tooltip="EFQM,  #10656" w:history="1">
        <w:r w:rsidR="00767E54" w:rsidRPr="008A21DD">
          <w:rPr>
            <w:noProof/>
          </w:rPr>
          <w:t>EFQM</w:t>
        </w:r>
      </w:hyperlink>
      <w:r w:rsidRPr="008A21DD">
        <w:rPr>
          <w:noProof/>
        </w:rPr>
        <w:t>)</w:t>
      </w:r>
      <w:r w:rsidRPr="008A21DD">
        <w:fldChar w:fldCharType="end"/>
      </w:r>
      <w:r w:rsidRPr="008A21DD">
        <w:t xml:space="preserve"> </w:t>
      </w:r>
      <w:r w:rsidRPr="008A21DD">
        <w:fldChar w:fldCharType="begin"/>
      </w:r>
      <w:r>
        <w:instrText xml:space="preserve"> ADDIN EN.CITE &lt;EndNote&gt;&lt;Cite&gt;&lt;Author&gt;EFQM&lt;/Author&gt;&lt;Year&gt;1999&lt;/Year&gt;&lt;RecNum&gt;10891&lt;/RecNum&gt;&lt;record&gt;&lt;rec-number&gt;10891&lt;/rec-number&gt;&lt;foreign-keys&gt;&lt;key app="EN" db-id="z5rzz090ntrs23ezxthx9fz0spxveaswr92x"&gt;10891&lt;/key&gt;&lt;/foreign-keys&gt;&lt;ref-type name="Pamphlet"&gt;24&lt;/ref-type&gt;&lt;contributors&gt;&lt;authors&gt;&lt;author&gt;EFQM&lt;/author&gt;&lt;/authors&gt;&lt;secondary-authors&gt;&lt;author&gt;European Foundation for Quality Management&lt;/author&gt;&lt;/secondary-authors&gt;&lt;/contributors&gt;&lt;titles&gt;&lt;title&gt;The European Foundation for Quality Management&lt;/title&gt;&lt;/titles&gt;&lt;dates&gt;&lt;year&gt;1999&lt;/year&gt;&lt;/dates&gt;&lt;pub-location&gt;Brussels&lt;/pub-location&gt;&lt;publisher&gt;EFQM&lt;/publisher&gt;&lt;urls&gt;&lt;/urls&gt;&lt;/record&gt;&lt;/Cite&gt;&lt;/EndNote&gt;</w:instrText>
      </w:r>
      <w:r w:rsidRPr="008A21DD">
        <w:fldChar w:fldCharType="separate"/>
      </w:r>
      <w:r w:rsidRPr="008A21DD">
        <w:t>(</w:t>
      </w:r>
      <w:hyperlink w:anchor="_ENREF_38" w:tooltip="EFQM, 1999 #10891" w:history="1">
        <w:r w:rsidR="00767E54" w:rsidRPr="008A21DD">
          <w:t>EFQM 1999</w:t>
        </w:r>
      </w:hyperlink>
      <w:r w:rsidRPr="008A21DD">
        <w:t>)</w:t>
      </w:r>
      <w:r w:rsidRPr="008A21DD">
        <w:fldChar w:fldCharType="end"/>
      </w:r>
      <w:r w:rsidRPr="008A21DD">
        <w:t xml:space="preserve">, the Content, Context and Process Model used as checklist for change programmes in organisations by Pettigrew Ferlie McKee </w:t>
      </w:r>
      <w:r w:rsidRPr="008A21DD">
        <w:fldChar w:fldCharType="begin"/>
      </w:r>
      <w:r>
        <w:instrText xml:space="preserve"> ADDIN EN.CITE &lt;EndNote&gt;&lt;Cite&gt;&lt;Author&gt;Pettigrew&lt;/Author&gt;&lt;Year&gt;1992&lt;/Year&gt;&lt;RecNum&gt;10889&lt;/RecNum&gt;&lt;record&gt;&lt;rec-number&gt;10889&lt;/rec-number&gt;&lt;foreign-keys&gt;&lt;key app="EN" db-id="z5rzz090ntrs23ezxthx9fz0spxveaswr92x"&gt;10889&lt;/key&gt;&lt;/foreign-keys&gt;&lt;ref-type name="Journal Article"&gt;17&lt;/ref-type&gt;&lt;contributors&gt;&lt;authors&gt;&lt;author&gt;&lt;style face="normal" font="Times New Roman" size="100%"&gt;Pettigrew, A.&lt;/style&gt;&lt;/author&gt;&lt;author&gt;&lt;style face="normal" font="Times New Roman" size="100%"&gt;Ferlie, E.&lt;/style&gt;&lt;/author&gt;&lt;author&gt;&lt;style face="normal" font="Times New Roman" size="100%"&gt;McKee, L. &lt;/style&gt;&lt;/author&gt;&lt;/authors&gt;&lt;/contributors&gt;&lt;titles&gt;&lt;title&gt;&lt;style face="normal" font="default" size="9"&gt;Shaping Strategic Change - The Case of the NHS in the 1980s&lt;/style&gt;&lt;/title&gt;&lt;secondary-title&gt;&lt;style face="normal" font="default" size="9"&gt;Public Money &amp;amp; Management&lt;/style&gt;&lt;style face="bold" font="default" size="9"&gt; &lt;/style&gt;&lt;/secondary-title&gt;&lt;/titles&gt;&lt;periodical&gt;&lt;full-title&gt;Public Money &amp;amp; Management&lt;/full-title&gt;&lt;/periodical&gt;&lt;pages&gt;27-31&lt;/pages&gt;&lt;volume&gt;12&lt;/volume&gt;&lt;number&gt;3&lt;/number&gt;&lt;section&gt;27&lt;/section&gt;&lt;dates&gt;&lt;year&gt;1992&lt;/year&gt;&lt;/dates&gt;&lt;urls&gt;&lt;/urls&gt;&lt;/record&gt;&lt;/Cite&gt;&lt;/EndNote&gt;</w:instrText>
      </w:r>
      <w:r w:rsidRPr="008A21DD">
        <w:fldChar w:fldCharType="separate"/>
      </w:r>
      <w:r w:rsidRPr="008A21DD">
        <w:t>(</w:t>
      </w:r>
      <w:hyperlink w:anchor="_ENREF_91" w:tooltip="Pettigrew, 1992 #10889" w:history="1">
        <w:r w:rsidR="00767E54" w:rsidRPr="008A21DD">
          <w:t>Pettigrew, Ferlie et al. 1992</w:t>
        </w:r>
      </w:hyperlink>
      <w:r w:rsidRPr="008A21DD">
        <w:t>)</w:t>
      </w:r>
      <w:r w:rsidRPr="008A21DD">
        <w:fldChar w:fldCharType="end"/>
      </w:r>
      <w:r w:rsidRPr="008A21DD">
        <w:t xml:space="preserve"> , the Hyman’s 8 Ds of marketing effectiveness  </w:t>
      </w:r>
      <w:r w:rsidRPr="008A21DD">
        <w:fldChar w:fldCharType="begin"/>
      </w:r>
      <w:r w:rsidRPr="008A21DD">
        <w:instrText xml:space="preserve"> ADDIN EN.CITE &lt;EndNote&gt;&lt;Cite&gt;&lt;Author&gt;Hyman&lt;/Author&gt;&lt;Year&gt;2004&lt;/Year&gt;&lt;RecNum&gt;10660&lt;/RecNum&gt;&lt;DisplayText&gt;(Hyman 2004)&lt;/DisplayText&gt;&lt;record&gt;&lt;rec-number&gt;10660&lt;/rec-number&gt;&lt;foreign-keys&gt;&lt;key app="EN" db-id="xtavs25eess2sbeztxh5sdttwvd5f92x5a90"&gt;10660&lt;/key&gt;&lt;/foreign-keys&gt;&lt;ref-type name="Journal Article"&gt;17&lt;/ref-type&gt;&lt;contributors&gt;&lt;authors&gt;&lt;author&gt;Hyman, M.R.&lt;/author&gt;&lt;/authors&gt;&lt;/contributors&gt;&lt;titles&gt;&lt;title&gt;Revising the Structural Framework for Marketing Management&lt;/title&gt;&lt;secondary-title&gt;Journal of Business Research&lt;/secondary-title&gt;&lt;/titles&gt;&lt;periodical&gt;&lt;full-title&gt;Journal of Business Research&lt;/full-title&gt;&lt;/periodical&gt;&lt;pages&gt;923 - 932&lt;/pages&gt;&lt;volume&gt;57&lt;/volume&gt;&lt;dates&gt;&lt;year&gt;2004&lt;/year&gt;&lt;/dates&gt;&lt;urls&gt;&lt;/urls&gt;&lt;/record&gt;&lt;/Cite&gt;&lt;/EndNote&gt;</w:instrText>
      </w:r>
      <w:r w:rsidRPr="008A21DD">
        <w:fldChar w:fldCharType="separate"/>
      </w:r>
      <w:r w:rsidRPr="008A21DD">
        <w:rPr>
          <w:noProof/>
        </w:rPr>
        <w:t>(</w:t>
      </w:r>
      <w:hyperlink w:anchor="_ENREF_55" w:tooltip="Hyman, 2004 #10660" w:history="1">
        <w:r w:rsidR="00767E54" w:rsidRPr="008A21DD">
          <w:rPr>
            <w:noProof/>
          </w:rPr>
          <w:t>Hyman 2004</w:t>
        </w:r>
      </w:hyperlink>
      <w:r w:rsidRPr="008A21DD">
        <w:rPr>
          <w:noProof/>
        </w:rPr>
        <w:t>)</w:t>
      </w:r>
      <w:r w:rsidRPr="008A21DD">
        <w:fldChar w:fldCharType="end"/>
      </w:r>
      <w:r w:rsidRPr="008A21DD">
        <w:t xml:space="preserve">, Carmel’s Oval Model of 8 factors that lead software industries to export success </w:t>
      </w:r>
      <w:r w:rsidRPr="008A21DD">
        <w:fldChar w:fldCharType="begin"/>
      </w:r>
      <w:r w:rsidRPr="008A21DD">
        <w:instrText xml:space="preserve"> ADDIN EN.CITE &lt;EndNote&gt;&lt;Cite&gt;&lt;Author&gt;Carmel&lt;/Author&gt;&lt;Year&gt;2003&lt;/Year&gt;&lt;RecNum&gt;10659&lt;/RecNum&gt;&lt;DisplayText&gt;(Carmel 2003)&lt;/DisplayText&gt;&lt;record&gt;&lt;rec-number&gt;10659&lt;/rec-number&gt;&lt;foreign-keys&gt;&lt;key app="EN" db-id="xtavs25eess2sbeztxh5sdttwvd5f92x5a90"&gt;10659&lt;/key&gt;&lt;/foreign-keys&gt;&lt;ref-type name="Journal Article"&gt;17&lt;/ref-type&gt;&lt;contributors&gt;&lt;authors&gt;&lt;author&gt;Carmel, E.&lt;/author&gt;&lt;/authors&gt;&lt;/contributors&gt;&lt;titles&gt;&lt;title&gt;Oval Model&lt;/title&gt;&lt;secondary-title&gt;Electronic Journal on Information Systems in Developing Countres&lt;/secondary-title&gt;&lt;/titles&gt;&lt;periodical&gt;&lt;full-title&gt;Electronic Journal on Information Systems in Developing Countres&lt;/full-title&gt;&lt;/periodical&gt;&lt;pages&gt;1-12&lt;/pages&gt;&lt;volume&gt;13&lt;/volume&gt;&lt;number&gt;4&lt;/number&gt;&lt;dates&gt;&lt;year&gt;2003&lt;/year&gt;&lt;/dates&gt;&lt;urls&gt;&lt;/urls&gt;&lt;/record&gt;&lt;/Cite&gt;&lt;/EndNote&gt;</w:instrText>
      </w:r>
      <w:r w:rsidRPr="008A21DD">
        <w:fldChar w:fldCharType="separate"/>
      </w:r>
      <w:r w:rsidRPr="008A21DD">
        <w:rPr>
          <w:noProof/>
        </w:rPr>
        <w:t>(</w:t>
      </w:r>
      <w:hyperlink w:anchor="_ENREF_21" w:tooltip="Carmel, 2003 #10659" w:history="1">
        <w:r w:rsidR="00767E54" w:rsidRPr="008A21DD">
          <w:rPr>
            <w:noProof/>
          </w:rPr>
          <w:t>Carmel 2003</w:t>
        </w:r>
      </w:hyperlink>
      <w:r w:rsidRPr="008A21DD">
        <w:rPr>
          <w:noProof/>
        </w:rPr>
        <w:t>)</w:t>
      </w:r>
      <w:r w:rsidRPr="008A21DD">
        <w:fldChar w:fldCharType="end"/>
      </w:r>
      <w:r w:rsidRPr="008A21DD">
        <w:t xml:space="preserve"> and the 8 basic findings on the characteristics of excellent companies by Peters and Waterman </w:t>
      </w:r>
      <w:r w:rsidRPr="008A21DD">
        <w:fldChar w:fldCharType="begin"/>
      </w:r>
      <w:r w:rsidRPr="008A21DD">
        <w:instrText xml:space="preserve"> ADDIN EN.CITE &lt;EndNote&gt;&lt;Cite&gt;&lt;Author&gt;Peters&lt;/Author&gt;&lt;Year&gt;1982&lt;/Year&gt;&lt;RecNum&gt;10658&lt;/RecNum&gt;&lt;DisplayText&gt;(Peters and Waterman 1982)&lt;/DisplayText&gt;&lt;record&gt;&lt;rec-number&gt;10658&lt;/rec-number&gt;&lt;foreign-keys&gt;&lt;key app="EN" db-id="xtavs25eess2sbeztxh5sdttwvd5f92x5a90"&gt;10658&lt;/key&gt;&lt;/foreign-keys&gt;&lt;ref-type name="Book"&gt;6&lt;/ref-type&gt;&lt;contributors&gt;&lt;authors&gt;&lt;author&gt;Peters, T.J.&lt;/author&gt;&lt;author&gt;Waterman, R.J.&lt;/author&gt;&lt;/authors&gt;&lt;/contributors&gt;&lt;titles&gt;&lt;title&gt;In Serach for Excellence&lt;/title&gt;&lt;/titles&gt;&lt;dates&gt;&lt;year&gt;1982&lt;/year&gt;&lt;/dates&gt;&lt;pub-location&gt;New York&lt;/pub-location&gt;&lt;publisher&gt;Harper &amp;amp; Row&lt;/publisher&gt;&lt;urls&gt;&lt;/urls&gt;&lt;/record&gt;&lt;/Cite&gt;&lt;/EndNote&gt;</w:instrText>
      </w:r>
      <w:r w:rsidRPr="008A21DD">
        <w:fldChar w:fldCharType="separate"/>
      </w:r>
      <w:r w:rsidRPr="008A21DD">
        <w:rPr>
          <w:noProof/>
        </w:rPr>
        <w:t>(</w:t>
      </w:r>
      <w:hyperlink w:anchor="_ENREF_90" w:tooltip="Peters, 1982 #10658" w:history="1">
        <w:r w:rsidR="00767E54" w:rsidRPr="008A21DD">
          <w:rPr>
            <w:noProof/>
          </w:rPr>
          <w:t>Peters and Waterman 1982</w:t>
        </w:r>
      </w:hyperlink>
      <w:r w:rsidRPr="008A21DD">
        <w:rPr>
          <w:noProof/>
        </w:rPr>
        <w:t>)</w:t>
      </w:r>
      <w:r w:rsidRPr="008A21DD">
        <w:fldChar w:fldCharType="end"/>
      </w:r>
      <w:r w:rsidRPr="008A21DD">
        <w:t xml:space="preserve">, only to mention a few. The constructs seem to correspond depending on the contexts in which they are used. Table </w:t>
      </w:r>
      <w:r w:rsidR="00762399">
        <w:t>3</w:t>
      </w:r>
      <w:r w:rsidRPr="008A21DD">
        <w:rPr>
          <w:b/>
        </w:rPr>
        <w:t xml:space="preserve"> </w:t>
      </w:r>
      <w:r w:rsidRPr="008A21DD">
        <w:t xml:space="preserve">shows how the components fit the </w:t>
      </w:r>
      <w:r w:rsidRPr="008A21DD">
        <w:rPr>
          <w:i/>
        </w:rPr>
        <w:t>adjusting</w:t>
      </w:r>
      <w:r w:rsidRPr="008A21DD">
        <w:t xml:space="preserve"> structure.</w:t>
      </w:r>
    </w:p>
    <w:p w:rsidR="00256EB8" w:rsidRPr="008A21DD" w:rsidRDefault="00256EB8" w:rsidP="00256EB8">
      <w:pPr>
        <w:ind w:firstLine="708"/>
      </w:pPr>
    </w:p>
    <w:p w:rsidR="00762399" w:rsidRDefault="00762399" w:rsidP="00256EB8">
      <w:pPr>
        <w:ind w:firstLine="708"/>
        <w:sectPr w:rsidR="00762399" w:rsidSect="00A23183">
          <w:pgSz w:w="11907" w:h="16840" w:code="9"/>
          <w:pgMar w:top="1440" w:right="1134" w:bottom="1440" w:left="2268" w:header="709" w:footer="709" w:gutter="0"/>
          <w:cols w:space="708"/>
          <w:docGrid w:linePitch="360"/>
        </w:sectPr>
      </w:pPr>
    </w:p>
    <w:p w:rsidR="00762399" w:rsidRPr="008A21DD" w:rsidRDefault="00762399" w:rsidP="00762399">
      <w:pPr>
        <w:pStyle w:val="Caption"/>
        <w:rPr>
          <w:rFonts w:ascii="Bookman Old Style" w:hAnsi="Bookman Old Style"/>
          <w:b w:val="0"/>
        </w:rPr>
      </w:pPr>
      <w:r w:rsidRPr="008A21DD">
        <w:rPr>
          <w:rFonts w:ascii="Bookman Old Style" w:hAnsi="Bookman Old Style"/>
        </w:rPr>
        <w:lastRenderedPageBreak/>
        <w:t xml:space="preserve">Table </w:t>
      </w:r>
      <w:r>
        <w:rPr>
          <w:rFonts w:ascii="Bookman Old Style" w:hAnsi="Bookman Old Style"/>
        </w:rPr>
        <w:t>3</w:t>
      </w:r>
      <w:r w:rsidRPr="008A21DD">
        <w:rPr>
          <w:rFonts w:ascii="Bookman Old Style" w:hAnsi="Bookman Old Style"/>
        </w:rPr>
        <w:t>: Successful Models that fit in the Adjusting Structure</w:t>
      </w:r>
    </w:p>
    <w:tbl>
      <w:tblPr>
        <w:tblStyle w:val="TableGrid"/>
        <w:tblW w:w="0" w:type="auto"/>
        <w:tblLook w:val="04A0" w:firstRow="1" w:lastRow="0" w:firstColumn="1" w:lastColumn="0" w:noHBand="0" w:noVBand="1"/>
      </w:tblPr>
      <w:tblGrid>
        <w:gridCol w:w="2362"/>
        <w:gridCol w:w="2362"/>
        <w:gridCol w:w="2363"/>
        <w:gridCol w:w="2363"/>
        <w:gridCol w:w="2363"/>
        <w:gridCol w:w="2363"/>
      </w:tblGrid>
      <w:tr w:rsidR="00762399" w:rsidRPr="000C7503" w:rsidTr="00A23183">
        <w:tc>
          <w:tcPr>
            <w:tcW w:w="2362" w:type="dxa"/>
          </w:tcPr>
          <w:p w:rsidR="00762399" w:rsidRPr="000C7503" w:rsidRDefault="00762399" w:rsidP="00A23183">
            <w:pPr>
              <w:pStyle w:val="NoSpacing"/>
              <w:rPr>
                <w:rFonts w:ascii="Bookman Old Style" w:hAnsi="Bookman Old Style"/>
                <w:b/>
              </w:rPr>
            </w:pPr>
            <w:r w:rsidRPr="000C7503">
              <w:rPr>
                <w:rFonts w:ascii="Bookman Old Style" w:hAnsi="Bookman Old Style"/>
                <w:b/>
              </w:rPr>
              <w:t>Brugha 1998</w:t>
            </w:r>
          </w:p>
          <w:p w:rsidR="00762399" w:rsidRPr="000C7503" w:rsidRDefault="00762399" w:rsidP="00A23183">
            <w:pPr>
              <w:pStyle w:val="NoSpacing"/>
              <w:rPr>
                <w:rFonts w:ascii="Bookman Old Style" w:hAnsi="Bookman Old Style"/>
                <w:b/>
              </w:rPr>
            </w:pPr>
            <w:r w:rsidRPr="000C7503">
              <w:rPr>
                <w:rFonts w:ascii="Bookman Old Style" w:hAnsi="Bookman Old Style"/>
                <w:b/>
              </w:rPr>
              <w:t>(Adjustment)</w:t>
            </w:r>
          </w:p>
        </w:tc>
        <w:tc>
          <w:tcPr>
            <w:tcW w:w="2362" w:type="dxa"/>
          </w:tcPr>
          <w:p w:rsidR="00762399" w:rsidRPr="000C7503" w:rsidRDefault="00762399" w:rsidP="00A23183">
            <w:pPr>
              <w:pStyle w:val="NoSpacing"/>
              <w:rPr>
                <w:rFonts w:ascii="Bookman Old Style" w:hAnsi="Bookman Old Style"/>
                <w:b/>
              </w:rPr>
            </w:pPr>
            <w:r w:rsidRPr="000C7503">
              <w:rPr>
                <w:rFonts w:ascii="Bookman Old Style" w:hAnsi="Bookman Old Style"/>
                <w:b/>
              </w:rPr>
              <w:t>EFQM</w:t>
            </w:r>
          </w:p>
          <w:p w:rsidR="00762399" w:rsidRPr="000C7503" w:rsidRDefault="00762399" w:rsidP="00A23183">
            <w:pPr>
              <w:pStyle w:val="NoSpacing"/>
              <w:rPr>
                <w:rFonts w:ascii="Bookman Old Style" w:hAnsi="Bookman Old Style"/>
                <w:b/>
              </w:rPr>
            </w:pPr>
            <w:r w:rsidRPr="000C7503">
              <w:rPr>
                <w:rFonts w:ascii="Bookman Old Style" w:hAnsi="Bookman Old Style"/>
                <w:b/>
              </w:rPr>
              <w:t>(Excellence Model)</w:t>
            </w:r>
          </w:p>
        </w:tc>
        <w:tc>
          <w:tcPr>
            <w:tcW w:w="2363" w:type="dxa"/>
          </w:tcPr>
          <w:p w:rsidR="00762399" w:rsidRPr="000C7503" w:rsidRDefault="00762399" w:rsidP="00A23183">
            <w:pPr>
              <w:pStyle w:val="NoSpacing"/>
              <w:rPr>
                <w:rFonts w:ascii="Bookman Old Style" w:hAnsi="Bookman Old Style"/>
                <w:b/>
              </w:rPr>
            </w:pPr>
            <w:r w:rsidRPr="000C7503">
              <w:rPr>
                <w:rFonts w:ascii="Bookman Old Style" w:hAnsi="Bookman Old Style"/>
                <w:b/>
              </w:rPr>
              <w:t>McKee</w:t>
            </w:r>
          </w:p>
          <w:p w:rsidR="00762399" w:rsidRPr="000C7503" w:rsidRDefault="00762399" w:rsidP="00A23183">
            <w:pPr>
              <w:pStyle w:val="NoSpacing"/>
              <w:rPr>
                <w:rFonts w:ascii="Bookman Old Style" w:hAnsi="Bookman Old Style"/>
                <w:b/>
              </w:rPr>
            </w:pPr>
            <w:r w:rsidRPr="000C7503">
              <w:rPr>
                <w:rFonts w:ascii="Bookman Old Style" w:hAnsi="Bookman Old Style"/>
                <w:b/>
              </w:rPr>
              <w:t>(Change Context)</w:t>
            </w:r>
          </w:p>
        </w:tc>
        <w:tc>
          <w:tcPr>
            <w:tcW w:w="2363" w:type="dxa"/>
          </w:tcPr>
          <w:p w:rsidR="00762399" w:rsidRPr="000C7503" w:rsidRDefault="00762399" w:rsidP="00A23183">
            <w:pPr>
              <w:pStyle w:val="NoSpacing"/>
              <w:rPr>
                <w:rFonts w:ascii="Bookman Old Style" w:hAnsi="Bookman Old Style"/>
                <w:b/>
              </w:rPr>
            </w:pPr>
            <w:r w:rsidRPr="000C7503">
              <w:rPr>
                <w:rFonts w:ascii="Bookman Old Style" w:hAnsi="Bookman Old Style"/>
                <w:b/>
              </w:rPr>
              <w:t>Hyman (2004)</w:t>
            </w:r>
          </w:p>
          <w:p w:rsidR="00762399" w:rsidRPr="000C7503" w:rsidRDefault="00762399" w:rsidP="00A23183">
            <w:pPr>
              <w:pStyle w:val="NoSpacing"/>
              <w:rPr>
                <w:rFonts w:ascii="Bookman Old Style" w:hAnsi="Bookman Old Style"/>
                <w:b/>
              </w:rPr>
            </w:pPr>
            <w:r w:rsidRPr="000C7503">
              <w:rPr>
                <w:rFonts w:ascii="Bookman Old Style" w:hAnsi="Bookman Old Style"/>
                <w:b/>
              </w:rPr>
              <w:t>(8 Ds of Marketing)</w:t>
            </w:r>
          </w:p>
          <w:p w:rsidR="00762399" w:rsidRPr="000C7503" w:rsidRDefault="00762399" w:rsidP="00A23183">
            <w:pPr>
              <w:pStyle w:val="NoSpacing"/>
              <w:rPr>
                <w:rFonts w:ascii="Bookman Old Style" w:hAnsi="Bookman Old Style"/>
                <w:b/>
              </w:rPr>
            </w:pPr>
          </w:p>
        </w:tc>
        <w:tc>
          <w:tcPr>
            <w:tcW w:w="2363" w:type="dxa"/>
          </w:tcPr>
          <w:p w:rsidR="00762399" w:rsidRPr="000C7503" w:rsidRDefault="00762399" w:rsidP="00A23183">
            <w:pPr>
              <w:pStyle w:val="NoSpacing"/>
              <w:rPr>
                <w:rFonts w:ascii="Bookman Old Style" w:hAnsi="Bookman Old Style"/>
                <w:b/>
              </w:rPr>
            </w:pPr>
            <w:r w:rsidRPr="000C7503">
              <w:rPr>
                <w:rFonts w:ascii="Bookman Old Style" w:hAnsi="Bookman Old Style"/>
                <w:b/>
              </w:rPr>
              <w:t>Carmel (2003)</w:t>
            </w:r>
          </w:p>
          <w:p w:rsidR="00762399" w:rsidRPr="000C7503" w:rsidRDefault="00762399" w:rsidP="00A23183">
            <w:pPr>
              <w:pStyle w:val="NoSpacing"/>
              <w:rPr>
                <w:rFonts w:ascii="Bookman Old Style" w:hAnsi="Bookman Old Style"/>
                <w:b/>
              </w:rPr>
            </w:pPr>
            <w:r w:rsidRPr="000C7503">
              <w:rPr>
                <w:rFonts w:ascii="Bookman Old Style" w:hAnsi="Bookman Old Style"/>
                <w:b/>
              </w:rPr>
              <w:t>Oval Model of 8 Success Factors in Software Industry</w:t>
            </w:r>
          </w:p>
        </w:tc>
        <w:tc>
          <w:tcPr>
            <w:tcW w:w="2363" w:type="dxa"/>
          </w:tcPr>
          <w:p w:rsidR="00762399" w:rsidRPr="000C7503" w:rsidRDefault="00762399" w:rsidP="00A23183">
            <w:pPr>
              <w:pStyle w:val="NoSpacing"/>
              <w:rPr>
                <w:rFonts w:ascii="Bookman Old Style" w:hAnsi="Bookman Old Style"/>
                <w:b/>
              </w:rPr>
            </w:pPr>
            <w:r w:rsidRPr="000C7503">
              <w:rPr>
                <w:rFonts w:ascii="Bookman Old Style" w:hAnsi="Bookman Old Style"/>
                <w:b/>
              </w:rPr>
              <w:t>Peter and</w:t>
            </w:r>
          </w:p>
          <w:p w:rsidR="00762399" w:rsidRPr="000C7503" w:rsidRDefault="00762399" w:rsidP="00A23183">
            <w:pPr>
              <w:pStyle w:val="NoSpacing"/>
              <w:rPr>
                <w:rFonts w:ascii="Bookman Old Style" w:hAnsi="Bookman Old Style"/>
                <w:b/>
              </w:rPr>
            </w:pPr>
            <w:r w:rsidRPr="000C7503">
              <w:rPr>
                <w:rFonts w:ascii="Bookman Old Style" w:hAnsi="Bookman Old Style"/>
                <w:b/>
              </w:rPr>
              <w:t>Waterman (1992)</w:t>
            </w:r>
          </w:p>
          <w:p w:rsidR="00762399" w:rsidRPr="000C7503" w:rsidRDefault="00762399" w:rsidP="00A23183">
            <w:pPr>
              <w:pStyle w:val="NoSpacing"/>
              <w:rPr>
                <w:rFonts w:ascii="Bookman Old Style" w:hAnsi="Bookman Old Style"/>
                <w:b/>
              </w:rPr>
            </w:pPr>
            <w:r w:rsidRPr="000C7503">
              <w:rPr>
                <w:rFonts w:ascii="Bookman Old Style" w:hAnsi="Bookman Old Style"/>
                <w:b/>
              </w:rPr>
              <w:t>(Excellent Companies)</w:t>
            </w:r>
          </w:p>
        </w:tc>
      </w:tr>
      <w:tr w:rsidR="00762399" w:rsidRPr="000C7503" w:rsidTr="00A23183">
        <w:tc>
          <w:tcPr>
            <w:tcW w:w="2362" w:type="dxa"/>
          </w:tcPr>
          <w:p w:rsidR="00762399" w:rsidRPr="000C7503" w:rsidRDefault="00762399" w:rsidP="00A23183">
            <w:pPr>
              <w:pStyle w:val="NoSpacing"/>
              <w:rPr>
                <w:rFonts w:ascii="Bookman Old Style" w:hAnsi="Bookman Old Style"/>
              </w:rPr>
            </w:pPr>
            <w:r w:rsidRPr="000C7503">
              <w:rPr>
                <w:rFonts w:ascii="Bookman Old Style" w:hAnsi="Bookman Old Style"/>
              </w:rPr>
              <w:t>Pounce</w:t>
            </w:r>
          </w:p>
        </w:tc>
        <w:tc>
          <w:tcPr>
            <w:tcW w:w="2362" w:type="dxa"/>
          </w:tcPr>
          <w:p w:rsidR="00762399" w:rsidRPr="000C7503" w:rsidRDefault="00762399" w:rsidP="00A23183">
            <w:pPr>
              <w:pStyle w:val="NoSpacing"/>
              <w:rPr>
                <w:rFonts w:ascii="Bookman Old Style" w:hAnsi="Bookman Old Style"/>
              </w:rPr>
            </w:pPr>
            <w:r w:rsidRPr="000C7503">
              <w:rPr>
                <w:rFonts w:ascii="Bookman Old Style" w:hAnsi="Bookman Old Style"/>
              </w:rPr>
              <w:t>Customer Focus: Goals and Targets</w:t>
            </w:r>
          </w:p>
        </w:tc>
        <w:tc>
          <w:tcPr>
            <w:tcW w:w="2363" w:type="dxa"/>
          </w:tcPr>
          <w:p w:rsidR="00762399" w:rsidRPr="000C7503" w:rsidRDefault="00762399" w:rsidP="00A23183">
            <w:pPr>
              <w:pStyle w:val="NoSpacing"/>
              <w:rPr>
                <w:rFonts w:ascii="Bookman Old Style" w:hAnsi="Bookman Old Style"/>
              </w:rPr>
            </w:pPr>
            <w:r w:rsidRPr="000C7503">
              <w:rPr>
                <w:rFonts w:ascii="Bookman Old Style" w:hAnsi="Bookman Old Style"/>
              </w:rPr>
              <w:t>Simple and clear Goals and Priorities</w:t>
            </w:r>
          </w:p>
        </w:tc>
        <w:tc>
          <w:tcPr>
            <w:tcW w:w="2363" w:type="dxa"/>
          </w:tcPr>
          <w:p w:rsidR="00762399" w:rsidRPr="000C7503" w:rsidRDefault="00762399" w:rsidP="00A23183">
            <w:pPr>
              <w:pStyle w:val="NoSpacing"/>
              <w:rPr>
                <w:rFonts w:ascii="Bookman Old Style" w:hAnsi="Bookman Old Style"/>
              </w:rPr>
            </w:pPr>
            <w:r w:rsidRPr="000C7503">
              <w:rPr>
                <w:rFonts w:ascii="Bookman Old Style" w:hAnsi="Bookman Old Style"/>
              </w:rPr>
              <w:t>Product Design</w:t>
            </w:r>
          </w:p>
        </w:tc>
        <w:tc>
          <w:tcPr>
            <w:tcW w:w="2363" w:type="dxa"/>
          </w:tcPr>
          <w:p w:rsidR="00762399" w:rsidRPr="000C7503" w:rsidRDefault="00762399" w:rsidP="00A23183">
            <w:pPr>
              <w:pStyle w:val="NoSpacing"/>
              <w:rPr>
                <w:rFonts w:ascii="Bookman Old Style" w:hAnsi="Bookman Old Style"/>
              </w:rPr>
            </w:pPr>
            <w:r w:rsidRPr="000C7503">
              <w:rPr>
                <w:rFonts w:ascii="Bookman Old Style" w:hAnsi="Bookman Old Style"/>
              </w:rPr>
              <w:t>Technological infrastructure</w:t>
            </w:r>
          </w:p>
        </w:tc>
        <w:tc>
          <w:tcPr>
            <w:tcW w:w="2363" w:type="dxa"/>
          </w:tcPr>
          <w:p w:rsidR="00762399" w:rsidRPr="000C7503" w:rsidRDefault="00762399" w:rsidP="00A23183">
            <w:pPr>
              <w:pStyle w:val="NoSpacing"/>
              <w:rPr>
                <w:rFonts w:ascii="Bookman Old Style" w:hAnsi="Bookman Old Style"/>
              </w:rPr>
            </w:pPr>
            <w:r w:rsidRPr="000C7503">
              <w:rPr>
                <w:rFonts w:ascii="Bookman Old Style" w:hAnsi="Bookman Old Style"/>
              </w:rPr>
              <w:t>Bias for action</w:t>
            </w:r>
          </w:p>
        </w:tc>
      </w:tr>
      <w:tr w:rsidR="00762399" w:rsidRPr="000C7503" w:rsidTr="00A23183">
        <w:tc>
          <w:tcPr>
            <w:tcW w:w="2362" w:type="dxa"/>
          </w:tcPr>
          <w:p w:rsidR="00762399" w:rsidRPr="000C7503" w:rsidRDefault="00762399" w:rsidP="00A23183">
            <w:pPr>
              <w:pStyle w:val="NoSpacing"/>
              <w:rPr>
                <w:rFonts w:ascii="Bookman Old Style" w:hAnsi="Bookman Old Style"/>
              </w:rPr>
            </w:pPr>
            <w:r w:rsidRPr="000C7503">
              <w:rPr>
                <w:rFonts w:ascii="Bookman Old Style" w:hAnsi="Bookman Old Style"/>
              </w:rPr>
              <w:t>Procedure</w:t>
            </w:r>
          </w:p>
        </w:tc>
        <w:tc>
          <w:tcPr>
            <w:tcW w:w="2362" w:type="dxa"/>
          </w:tcPr>
          <w:p w:rsidR="00762399" w:rsidRPr="000C7503" w:rsidRDefault="00762399" w:rsidP="00A23183">
            <w:pPr>
              <w:pStyle w:val="NoSpacing"/>
              <w:rPr>
                <w:rFonts w:ascii="Bookman Old Style" w:hAnsi="Bookman Old Style"/>
              </w:rPr>
            </w:pPr>
            <w:r w:rsidRPr="000C7503">
              <w:rPr>
                <w:rFonts w:ascii="Bookman Old Style" w:hAnsi="Bookman Old Style"/>
              </w:rPr>
              <w:t>Continual Learning, innovation and improvement</w:t>
            </w:r>
          </w:p>
        </w:tc>
        <w:tc>
          <w:tcPr>
            <w:tcW w:w="2363" w:type="dxa"/>
          </w:tcPr>
          <w:p w:rsidR="00762399" w:rsidRPr="000C7503" w:rsidRDefault="00762399" w:rsidP="00A23183">
            <w:pPr>
              <w:pStyle w:val="NoSpacing"/>
              <w:rPr>
                <w:rFonts w:ascii="Bookman Old Style" w:hAnsi="Bookman Old Style"/>
              </w:rPr>
            </w:pPr>
            <w:r w:rsidRPr="000C7503">
              <w:rPr>
                <w:rFonts w:ascii="Bookman Old Style" w:hAnsi="Bookman Old Style"/>
              </w:rPr>
              <w:t>Supportive Culture</w:t>
            </w:r>
          </w:p>
        </w:tc>
        <w:tc>
          <w:tcPr>
            <w:tcW w:w="2363" w:type="dxa"/>
          </w:tcPr>
          <w:p w:rsidR="00762399" w:rsidRPr="000C7503" w:rsidRDefault="00762399" w:rsidP="00A23183">
            <w:pPr>
              <w:pStyle w:val="NoSpacing"/>
              <w:rPr>
                <w:rFonts w:ascii="Bookman Old Style" w:hAnsi="Bookman Old Style"/>
              </w:rPr>
            </w:pPr>
            <w:r w:rsidRPr="000C7503">
              <w:rPr>
                <w:rFonts w:ascii="Bookman Old Style" w:hAnsi="Bookman Old Style"/>
              </w:rPr>
              <w:t>Diary (Culture)</w:t>
            </w:r>
          </w:p>
        </w:tc>
        <w:tc>
          <w:tcPr>
            <w:tcW w:w="2363" w:type="dxa"/>
          </w:tcPr>
          <w:p w:rsidR="00762399" w:rsidRPr="000C7503" w:rsidRDefault="00762399" w:rsidP="00A23183">
            <w:pPr>
              <w:pStyle w:val="NoSpacing"/>
              <w:rPr>
                <w:rFonts w:ascii="Bookman Old Style" w:hAnsi="Bookman Old Style"/>
              </w:rPr>
            </w:pPr>
            <w:r w:rsidRPr="000C7503">
              <w:rPr>
                <w:rFonts w:ascii="Bookman Old Style" w:hAnsi="Bookman Old Style"/>
              </w:rPr>
              <w:t>Linkages</w:t>
            </w:r>
          </w:p>
        </w:tc>
        <w:tc>
          <w:tcPr>
            <w:tcW w:w="2363" w:type="dxa"/>
          </w:tcPr>
          <w:p w:rsidR="00762399" w:rsidRPr="000C7503" w:rsidRDefault="00762399" w:rsidP="00A23183">
            <w:pPr>
              <w:pStyle w:val="NoSpacing"/>
              <w:rPr>
                <w:rFonts w:ascii="Bookman Old Style" w:hAnsi="Bookman Old Style"/>
              </w:rPr>
            </w:pPr>
            <w:r w:rsidRPr="000C7503">
              <w:rPr>
                <w:rFonts w:ascii="Bookman Old Style" w:hAnsi="Bookman Old Style"/>
              </w:rPr>
              <w:t>Hand-on Value Driven</w:t>
            </w:r>
          </w:p>
        </w:tc>
      </w:tr>
      <w:tr w:rsidR="00762399" w:rsidRPr="000C7503" w:rsidTr="00A23183">
        <w:tc>
          <w:tcPr>
            <w:tcW w:w="2362" w:type="dxa"/>
          </w:tcPr>
          <w:p w:rsidR="00762399" w:rsidRPr="000C7503" w:rsidRDefault="00762399" w:rsidP="00A23183">
            <w:pPr>
              <w:pStyle w:val="NoSpacing"/>
              <w:rPr>
                <w:rFonts w:ascii="Bookman Old Style" w:hAnsi="Bookman Old Style"/>
              </w:rPr>
            </w:pPr>
            <w:r w:rsidRPr="000C7503">
              <w:rPr>
                <w:rFonts w:ascii="Bookman Old Style" w:hAnsi="Bookman Old Style"/>
              </w:rPr>
              <w:t>Price</w:t>
            </w:r>
          </w:p>
        </w:tc>
        <w:tc>
          <w:tcPr>
            <w:tcW w:w="2362" w:type="dxa"/>
          </w:tcPr>
          <w:p w:rsidR="00762399" w:rsidRPr="000C7503" w:rsidRDefault="00762399" w:rsidP="00A23183">
            <w:pPr>
              <w:pStyle w:val="NoSpacing"/>
              <w:rPr>
                <w:rFonts w:ascii="Bookman Old Style" w:hAnsi="Bookman Old Style"/>
              </w:rPr>
            </w:pPr>
            <w:r w:rsidRPr="000C7503">
              <w:rPr>
                <w:rFonts w:ascii="Bookman Old Style" w:hAnsi="Bookman Old Style"/>
              </w:rPr>
              <w:t xml:space="preserve">Corporate social responsibility: </w:t>
            </w:r>
          </w:p>
        </w:tc>
        <w:tc>
          <w:tcPr>
            <w:tcW w:w="2363" w:type="dxa"/>
          </w:tcPr>
          <w:p w:rsidR="00762399" w:rsidRPr="000C7503" w:rsidRDefault="00762399" w:rsidP="00A23183">
            <w:pPr>
              <w:pStyle w:val="NoSpacing"/>
              <w:rPr>
                <w:rFonts w:ascii="Bookman Old Style" w:hAnsi="Bookman Old Style"/>
              </w:rPr>
            </w:pPr>
            <w:r w:rsidRPr="000C7503">
              <w:rPr>
                <w:rFonts w:ascii="Bookman Old Style" w:hAnsi="Bookman Old Style"/>
              </w:rPr>
              <w:t>Environmental pressure</w:t>
            </w:r>
          </w:p>
        </w:tc>
        <w:tc>
          <w:tcPr>
            <w:tcW w:w="2363" w:type="dxa"/>
          </w:tcPr>
          <w:p w:rsidR="00762399" w:rsidRPr="000C7503" w:rsidRDefault="00762399" w:rsidP="00A23183">
            <w:pPr>
              <w:pStyle w:val="NoSpacing"/>
              <w:rPr>
                <w:rFonts w:ascii="Bookman Old Style" w:hAnsi="Bookman Old Style"/>
              </w:rPr>
            </w:pPr>
            <w:r w:rsidRPr="000C7503">
              <w:rPr>
                <w:rFonts w:ascii="Bookman Old Style" w:hAnsi="Bookman Old Style"/>
              </w:rPr>
              <w:t>Demand</w:t>
            </w:r>
          </w:p>
        </w:tc>
        <w:tc>
          <w:tcPr>
            <w:tcW w:w="2363" w:type="dxa"/>
          </w:tcPr>
          <w:p w:rsidR="00762399" w:rsidRPr="000C7503" w:rsidRDefault="00762399" w:rsidP="00A23183">
            <w:pPr>
              <w:pStyle w:val="NoSpacing"/>
              <w:rPr>
                <w:rFonts w:ascii="Bookman Old Style" w:hAnsi="Bookman Old Style"/>
              </w:rPr>
            </w:pPr>
            <w:r w:rsidRPr="000C7503">
              <w:rPr>
                <w:rFonts w:ascii="Bookman Old Style" w:hAnsi="Bookman Old Style"/>
              </w:rPr>
              <w:t>Human Capital</w:t>
            </w:r>
          </w:p>
        </w:tc>
        <w:tc>
          <w:tcPr>
            <w:tcW w:w="2363" w:type="dxa"/>
          </w:tcPr>
          <w:p w:rsidR="00762399" w:rsidRPr="000C7503" w:rsidRDefault="00762399" w:rsidP="00A23183">
            <w:pPr>
              <w:pStyle w:val="NoSpacing"/>
              <w:rPr>
                <w:rFonts w:ascii="Bookman Old Style" w:hAnsi="Bookman Old Style"/>
              </w:rPr>
            </w:pPr>
            <w:r w:rsidRPr="000C7503">
              <w:rPr>
                <w:rFonts w:ascii="Bookman Old Style" w:hAnsi="Bookman Old Style"/>
              </w:rPr>
              <w:t>Autonomy and entrepreneurship</w:t>
            </w:r>
          </w:p>
        </w:tc>
      </w:tr>
      <w:tr w:rsidR="00762399" w:rsidRPr="000C7503" w:rsidTr="00A23183">
        <w:tc>
          <w:tcPr>
            <w:tcW w:w="2362" w:type="dxa"/>
          </w:tcPr>
          <w:p w:rsidR="00762399" w:rsidRPr="000C7503" w:rsidRDefault="00762399" w:rsidP="00A23183">
            <w:pPr>
              <w:pStyle w:val="NoSpacing"/>
              <w:rPr>
                <w:rFonts w:ascii="Bookman Old Style" w:hAnsi="Bookman Old Style"/>
              </w:rPr>
            </w:pPr>
            <w:r w:rsidRPr="000C7503">
              <w:rPr>
                <w:rFonts w:ascii="Bookman Old Style" w:hAnsi="Bookman Old Style"/>
              </w:rPr>
              <w:t>Policy</w:t>
            </w:r>
          </w:p>
        </w:tc>
        <w:tc>
          <w:tcPr>
            <w:tcW w:w="2362" w:type="dxa"/>
          </w:tcPr>
          <w:p w:rsidR="00762399" w:rsidRPr="000C7503" w:rsidRDefault="00762399" w:rsidP="00A23183">
            <w:pPr>
              <w:pStyle w:val="NoSpacing"/>
              <w:rPr>
                <w:rFonts w:ascii="Bookman Old Style" w:hAnsi="Bookman Old Style"/>
              </w:rPr>
            </w:pPr>
            <w:r w:rsidRPr="000C7503">
              <w:rPr>
                <w:rFonts w:ascii="Bookman Old Style" w:hAnsi="Bookman Old Style"/>
              </w:rPr>
              <w:t>People involvement, knowledge and experience sharing; agreeing.</w:t>
            </w:r>
          </w:p>
        </w:tc>
        <w:tc>
          <w:tcPr>
            <w:tcW w:w="2363" w:type="dxa"/>
          </w:tcPr>
          <w:p w:rsidR="00762399" w:rsidRPr="000C7503" w:rsidRDefault="00762399" w:rsidP="00A23183">
            <w:pPr>
              <w:pStyle w:val="NoSpacing"/>
              <w:rPr>
                <w:rFonts w:ascii="Bookman Old Style" w:hAnsi="Bookman Old Style"/>
              </w:rPr>
            </w:pPr>
            <w:r w:rsidRPr="000C7503">
              <w:rPr>
                <w:rFonts w:ascii="Bookman Old Style" w:hAnsi="Bookman Old Style"/>
              </w:rPr>
              <w:t>Quality of local Policy</w:t>
            </w:r>
          </w:p>
        </w:tc>
        <w:tc>
          <w:tcPr>
            <w:tcW w:w="2363" w:type="dxa"/>
          </w:tcPr>
          <w:p w:rsidR="00762399" w:rsidRPr="000C7503" w:rsidRDefault="00762399" w:rsidP="00A23183">
            <w:pPr>
              <w:pStyle w:val="NoSpacing"/>
              <w:rPr>
                <w:rFonts w:ascii="Bookman Old Style" w:hAnsi="Bookman Old Style"/>
              </w:rPr>
            </w:pPr>
            <w:r w:rsidRPr="000C7503">
              <w:rPr>
                <w:rFonts w:ascii="Bookman Old Style" w:hAnsi="Bookman Old Style"/>
              </w:rPr>
              <w:t>Dialectic or market strategy</w:t>
            </w:r>
          </w:p>
        </w:tc>
        <w:tc>
          <w:tcPr>
            <w:tcW w:w="2363" w:type="dxa"/>
          </w:tcPr>
          <w:p w:rsidR="00762399" w:rsidRPr="000C7503" w:rsidRDefault="00762399" w:rsidP="00A23183">
            <w:pPr>
              <w:pStyle w:val="NoSpacing"/>
              <w:rPr>
                <w:rFonts w:ascii="Bookman Old Style" w:hAnsi="Bookman Old Style"/>
              </w:rPr>
            </w:pPr>
            <w:r w:rsidRPr="000C7503">
              <w:rPr>
                <w:rFonts w:ascii="Bookman Old Style" w:hAnsi="Bookman Old Style"/>
              </w:rPr>
              <w:t>Government Vision and Policies</w:t>
            </w:r>
          </w:p>
        </w:tc>
        <w:tc>
          <w:tcPr>
            <w:tcW w:w="2363" w:type="dxa"/>
          </w:tcPr>
          <w:p w:rsidR="00762399" w:rsidRPr="000C7503" w:rsidRDefault="00762399" w:rsidP="00A23183">
            <w:pPr>
              <w:pStyle w:val="NoSpacing"/>
              <w:rPr>
                <w:rFonts w:ascii="Bookman Old Style" w:hAnsi="Bookman Old Style"/>
              </w:rPr>
            </w:pPr>
            <w:r w:rsidRPr="000C7503">
              <w:rPr>
                <w:rFonts w:ascii="Bookman Old Style" w:hAnsi="Bookman Old Style"/>
              </w:rPr>
              <w:t>Simultaneous loose-tight properties</w:t>
            </w:r>
          </w:p>
        </w:tc>
      </w:tr>
      <w:tr w:rsidR="00762399" w:rsidRPr="000C7503" w:rsidTr="00A23183">
        <w:tc>
          <w:tcPr>
            <w:tcW w:w="2362" w:type="dxa"/>
          </w:tcPr>
          <w:p w:rsidR="00762399" w:rsidRPr="000C7503" w:rsidRDefault="00762399" w:rsidP="00A23183">
            <w:pPr>
              <w:pStyle w:val="NoSpacing"/>
              <w:rPr>
                <w:rFonts w:ascii="Bookman Old Style" w:hAnsi="Bookman Old Style"/>
              </w:rPr>
            </w:pPr>
            <w:r w:rsidRPr="000C7503">
              <w:rPr>
                <w:rFonts w:ascii="Bookman Old Style" w:hAnsi="Bookman Old Style"/>
              </w:rPr>
              <w:t>Promotion</w:t>
            </w:r>
          </w:p>
        </w:tc>
        <w:tc>
          <w:tcPr>
            <w:tcW w:w="2362" w:type="dxa"/>
          </w:tcPr>
          <w:p w:rsidR="00762399" w:rsidRPr="000C7503" w:rsidRDefault="00762399" w:rsidP="00A23183">
            <w:pPr>
              <w:pStyle w:val="NoSpacing"/>
              <w:jc w:val="both"/>
              <w:rPr>
                <w:rFonts w:ascii="Bookman Old Style" w:hAnsi="Bookman Old Style"/>
              </w:rPr>
            </w:pPr>
            <w:r w:rsidRPr="000C7503">
              <w:rPr>
                <w:rFonts w:ascii="Bookman Old Style" w:hAnsi="Bookman Old Style"/>
              </w:rPr>
              <w:t>Leadership and constancy of purpose.</w:t>
            </w:r>
          </w:p>
        </w:tc>
        <w:tc>
          <w:tcPr>
            <w:tcW w:w="2363" w:type="dxa"/>
          </w:tcPr>
          <w:p w:rsidR="00762399" w:rsidRPr="000C7503" w:rsidRDefault="00762399" w:rsidP="00A23183">
            <w:pPr>
              <w:pStyle w:val="NoSpacing"/>
              <w:rPr>
                <w:rFonts w:ascii="Bookman Old Style" w:hAnsi="Bookman Old Style"/>
              </w:rPr>
            </w:pPr>
            <w:r w:rsidRPr="000C7503">
              <w:rPr>
                <w:rFonts w:ascii="Bookman Old Style" w:hAnsi="Bookman Old Style"/>
              </w:rPr>
              <w:t>Leadership by key people</w:t>
            </w:r>
          </w:p>
        </w:tc>
        <w:tc>
          <w:tcPr>
            <w:tcW w:w="2363" w:type="dxa"/>
          </w:tcPr>
          <w:p w:rsidR="00762399" w:rsidRPr="000C7503" w:rsidRDefault="00762399" w:rsidP="00A23183">
            <w:pPr>
              <w:pStyle w:val="NoSpacing"/>
              <w:rPr>
                <w:rFonts w:ascii="Bookman Old Style" w:hAnsi="Bookman Old Style"/>
              </w:rPr>
            </w:pPr>
            <w:r w:rsidRPr="000C7503">
              <w:rPr>
                <w:rFonts w:ascii="Bookman Old Style" w:hAnsi="Bookman Old Style"/>
              </w:rPr>
              <w:t>Didactics (informing customers)</w:t>
            </w:r>
          </w:p>
        </w:tc>
        <w:tc>
          <w:tcPr>
            <w:tcW w:w="2363" w:type="dxa"/>
          </w:tcPr>
          <w:p w:rsidR="00762399" w:rsidRPr="000C7503" w:rsidRDefault="00762399" w:rsidP="00A23183">
            <w:pPr>
              <w:pStyle w:val="NoSpacing"/>
              <w:rPr>
                <w:rFonts w:ascii="Bookman Old Style" w:hAnsi="Bookman Old Style"/>
              </w:rPr>
            </w:pPr>
            <w:r w:rsidRPr="000C7503">
              <w:rPr>
                <w:rFonts w:ascii="Bookman Old Style" w:hAnsi="Bookman Old Style"/>
              </w:rPr>
              <w:t>Quality of life/desirable locations</w:t>
            </w:r>
          </w:p>
        </w:tc>
        <w:tc>
          <w:tcPr>
            <w:tcW w:w="2363" w:type="dxa"/>
          </w:tcPr>
          <w:p w:rsidR="00762399" w:rsidRPr="000C7503" w:rsidRDefault="00762399" w:rsidP="00A23183">
            <w:pPr>
              <w:pStyle w:val="NoSpacing"/>
              <w:rPr>
                <w:rFonts w:ascii="Bookman Old Style" w:hAnsi="Bookman Old Style"/>
              </w:rPr>
            </w:pPr>
            <w:r w:rsidRPr="000C7503">
              <w:rPr>
                <w:rFonts w:ascii="Bookman Old Style" w:hAnsi="Bookman Old Style"/>
              </w:rPr>
              <w:t>Close to customers</w:t>
            </w:r>
          </w:p>
        </w:tc>
      </w:tr>
      <w:tr w:rsidR="00762399" w:rsidRPr="000C7503" w:rsidTr="00A23183">
        <w:tc>
          <w:tcPr>
            <w:tcW w:w="2362" w:type="dxa"/>
          </w:tcPr>
          <w:p w:rsidR="00762399" w:rsidRPr="000C7503" w:rsidRDefault="00762399" w:rsidP="00A23183">
            <w:pPr>
              <w:pStyle w:val="NoSpacing"/>
              <w:rPr>
                <w:rFonts w:ascii="Bookman Old Style" w:hAnsi="Bookman Old Style"/>
              </w:rPr>
            </w:pPr>
            <w:r w:rsidRPr="000C7503">
              <w:rPr>
                <w:rFonts w:ascii="Bookman Old Style" w:hAnsi="Bookman Old Style"/>
              </w:rPr>
              <w:t>Productivity</w:t>
            </w:r>
          </w:p>
        </w:tc>
        <w:tc>
          <w:tcPr>
            <w:tcW w:w="2362" w:type="dxa"/>
          </w:tcPr>
          <w:p w:rsidR="00762399" w:rsidRPr="000C7503" w:rsidRDefault="00762399" w:rsidP="00A23183">
            <w:pPr>
              <w:pStyle w:val="NoSpacing"/>
              <w:rPr>
                <w:rFonts w:ascii="Bookman Old Style" w:hAnsi="Bookman Old Style"/>
              </w:rPr>
            </w:pPr>
            <w:r w:rsidRPr="000C7503">
              <w:rPr>
                <w:rFonts w:ascii="Bookman Old Style" w:hAnsi="Bookman Old Style"/>
              </w:rPr>
              <w:t>Results oriented.</w:t>
            </w:r>
          </w:p>
        </w:tc>
        <w:tc>
          <w:tcPr>
            <w:tcW w:w="2363" w:type="dxa"/>
          </w:tcPr>
          <w:p w:rsidR="00762399" w:rsidRPr="000C7503" w:rsidRDefault="00762399" w:rsidP="00A23183">
            <w:pPr>
              <w:pStyle w:val="NoSpacing"/>
              <w:rPr>
                <w:rFonts w:ascii="Bookman Old Style" w:hAnsi="Bookman Old Style"/>
              </w:rPr>
            </w:pPr>
            <w:r w:rsidRPr="000C7503">
              <w:rPr>
                <w:rFonts w:ascii="Bookman Old Style" w:hAnsi="Bookman Old Style"/>
              </w:rPr>
              <w:t>Sound Inter-organisational Networks</w:t>
            </w:r>
          </w:p>
        </w:tc>
        <w:tc>
          <w:tcPr>
            <w:tcW w:w="2363" w:type="dxa"/>
          </w:tcPr>
          <w:p w:rsidR="00762399" w:rsidRPr="000C7503" w:rsidRDefault="00762399" w:rsidP="00A23183">
            <w:pPr>
              <w:pStyle w:val="NoSpacing"/>
              <w:rPr>
                <w:rFonts w:ascii="Bookman Old Style" w:hAnsi="Bookman Old Style"/>
              </w:rPr>
            </w:pPr>
            <w:r w:rsidRPr="000C7503">
              <w:rPr>
                <w:rFonts w:ascii="Bookman Old Style" w:hAnsi="Bookman Old Style"/>
              </w:rPr>
              <w:t>Duty (Rights and Obligations)</w:t>
            </w:r>
          </w:p>
        </w:tc>
        <w:tc>
          <w:tcPr>
            <w:tcW w:w="2363" w:type="dxa"/>
          </w:tcPr>
          <w:p w:rsidR="00762399" w:rsidRPr="000C7503" w:rsidRDefault="00762399" w:rsidP="00A23183">
            <w:pPr>
              <w:pStyle w:val="NoSpacing"/>
              <w:rPr>
                <w:rFonts w:ascii="Bookman Old Style" w:hAnsi="Bookman Old Style"/>
              </w:rPr>
            </w:pPr>
            <w:r w:rsidRPr="000C7503">
              <w:rPr>
                <w:rFonts w:ascii="Bookman Old Style" w:hAnsi="Bookman Old Style"/>
              </w:rPr>
              <w:t>Wages</w:t>
            </w:r>
          </w:p>
        </w:tc>
        <w:tc>
          <w:tcPr>
            <w:tcW w:w="2363" w:type="dxa"/>
          </w:tcPr>
          <w:p w:rsidR="00762399" w:rsidRPr="000C7503" w:rsidRDefault="00762399" w:rsidP="00A23183">
            <w:pPr>
              <w:pStyle w:val="NoSpacing"/>
              <w:rPr>
                <w:rFonts w:ascii="Bookman Old Style" w:hAnsi="Bookman Old Style"/>
              </w:rPr>
            </w:pPr>
            <w:r w:rsidRPr="000C7503">
              <w:rPr>
                <w:rFonts w:ascii="Bookman Old Style" w:hAnsi="Bookman Old Style"/>
              </w:rPr>
              <w:t>Productivity through people</w:t>
            </w:r>
          </w:p>
        </w:tc>
      </w:tr>
      <w:tr w:rsidR="00762399" w:rsidRPr="000C7503" w:rsidTr="00A23183">
        <w:tc>
          <w:tcPr>
            <w:tcW w:w="2362" w:type="dxa"/>
          </w:tcPr>
          <w:p w:rsidR="00762399" w:rsidRPr="000C7503" w:rsidRDefault="00762399" w:rsidP="00A23183">
            <w:pPr>
              <w:pStyle w:val="NoSpacing"/>
              <w:rPr>
                <w:rFonts w:ascii="Bookman Old Style" w:hAnsi="Bookman Old Style"/>
              </w:rPr>
            </w:pPr>
            <w:r w:rsidRPr="000C7503">
              <w:rPr>
                <w:rFonts w:ascii="Bookman Old Style" w:hAnsi="Bookman Old Style"/>
              </w:rPr>
              <w:t>Pliability</w:t>
            </w:r>
          </w:p>
        </w:tc>
        <w:tc>
          <w:tcPr>
            <w:tcW w:w="2362" w:type="dxa"/>
          </w:tcPr>
          <w:p w:rsidR="00762399" w:rsidRPr="000C7503" w:rsidRDefault="00762399" w:rsidP="00A23183">
            <w:pPr>
              <w:pStyle w:val="NoSpacing"/>
              <w:rPr>
                <w:rFonts w:ascii="Bookman Old Style" w:hAnsi="Bookman Old Style"/>
              </w:rPr>
            </w:pPr>
            <w:r w:rsidRPr="000C7503">
              <w:rPr>
                <w:rFonts w:ascii="Bookman Old Style" w:hAnsi="Bookman Old Style"/>
              </w:rPr>
              <w:t>Partnership development.</w:t>
            </w:r>
          </w:p>
        </w:tc>
        <w:tc>
          <w:tcPr>
            <w:tcW w:w="2363" w:type="dxa"/>
          </w:tcPr>
          <w:p w:rsidR="00762399" w:rsidRPr="000C7503" w:rsidRDefault="00762399" w:rsidP="00A23183">
            <w:pPr>
              <w:pStyle w:val="NoSpacing"/>
              <w:rPr>
                <w:rFonts w:ascii="Bookman Old Style" w:hAnsi="Bookman Old Style"/>
              </w:rPr>
            </w:pPr>
            <w:r w:rsidRPr="000C7503">
              <w:rPr>
                <w:rFonts w:ascii="Bookman Old Style" w:hAnsi="Bookman Old Style"/>
              </w:rPr>
              <w:t>Fix of change agenda and locale</w:t>
            </w:r>
          </w:p>
        </w:tc>
        <w:tc>
          <w:tcPr>
            <w:tcW w:w="2363" w:type="dxa"/>
          </w:tcPr>
          <w:p w:rsidR="00762399" w:rsidRPr="000C7503" w:rsidRDefault="00762399" w:rsidP="00A23183">
            <w:pPr>
              <w:pStyle w:val="NoSpacing"/>
              <w:rPr>
                <w:rFonts w:ascii="Bookman Old Style" w:hAnsi="Bookman Old Style"/>
              </w:rPr>
            </w:pPr>
            <w:r w:rsidRPr="000C7503">
              <w:rPr>
                <w:rFonts w:ascii="Bookman Old Style" w:hAnsi="Bookman Old Style"/>
              </w:rPr>
              <w:t xml:space="preserve">Distribution method </w:t>
            </w:r>
          </w:p>
        </w:tc>
        <w:tc>
          <w:tcPr>
            <w:tcW w:w="2363" w:type="dxa"/>
          </w:tcPr>
          <w:p w:rsidR="00762399" w:rsidRPr="000C7503" w:rsidRDefault="00762399" w:rsidP="00A23183">
            <w:pPr>
              <w:pStyle w:val="NoSpacing"/>
              <w:rPr>
                <w:rFonts w:ascii="Bookman Old Style" w:hAnsi="Bookman Old Style"/>
              </w:rPr>
            </w:pPr>
            <w:r w:rsidRPr="000C7503">
              <w:rPr>
                <w:rFonts w:ascii="Bookman Old Style" w:hAnsi="Bookman Old Style"/>
              </w:rPr>
              <w:t>Capital</w:t>
            </w:r>
          </w:p>
        </w:tc>
        <w:tc>
          <w:tcPr>
            <w:tcW w:w="2363" w:type="dxa"/>
          </w:tcPr>
          <w:p w:rsidR="00762399" w:rsidRPr="000C7503" w:rsidRDefault="00762399" w:rsidP="00A23183">
            <w:pPr>
              <w:pStyle w:val="NoSpacing"/>
              <w:rPr>
                <w:rFonts w:ascii="Bookman Old Style" w:hAnsi="Bookman Old Style"/>
              </w:rPr>
            </w:pPr>
            <w:r w:rsidRPr="000C7503">
              <w:rPr>
                <w:rFonts w:ascii="Bookman Old Style" w:hAnsi="Bookman Old Style"/>
              </w:rPr>
              <w:t>Simple form Lean staff</w:t>
            </w:r>
          </w:p>
        </w:tc>
      </w:tr>
      <w:tr w:rsidR="00762399" w:rsidRPr="000C7503" w:rsidTr="00A23183">
        <w:tc>
          <w:tcPr>
            <w:tcW w:w="2362" w:type="dxa"/>
          </w:tcPr>
          <w:p w:rsidR="00762399" w:rsidRPr="000C7503" w:rsidRDefault="00762399" w:rsidP="00A23183">
            <w:pPr>
              <w:pStyle w:val="NoSpacing"/>
              <w:rPr>
                <w:rFonts w:ascii="Bookman Old Style" w:hAnsi="Bookman Old Style"/>
              </w:rPr>
            </w:pPr>
            <w:r w:rsidRPr="000C7503">
              <w:rPr>
                <w:rFonts w:ascii="Bookman Old Style" w:hAnsi="Bookman Old Style"/>
              </w:rPr>
              <w:t>Practice</w:t>
            </w:r>
          </w:p>
        </w:tc>
        <w:tc>
          <w:tcPr>
            <w:tcW w:w="2362" w:type="dxa"/>
          </w:tcPr>
          <w:p w:rsidR="00762399" w:rsidRPr="000C7503" w:rsidRDefault="00762399" w:rsidP="00A23183">
            <w:pPr>
              <w:pStyle w:val="NoSpacing"/>
              <w:rPr>
                <w:rFonts w:ascii="Bookman Old Style" w:hAnsi="Bookman Old Style"/>
              </w:rPr>
            </w:pPr>
            <w:r w:rsidRPr="000C7503">
              <w:rPr>
                <w:rFonts w:ascii="Bookman Old Style" w:hAnsi="Bookman Old Style"/>
              </w:rPr>
              <w:t>Management by processes and facts.</w:t>
            </w:r>
          </w:p>
        </w:tc>
        <w:tc>
          <w:tcPr>
            <w:tcW w:w="2363" w:type="dxa"/>
          </w:tcPr>
          <w:p w:rsidR="00762399" w:rsidRPr="000C7503" w:rsidRDefault="00762399" w:rsidP="00A23183">
            <w:pPr>
              <w:pStyle w:val="NoSpacing"/>
              <w:rPr>
                <w:rFonts w:ascii="Bookman Old Style" w:hAnsi="Bookman Old Style"/>
              </w:rPr>
            </w:pPr>
            <w:r w:rsidRPr="000C7503">
              <w:rPr>
                <w:rFonts w:ascii="Bookman Old Style" w:hAnsi="Bookman Old Style"/>
              </w:rPr>
              <w:t>Good Relations</w:t>
            </w:r>
          </w:p>
        </w:tc>
        <w:tc>
          <w:tcPr>
            <w:tcW w:w="2363" w:type="dxa"/>
          </w:tcPr>
          <w:p w:rsidR="00762399" w:rsidRPr="000C7503" w:rsidRDefault="00762399" w:rsidP="00A23183">
            <w:pPr>
              <w:pStyle w:val="NoSpacing"/>
              <w:rPr>
                <w:rFonts w:ascii="Bookman Old Style" w:hAnsi="Bookman Old Style"/>
              </w:rPr>
            </w:pPr>
            <w:r w:rsidRPr="000C7503">
              <w:rPr>
                <w:rFonts w:ascii="Bookman Old Style" w:hAnsi="Bookman Old Style"/>
              </w:rPr>
              <w:t xml:space="preserve">Direction (on way forward) </w:t>
            </w:r>
          </w:p>
        </w:tc>
        <w:tc>
          <w:tcPr>
            <w:tcW w:w="2363" w:type="dxa"/>
          </w:tcPr>
          <w:p w:rsidR="00762399" w:rsidRPr="000C7503" w:rsidRDefault="00762399" w:rsidP="00A23183">
            <w:pPr>
              <w:pStyle w:val="NoSpacing"/>
              <w:rPr>
                <w:rFonts w:ascii="Bookman Old Style" w:hAnsi="Bookman Old Style"/>
              </w:rPr>
            </w:pPr>
            <w:r w:rsidRPr="000C7503">
              <w:rPr>
                <w:rFonts w:ascii="Bookman Old Style" w:hAnsi="Bookman Old Style"/>
              </w:rPr>
              <w:t>Industry characteristics</w:t>
            </w:r>
          </w:p>
        </w:tc>
        <w:tc>
          <w:tcPr>
            <w:tcW w:w="2363" w:type="dxa"/>
          </w:tcPr>
          <w:p w:rsidR="00762399" w:rsidRPr="000C7503" w:rsidRDefault="00762399" w:rsidP="00A23183">
            <w:pPr>
              <w:pStyle w:val="NoSpacing"/>
              <w:rPr>
                <w:rFonts w:ascii="Bookman Old Style" w:hAnsi="Bookman Old Style"/>
              </w:rPr>
            </w:pPr>
            <w:r w:rsidRPr="000C7503">
              <w:rPr>
                <w:rFonts w:ascii="Bookman Old Style" w:hAnsi="Bookman Old Style"/>
              </w:rPr>
              <w:t>Stick to the Knitting</w:t>
            </w:r>
          </w:p>
        </w:tc>
      </w:tr>
    </w:tbl>
    <w:p w:rsidR="00762399" w:rsidRPr="000C7503" w:rsidRDefault="00762399" w:rsidP="00762399">
      <w:pPr>
        <w:ind w:firstLine="708"/>
        <w:jc w:val="center"/>
        <w:rPr>
          <w:sz w:val="20"/>
          <w:szCs w:val="20"/>
        </w:rPr>
      </w:pPr>
    </w:p>
    <w:p w:rsidR="00762399" w:rsidRDefault="00762399" w:rsidP="00256EB8">
      <w:pPr>
        <w:ind w:firstLine="708"/>
        <w:sectPr w:rsidR="00762399" w:rsidSect="00762399">
          <w:pgSz w:w="16840" w:h="11907" w:orient="landscape" w:code="9"/>
          <w:pgMar w:top="2268" w:right="1440" w:bottom="1134" w:left="1440" w:header="709" w:footer="709" w:gutter="0"/>
          <w:cols w:space="708"/>
          <w:docGrid w:linePitch="360"/>
        </w:sectPr>
      </w:pPr>
    </w:p>
    <w:p w:rsidR="00256EB8" w:rsidRPr="008A21DD" w:rsidRDefault="00256EB8" w:rsidP="00D8157A">
      <w:pPr>
        <w:pStyle w:val="NoSpacing"/>
        <w:rPr>
          <w:rFonts w:ascii="Bookman Old Style" w:hAnsi="Bookman Old Style"/>
          <w:lang w:val="en-US"/>
        </w:rPr>
      </w:pPr>
    </w:p>
    <w:p w:rsidR="00D8157A" w:rsidRPr="008A21DD" w:rsidRDefault="00762399" w:rsidP="00D8157A">
      <w:pPr>
        <w:pStyle w:val="Heading2"/>
        <w:ind w:firstLine="0"/>
        <w:rPr>
          <w:rFonts w:cs="Tahoma"/>
          <w:b w:val="0"/>
          <w:bCs/>
          <w:sz w:val="40"/>
          <w:szCs w:val="40"/>
          <w:lang w:val="en-US"/>
        </w:rPr>
      </w:pPr>
      <w:bookmarkStart w:id="7" w:name="_Toc333492376"/>
      <w:r>
        <w:rPr>
          <w:rFonts w:cs="Tahoma"/>
          <w:b w:val="0"/>
          <w:bCs/>
          <w:sz w:val="40"/>
          <w:szCs w:val="40"/>
          <w:lang w:val="en-US"/>
        </w:rPr>
        <w:t>3.0</w:t>
      </w:r>
      <w:r w:rsidR="00D8157A" w:rsidRPr="008A21DD">
        <w:rPr>
          <w:rFonts w:cs="Tahoma"/>
          <w:b w:val="0"/>
          <w:bCs/>
          <w:sz w:val="40"/>
          <w:szCs w:val="40"/>
          <w:lang w:val="en-US"/>
        </w:rPr>
        <w:tab/>
        <w:t>Practical Cases and Scientific Literature</w:t>
      </w:r>
      <w:bookmarkEnd w:id="7"/>
    </w:p>
    <w:p w:rsidR="00D8157A" w:rsidRPr="008A21DD" w:rsidRDefault="00D8157A" w:rsidP="00D8157A">
      <w:pPr>
        <w:pStyle w:val="NoSpacing"/>
        <w:rPr>
          <w:rFonts w:ascii="Bookman Old Style" w:hAnsi="Bookman Old Style"/>
          <w:lang w:val="en-US"/>
        </w:rPr>
      </w:pPr>
    </w:p>
    <w:p w:rsidR="00D8157A" w:rsidRPr="008A21DD" w:rsidRDefault="00D8157A" w:rsidP="00D8157A">
      <w:pPr>
        <w:ind w:firstLine="360"/>
        <w:rPr>
          <w:rFonts w:cs="Tahoma"/>
          <w:bCs/>
          <w:lang w:val="en-US"/>
        </w:rPr>
      </w:pPr>
      <w:r w:rsidRPr="008A21DD">
        <w:rPr>
          <w:rFonts w:cs="Tahoma"/>
          <w:bCs/>
          <w:lang w:val="en-US"/>
        </w:rPr>
        <w:t xml:space="preserve">In this section, we make a review of participatory process cases using generic structures that are based on Nomology. Our argument is that the constructs that explain criteria or conditions for a suitable or effective participatory process design should fit in any of the following development structures </w:t>
      </w:r>
      <w:r w:rsidRPr="008A21DD">
        <w:rPr>
          <w:rFonts w:cs="Tahoma"/>
          <w:bCs/>
          <w:lang w:val="en-US"/>
        </w:rPr>
        <w:fldChar w:fldCharType="begin"/>
      </w:r>
      <w:r w:rsidR="00412FA9">
        <w:rPr>
          <w:rFonts w:cs="Tahoma"/>
          <w:bCs/>
          <w:lang w:val="en-US"/>
        </w:rPr>
        <w:instrText xml:space="preserve"> ADDIN EN.CITE &lt;EndNote&gt;&lt;Cite&gt;&lt;Author&gt;Brugha&lt;/Author&gt;&lt;Year&gt;1998 (a)&lt;/Year&gt;&lt;RecNum&gt;7&lt;/RecNum&gt;&lt;DisplayText&gt;(Brugha 1998 (c))&lt;/DisplayText&gt;&lt;record&gt;&lt;rec-number&gt;7&lt;/rec-number&gt;&lt;foreign-keys&gt;&lt;key app="EN" db-id="xtavs25eess2sbeztxh5sdttwvd5f92x5a90"&gt;7&lt;/key&gt;&lt;/foreign-keys&gt;&lt;ref-type name="Journal Article"&gt;17&lt;/ref-type&gt;&lt;contributors&gt;&lt;authors&gt;&lt;author&gt;Brugha, C. M.&lt;/author&gt;&lt;/authors&gt;&lt;/contributors&gt;&lt;titles&gt;&lt;title&gt;&lt;style face="underline" font="default" size="100%"&gt;The Structure of Development Decision-Making&lt;/style&gt;&lt;/title&gt;&lt;secondary-title&gt;&lt;style face="underline" font="default" size="100%"&gt;European Journal of Operational Research&lt;/style&gt;&lt;style face="normal" font="default" size="100%"&gt; &lt;/style&gt;&lt;/secondary-title&gt;&lt;/titles&gt;&lt;periodical&gt;&lt;full-title&gt;European Journal of Operational Research&lt;/full-title&gt;&lt;/periodical&gt;&lt;pages&gt;77-92&lt;/pages&gt;&lt;volume&gt;104&lt;/volume&gt;&lt;number&gt;1&lt;/number&gt;&lt;dates&gt;&lt;year&gt;1998 (c)&lt;/year&gt;&lt;/dates&gt;&lt;urls&gt;&lt;/urls&gt;&lt;/record&gt;&lt;/Cite&gt;&lt;/EndNote&gt;</w:instrText>
      </w:r>
      <w:r w:rsidRPr="008A21DD">
        <w:rPr>
          <w:rFonts w:cs="Tahoma"/>
          <w:bCs/>
          <w:lang w:val="en-US"/>
        </w:rPr>
        <w:fldChar w:fldCharType="separate"/>
      </w:r>
      <w:r w:rsidR="00412FA9">
        <w:rPr>
          <w:rFonts w:cs="Tahoma"/>
          <w:bCs/>
          <w:noProof/>
          <w:lang w:val="en-US"/>
        </w:rPr>
        <w:t>(</w:t>
      </w:r>
      <w:hyperlink w:anchor="_ENREF_14" w:tooltip="Brugha, 1998 (c) #7" w:history="1">
        <w:r w:rsidR="00767E54">
          <w:rPr>
            <w:rFonts w:cs="Tahoma"/>
            <w:bCs/>
            <w:noProof/>
            <w:lang w:val="en-US"/>
          </w:rPr>
          <w:t>Brugha 1998 (c)</w:t>
        </w:r>
      </w:hyperlink>
      <w:r w:rsidR="00412FA9">
        <w:rPr>
          <w:rFonts w:cs="Tahoma"/>
          <w:bCs/>
          <w:noProof/>
          <w:lang w:val="en-US"/>
        </w:rPr>
        <w:t>)</w:t>
      </w:r>
      <w:r w:rsidRPr="008A21DD">
        <w:rPr>
          <w:rFonts w:cs="Tahoma"/>
          <w:bCs/>
          <w:lang w:val="en-US"/>
        </w:rPr>
        <w:fldChar w:fldCharType="end"/>
      </w:r>
      <w:r w:rsidRPr="008A21DD">
        <w:rPr>
          <w:rFonts w:cs="Tahoma"/>
          <w:bCs/>
          <w:lang w:val="en-US"/>
        </w:rPr>
        <w:t>:</w:t>
      </w:r>
    </w:p>
    <w:p w:rsidR="00D8157A" w:rsidRPr="008A21DD" w:rsidRDefault="00D8157A" w:rsidP="00D8157A">
      <w:pPr>
        <w:ind w:firstLine="0"/>
        <w:rPr>
          <w:rFonts w:cs="Tahoma"/>
          <w:bCs/>
          <w:lang w:val="en-US"/>
        </w:rPr>
      </w:pPr>
    </w:p>
    <w:p w:rsidR="00D8157A" w:rsidRPr="008A21DD" w:rsidRDefault="00D8157A" w:rsidP="00F22C62">
      <w:pPr>
        <w:pStyle w:val="ListParagraph"/>
        <w:numPr>
          <w:ilvl w:val="0"/>
          <w:numId w:val="7"/>
        </w:numPr>
        <w:spacing w:line="360" w:lineRule="auto"/>
        <w:rPr>
          <w:rFonts w:ascii="Bookman Old Style" w:hAnsi="Bookman Old Style" w:cs="Tahoma"/>
          <w:bCs/>
          <w:sz w:val="24"/>
          <w:szCs w:val="24"/>
        </w:rPr>
      </w:pPr>
      <w:r w:rsidRPr="008A21DD">
        <w:rPr>
          <w:rFonts w:ascii="Bookman Old Style" w:hAnsi="Bookman Old Style" w:cs="Tahoma"/>
          <w:bCs/>
          <w:i/>
          <w:sz w:val="24"/>
          <w:szCs w:val="24"/>
        </w:rPr>
        <w:t xml:space="preserve">Convincing </w:t>
      </w:r>
      <w:r w:rsidRPr="008A21DD">
        <w:rPr>
          <w:rFonts w:ascii="Bookman Old Style" w:hAnsi="Bookman Old Style" w:cs="Tahoma"/>
          <w:bCs/>
          <w:sz w:val="24"/>
          <w:szCs w:val="24"/>
        </w:rPr>
        <w:t xml:space="preserve">structure that addresses </w:t>
      </w:r>
      <w:r w:rsidRPr="008A21DD">
        <w:rPr>
          <w:rFonts w:ascii="Bookman Old Style" w:hAnsi="Bookman Old Style" w:cs="Tahoma"/>
          <w:bCs/>
          <w:i/>
          <w:sz w:val="24"/>
          <w:szCs w:val="24"/>
        </w:rPr>
        <w:t xml:space="preserve">Technical; Contextual (others) </w:t>
      </w:r>
      <w:r w:rsidRPr="008A21DD">
        <w:rPr>
          <w:rFonts w:ascii="Bookman Old Style" w:hAnsi="Bookman Old Style" w:cs="Tahoma"/>
          <w:bCs/>
          <w:sz w:val="24"/>
          <w:szCs w:val="24"/>
        </w:rPr>
        <w:t xml:space="preserve">and </w:t>
      </w:r>
      <w:r w:rsidRPr="008A21DD">
        <w:rPr>
          <w:rFonts w:ascii="Bookman Old Style" w:hAnsi="Bookman Old Style" w:cs="Tahoma"/>
          <w:bCs/>
          <w:i/>
          <w:sz w:val="24"/>
          <w:szCs w:val="24"/>
        </w:rPr>
        <w:t xml:space="preserve">Situational (world) </w:t>
      </w:r>
      <w:r w:rsidRPr="008A21DD">
        <w:rPr>
          <w:rFonts w:ascii="Bookman Old Style" w:hAnsi="Bookman Old Style" w:cs="Tahoma"/>
          <w:bCs/>
          <w:sz w:val="24"/>
          <w:szCs w:val="24"/>
        </w:rPr>
        <w:t xml:space="preserve"> issues of the process as the decision-maker makes commitment for implementing a participatory approach;</w:t>
      </w:r>
    </w:p>
    <w:p w:rsidR="00D8157A" w:rsidRPr="008A21DD" w:rsidRDefault="00D8157A" w:rsidP="00F22C62">
      <w:pPr>
        <w:pStyle w:val="ListParagraph"/>
        <w:numPr>
          <w:ilvl w:val="0"/>
          <w:numId w:val="7"/>
        </w:numPr>
        <w:spacing w:line="360" w:lineRule="auto"/>
        <w:rPr>
          <w:rFonts w:ascii="Bookman Old Style" w:hAnsi="Bookman Old Style" w:cs="Tahoma"/>
          <w:bCs/>
          <w:sz w:val="24"/>
          <w:szCs w:val="24"/>
        </w:rPr>
      </w:pPr>
      <w:r w:rsidRPr="008A21DD">
        <w:rPr>
          <w:rFonts w:ascii="Bookman Old Style" w:hAnsi="Bookman Old Style" w:cs="Tahoma"/>
          <w:bCs/>
          <w:sz w:val="24"/>
          <w:szCs w:val="24"/>
        </w:rPr>
        <w:t xml:space="preserve"> </w:t>
      </w:r>
      <w:r w:rsidRPr="008A21DD">
        <w:rPr>
          <w:rFonts w:ascii="Bookman Old Style" w:hAnsi="Bookman Old Style" w:cs="Tahoma"/>
          <w:bCs/>
          <w:i/>
          <w:sz w:val="24"/>
          <w:szCs w:val="24"/>
        </w:rPr>
        <w:t xml:space="preserve">Committing </w:t>
      </w:r>
      <w:r w:rsidRPr="008A21DD">
        <w:rPr>
          <w:rFonts w:ascii="Bookman Old Style" w:hAnsi="Bookman Old Style" w:cs="Tahoma"/>
          <w:bCs/>
          <w:sz w:val="24"/>
          <w:szCs w:val="24"/>
        </w:rPr>
        <w:t>structure that show the phases of commitment (</w:t>
      </w:r>
      <w:r w:rsidRPr="008A21DD">
        <w:rPr>
          <w:rFonts w:ascii="Bookman Old Style" w:hAnsi="Bookman Old Style" w:cs="Tahoma"/>
          <w:bCs/>
          <w:i/>
          <w:sz w:val="24"/>
          <w:szCs w:val="24"/>
        </w:rPr>
        <w:t xml:space="preserve">Somatic-Needs, Psychic-Preferences </w:t>
      </w:r>
      <w:r w:rsidRPr="008A21DD">
        <w:rPr>
          <w:rFonts w:ascii="Bookman Old Style" w:hAnsi="Bookman Old Style" w:cs="Tahoma"/>
          <w:bCs/>
          <w:sz w:val="24"/>
          <w:szCs w:val="24"/>
        </w:rPr>
        <w:t xml:space="preserve"> and </w:t>
      </w:r>
      <w:r w:rsidRPr="008A21DD">
        <w:rPr>
          <w:rFonts w:ascii="Bookman Old Style" w:hAnsi="Bookman Old Style" w:cs="Tahoma"/>
          <w:bCs/>
          <w:i/>
          <w:sz w:val="24"/>
          <w:szCs w:val="24"/>
        </w:rPr>
        <w:t>Pneumatic-Values)</w:t>
      </w:r>
      <w:r w:rsidRPr="008A21DD">
        <w:rPr>
          <w:rFonts w:ascii="Bookman Old Style" w:hAnsi="Bookman Old Style" w:cs="Tahoma"/>
          <w:bCs/>
          <w:sz w:val="24"/>
          <w:szCs w:val="24"/>
        </w:rPr>
        <w:t xml:space="preserve">  as the decision-maker gets convinced through the three  </w:t>
      </w:r>
      <w:r w:rsidRPr="008A21DD">
        <w:rPr>
          <w:rFonts w:ascii="Bookman Old Style" w:hAnsi="Bookman Old Style" w:cs="Tahoma"/>
          <w:bCs/>
          <w:i/>
          <w:sz w:val="24"/>
          <w:szCs w:val="24"/>
        </w:rPr>
        <w:t xml:space="preserve">convincing </w:t>
      </w:r>
      <w:r w:rsidRPr="008A21DD">
        <w:rPr>
          <w:rFonts w:ascii="Bookman Old Style" w:hAnsi="Bookman Old Style" w:cs="Tahoma"/>
          <w:bCs/>
          <w:sz w:val="24"/>
          <w:szCs w:val="24"/>
        </w:rPr>
        <w:t>stages;</w:t>
      </w:r>
    </w:p>
    <w:p w:rsidR="00D8157A" w:rsidRPr="008A21DD" w:rsidRDefault="00D8157A" w:rsidP="00F22C62">
      <w:pPr>
        <w:pStyle w:val="ListParagraph"/>
        <w:numPr>
          <w:ilvl w:val="0"/>
          <w:numId w:val="7"/>
        </w:numPr>
        <w:spacing w:line="360" w:lineRule="auto"/>
        <w:rPr>
          <w:rFonts w:ascii="Bookman Old Style" w:hAnsi="Bookman Old Style" w:cs="Tahoma"/>
          <w:bCs/>
          <w:sz w:val="24"/>
          <w:szCs w:val="24"/>
        </w:rPr>
      </w:pPr>
      <w:r w:rsidRPr="008A21DD">
        <w:rPr>
          <w:rFonts w:ascii="Bookman Old Style" w:hAnsi="Bookman Old Style" w:cs="Tahoma"/>
          <w:bCs/>
          <w:sz w:val="24"/>
          <w:szCs w:val="24"/>
        </w:rPr>
        <w:t xml:space="preserve">A combined </w:t>
      </w:r>
      <w:r w:rsidRPr="008A21DD">
        <w:rPr>
          <w:rFonts w:ascii="Bookman Old Style" w:hAnsi="Bookman Old Style" w:cs="Tahoma"/>
          <w:bCs/>
          <w:i/>
          <w:sz w:val="24"/>
          <w:szCs w:val="24"/>
        </w:rPr>
        <w:t xml:space="preserve">Convincing-Committing </w:t>
      </w:r>
      <w:r w:rsidRPr="008A21DD">
        <w:rPr>
          <w:rFonts w:ascii="Bookman Old Style" w:hAnsi="Bookman Old Style" w:cs="Tahoma"/>
          <w:bCs/>
          <w:sz w:val="24"/>
          <w:szCs w:val="24"/>
        </w:rPr>
        <w:t xml:space="preserve">structure in which the decision-maker completes all the three </w:t>
      </w:r>
      <w:r w:rsidRPr="008A21DD">
        <w:rPr>
          <w:rFonts w:ascii="Bookman Old Style" w:hAnsi="Bookman Old Style" w:cs="Tahoma"/>
          <w:bCs/>
          <w:i/>
          <w:sz w:val="24"/>
          <w:szCs w:val="24"/>
        </w:rPr>
        <w:t>Committing</w:t>
      </w:r>
      <w:r w:rsidRPr="008A21DD">
        <w:rPr>
          <w:rFonts w:ascii="Bookman Old Style" w:hAnsi="Bookman Old Style" w:cs="Tahoma"/>
          <w:bCs/>
          <w:sz w:val="24"/>
          <w:szCs w:val="24"/>
        </w:rPr>
        <w:t xml:space="preserve"> phases through all the three </w:t>
      </w:r>
      <w:r w:rsidRPr="008A21DD">
        <w:rPr>
          <w:rFonts w:ascii="Bookman Old Style" w:hAnsi="Bookman Old Style" w:cs="Tahoma"/>
          <w:bCs/>
          <w:i/>
          <w:sz w:val="24"/>
          <w:szCs w:val="24"/>
        </w:rPr>
        <w:t>Convincing</w:t>
      </w:r>
      <w:r w:rsidRPr="008A21DD">
        <w:rPr>
          <w:rFonts w:ascii="Bookman Old Style" w:hAnsi="Bookman Old Style" w:cs="Tahoma"/>
          <w:bCs/>
          <w:sz w:val="24"/>
          <w:szCs w:val="24"/>
        </w:rPr>
        <w:t xml:space="preserve"> stages at each phase. </w:t>
      </w:r>
    </w:p>
    <w:p w:rsidR="00D8157A" w:rsidRPr="008A21DD" w:rsidRDefault="00D8157A" w:rsidP="00D8157A">
      <w:pPr>
        <w:ind w:firstLine="360"/>
        <w:rPr>
          <w:rFonts w:cs="Tahoma"/>
          <w:bCs/>
          <w:lang w:val="en-US"/>
        </w:rPr>
      </w:pPr>
      <w:r w:rsidRPr="008A21DD">
        <w:rPr>
          <w:rFonts w:cs="Tahoma"/>
          <w:bCs/>
          <w:lang w:val="en-US"/>
        </w:rPr>
        <w:t xml:space="preserve">Where a case seems to be about implementation of a participatory process the design of which is already in place, we argue that the constructs that explain criteria or conditions for a suitable practice should fit in the </w:t>
      </w:r>
      <w:r w:rsidRPr="008A21DD">
        <w:rPr>
          <w:rFonts w:cs="Tahoma"/>
          <w:bCs/>
          <w:i/>
          <w:lang w:val="en-US"/>
        </w:rPr>
        <w:t xml:space="preserve">Adjustment </w:t>
      </w:r>
      <w:r w:rsidRPr="008A21DD">
        <w:rPr>
          <w:rFonts w:cs="Tahoma"/>
          <w:bCs/>
          <w:lang w:val="en-US"/>
        </w:rPr>
        <w:t xml:space="preserve">structure </w:t>
      </w:r>
      <w:r w:rsidRPr="008A21DD">
        <w:rPr>
          <w:rFonts w:cs="Tahoma"/>
          <w:bCs/>
          <w:lang w:val="en-US"/>
        </w:rPr>
        <w:fldChar w:fldCharType="begin"/>
      </w:r>
      <w:r>
        <w:rPr>
          <w:rFonts w:cs="Tahoma"/>
          <w:bCs/>
          <w:lang w:val="en-US"/>
        </w:rPr>
        <w:instrText xml:space="preserve"> ADDIN EN.CITE &lt;EndNote&gt;&lt;Cite&gt;&lt;Author&gt;Brugha&lt;/Author&gt;&lt;Year&gt;1998&lt;/Year&gt;&lt;RecNum&gt;6&lt;/RecNum&gt;&lt;record&gt;&lt;rec-number&gt;6&lt;/rec-number&gt;&lt;foreign-keys&gt;&lt;key app="EN" db-id="z5rzz090ntrs23ezxthx9fz0spxveaswr92x"&gt;6&lt;/key&gt;&lt;/foreign-keys&gt;&lt;ref-type name="Journal Article"&gt;17&lt;/ref-type&gt;&lt;contributors&gt;&lt;authors&gt;&lt;author&gt;Brugha, C. M.&lt;/author&gt;&lt;/authors&gt;&lt;/contributors&gt;&lt;titles&gt;&lt;title&gt;The Structure of Adjustment Decision-Making&lt;/title&gt;&lt;secondary-title&gt;European Journal of Operational Research&lt;/secondary-title&gt;&lt;/titles&gt;&lt;periodical&gt;&lt;full-title&gt;European Journal of Operational Research&lt;/full-title&gt;&lt;/periodical&gt;&lt;pages&gt;63-76&lt;/pages&gt;&lt;volume&gt;104&lt;/volume&gt;&lt;number&gt;1&lt;/number&gt;&lt;dates&gt;&lt;year&gt;1998b&lt;/year&gt;&lt;/dates&gt;&lt;urls&gt;&lt;/urls&gt;&lt;/record&gt;&lt;/Cite&gt;&lt;/EndNote&gt;</w:instrText>
      </w:r>
      <w:r w:rsidRPr="008A21DD">
        <w:rPr>
          <w:rFonts w:cs="Tahoma"/>
          <w:bCs/>
          <w:lang w:val="en-US"/>
        </w:rPr>
        <w:fldChar w:fldCharType="separate"/>
      </w:r>
      <w:r>
        <w:rPr>
          <w:rFonts w:cs="Tahoma"/>
          <w:bCs/>
          <w:lang w:val="en-US"/>
        </w:rPr>
        <w:t>(</w:t>
      </w:r>
      <w:hyperlink w:anchor="_ENREF_16" w:tooltip="Brugha, 1998b #6" w:history="1">
        <w:r w:rsidR="00767E54">
          <w:rPr>
            <w:rFonts w:cs="Tahoma"/>
            <w:bCs/>
            <w:lang w:val="en-US"/>
          </w:rPr>
          <w:t>Brugha 1998b</w:t>
        </w:r>
      </w:hyperlink>
      <w:r>
        <w:rPr>
          <w:rFonts w:cs="Tahoma"/>
          <w:bCs/>
          <w:lang w:val="en-US"/>
        </w:rPr>
        <w:t>)</w:t>
      </w:r>
      <w:r w:rsidRPr="008A21DD">
        <w:rPr>
          <w:rFonts w:cs="Tahoma"/>
          <w:bCs/>
          <w:lang w:val="en-US"/>
        </w:rPr>
        <w:fldChar w:fldCharType="end"/>
      </w:r>
      <w:r w:rsidRPr="008A21DD">
        <w:rPr>
          <w:rFonts w:cs="Tahoma"/>
          <w:bCs/>
          <w:lang w:val="en-US"/>
        </w:rPr>
        <w:t xml:space="preserve"> in either of the following ways:</w:t>
      </w:r>
    </w:p>
    <w:p w:rsidR="00D8157A" w:rsidRPr="008A21DD" w:rsidRDefault="00D8157A" w:rsidP="00D8157A">
      <w:pPr>
        <w:ind w:firstLine="360"/>
        <w:rPr>
          <w:rFonts w:cs="Tahoma"/>
          <w:bCs/>
          <w:i/>
          <w:lang w:val="en-US"/>
        </w:rPr>
      </w:pPr>
    </w:p>
    <w:p w:rsidR="00D8157A" w:rsidRPr="008A21DD" w:rsidRDefault="00D8157A" w:rsidP="00F22C62">
      <w:pPr>
        <w:pStyle w:val="ListParagraph"/>
        <w:numPr>
          <w:ilvl w:val="0"/>
          <w:numId w:val="8"/>
        </w:numPr>
        <w:spacing w:line="360" w:lineRule="auto"/>
        <w:rPr>
          <w:rFonts w:ascii="Bookman Old Style" w:hAnsi="Bookman Old Style" w:cs="Tahoma"/>
          <w:bCs/>
          <w:sz w:val="24"/>
          <w:szCs w:val="24"/>
        </w:rPr>
      </w:pPr>
      <w:r w:rsidRPr="008A21DD">
        <w:rPr>
          <w:rFonts w:ascii="Bookman Old Style" w:hAnsi="Bookman Old Style" w:cs="Tahoma"/>
          <w:bCs/>
          <w:i/>
          <w:sz w:val="24"/>
          <w:szCs w:val="24"/>
        </w:rPr>
        <w:t xml:space="preserve">Adjustment </w:t>
      </w:r>
      <w:r w:rsidRPr="008A21DD">
        <w:rPr>
          <w:rFonts w:ascii="Bookman Old Style" w:hAnsi="Bookman Old Style" w:cs="Tahoma"/>
          <w:bCs/>
          <w:sz w:val="24"/>
          <w:szCs w:val="24"/>
        </w:rPr>
        <w:t xml:space="preserve">structure in which a decision-maker determines to seek a balance amongst </w:t>
      </w:r>
      <w:r w:rsidRPr="008A21DD">
        <w:rPr>
          <w:rFonts w:ascii="Bookman Old Style" w:hAnsi="Bookman Old Style" w:cs="Tahoma"/>
          <w:bCs/>
          <w:i/>
          <w:sz w:val="24"/>
          <w:szCs w:val="24"/>
        </w:rPr>
        <w:t>adjustment</w:t>
      </w:r>
      <w:r w:rsidRPr="008A21DD">
        <w:rPr>
          <w:rFonts w:ascii="Bookman Old Style" w:hAnsi="Bookman Old Style" w:cs="Tahoma"/>
          <w:bCs/>
          <w:sz w:val="24"/>
          <w:szCs w:val="24"/>
        </w:rPr>
        <w:t xml:space="preserve"> activities that fall into four categories: </w:t>
      </w:r>
      <w:r w:rsidRPr="008A21DD">
        <w:rPr>
          <w:rFonts w:ascii="Bookman Old Style" w:hAnsi="Bookman Old Style" w:cs="Tahoma"/>
          <w:bCs/>
          <w:i/>
          <w:sz w:val="24"/>
          <w:szCs w:val="24"/>
        </w:rPr>
        <w:t>Proposition; Perception; Pull; and Push;</w:t>
      </w:r>
    </w:p>
    <w:p w:rsidR="00D8157A" w:rsidRPr="008A21DD" w:rsidRDefault="00D8157A" w:rsidP="00F22C62">
      <w:pPr>
        <w:pStyle w:val="ListParagraph"/>
        <w:numPr>
          <w:ilvl w:val="0"/>
          <w:numId w:val="8"/>
        </w:numPr>
        <w:spacing w:line="360" w:lineRule="auto"/>
        <w:rPr>
          <w:rFonts w:ascii="Bookman Old Style" w:hAnsi="Bookman Old Style" w:cs="Tahoma"/>
          <w:bCs/>
        </w:rPr>
      </w:pPr>
      <w:r w:rsidRPr="008A21DD">
        <w:rPr>
          <w:rFonts w:ascii="Bookman Old Style" w:hAnsi="Bookman Old Style" w:cs="Tahoma"/>
          <w:bCs/>
          <w:sz w:val="24"/>
          <w:szCs w:val="24"/>
        </w:rPr>
        <w:lastRenderedPageBreak/>
        <w:t xml:space="preserve">A combined </w:t>
      </w:r>
      <w:r w:rsidRPr="008A21DD">
        <w:rPr>
          <w:rFonts w:ascii="Bookman Old Style" w:hAnsi="Bookman Old Style" w:cs="Tahoma"/>
          <w:bCs/>
          <w:i/>
          <w:sz w:val="24"/>
          <w:szCs w:val="24"/>
        </w:rPr>
        <w:t xml:space="preserve">Adjustment-Convincing </w:t>
      </w:r>
      <w:r w:rsidRPr="008A21DD">
        <w:rPr>
          <w:rFonts w:ascii="Bookman Old Style" w:hAnsi="Bookman Old Style" w:cs="Tahoma"/>
          <w:bCs/>
          <w:sz w:val="24"/>
          <w:szCs w:val="24"/>
        </w:rPr>
        <w:t xml:space="preserve">structure in which the decision-maker completes all the four </w:t>
      </w:r>
      <w:r w:rsidRPr="008A21DD">
        <w:rPr>
          <w:rFonts w:ascii="Bookman Old Style" w:hAnsi="Bookman Old Style" w:cs="Tahoma"/>
          <w:bCs/>
          <w:i/>
          <w:sz w:val="24"/>
          <w:szCs w:val="24"/>
        </w:rPr>
        <w:t xml:space="preserve">adjustment </w:t>
      </w:r>
      <w:r w:rsidRPr="008A21DD">
        <w:rPr>
          <w:rFonts w:ascii="Bookman Old Style" w:hAnsi="Bookman Old Style" w:cs="Tahoma"/>
          <w:bCs/>
          <w:sz w:val="24"/>
          <w:szCs w:val="24"/>
        </w:rPr>
        <w:t xml:space="preserve">phases through all the three </w:t>
      </w:r>
      <w:r w:rsidRPr="008A21DD">
        <w:rPr>
          <w:rFonts w:ascii="Bookman Old Style" w:hAnsi="Bookman Old Style" w:cs="Tahoma"/>
          <w:bCs/>
          <w:i/>
          <w:sz w:val="24"/>
          <w:szCs w:val="24"/>
        </w:rPr>
        <w:t>Convincing</w:t>
      </w:r>
      <w:r w:rsidRPr="008A21DD">
        <w:rPr>
          <w:rFonts w:ascii="Bookman Old Style" w:hAnsi="Bookman Old Style" w:cs="Tahoma"/>
          <w:bCs/>
          <w:sz w:val="24"/>
          <w:szCs w:val="24"/>
        </w:rPr>
        <w:t xml:space="preserve"> stages at each phase. </w:t>
      </w:r>
    </w:p>
    <w:p w:rsidR="00D8157A" w:rsidRPr="008A21DD" w:rsidRDefault="00D8157A" w:rsidP="00D8157A">
      <w:pPr>
        <w:rPr>
          <w:rFonts w:cs="Tahoma"/>
          <w:bCs/>
        </w:rPr>
      </w:pPr>
      <w:r w:rsidRPr="008A21DD">
        <w:rPr>
          <w:rFonts w:cs="Tahoma"/>
          <w:bCs/>
        </w:rPr>
        <w:t>Based on these structures, we endeavoured to develop tentative multi-criteria trees that could be used to evaluate participation processes.</w:t>
      </w:r>
    </w:p>
    <w:p w:rsidR="00D8157A" w:rsidRPr="008A21DD" w:rsidRDefault="00D8157A" w:rsidP="00D8157A">
      <w:pPr>
        <w:rPr>
          <w:rFonts w:cs="Tahoma"/>
          <w:bCs/>
        </w:rPr>
      </w:pPr>
    </w:p>
    <w:p w:rsidR="00D8157A" w:rsidRPr="008A21DD" w:rsidRDefault="00762399" w:rsidP="00D8157A">
      <w:pPr>
        <w:keepNext/>
        <w:ind w:left="1440" w:hanging="1440"/>
        <w:rPr>
          <w:rFonts w:cs="Tahoma"/>
          <w:bCs/>
          <w:sz w:val="36"/>
          <w:szCs w:val="36"/>
          <w:lang w:val="en-US"/>
        </w:rPr>
      </w:pPr>
      <w:r>
        <w:rPr>
          <w:rFonts w:cs="Tahoma"/>
          <w:bCs/>
          <w:sz w:val="36"/>
          <w:szCs w:val="36"/>
          <w:lang w:val="en-US"/>
        </w:rPr>
        <w:t>3.</w:t>
      </w:r>
      <w:r w:rsidR="00D8157A" w:rsidRPr="008A21DD">
        <w:rPr>
          <w:rFonts w:cs="Tahoma"/>
          <w:bCs/>
          <w:sz w:val="36"/>
          <w:szCs w:val="36"/>
          <w:lang w:val="en-US"/>
        </w:rPr>
        <w:t>1</w:t>
      </w:r>
      <w:r w:rsidR="00D8157A" w:rsidRPr="008A21DD">
        <w:rPr>
          <w:rFonts w:cs="Tahoma"/>
          <w:bCs/>
          <w:sz w:val="36"/>
          <w:szCs w:val="36"/>
          <w:lang w:val="en-US"/>
        </w:rPr>
        <w:tab/>
        <w:t xml:space="preserve">Case 1: </w:t>
      </w:r>
      <w:r w:rsidR="00D8157A" w:rsidRPr="008A21DD">
        <w:rPr>
          <w:sz w:val="36"/>
          <w:szCs w:val="36"/>
        </w:rPr>
        <w:t xml:space="preserve">Guidelines for Participatory Planning- A Manual for Caribbean Natural Resource Managers and Planners  </w:t>
      </w:r>
      <w:r w:rsidR="00D8157A" w:rsidRPr="008A21DD">
        <w:rPr>
          <w:sz w:val="36"/>
          <w:szCs w:val="36"/>
        </w:rPr>
        <w:fldChar w:fldCharType="begin"/>
      </w:r>
      <w:r w:rsidR="00D8157A" w:rsidRPr="008A21DD">
        <w:rPr>
          <w:sz w:val="36"/>
          <w:szCs w:val="36"/>
        </w:rPr>
        <w:instrText xml:space="preserve"> ADDIN EN.CITE &lt;EndNote&gt;&lt;Cite&gt;&lt;Author&gt;Geoghegan&lt;/Author&gt;&lt;Year&gt;2004&lt;/Year&gt;&lt;RecNum&gt;10779&lt;/RecNum&gt;&lt;DisplayText&gt;(Geoghegan, Renard et al. 2004)&lt;/DisplayText&gt;&lt;record&gt;&lt;rec-number&gt;10779&lt;/rec-number&gt;&lt;foreign-keys&gt;&lt;key app="EN" db-id="xtavs25eess2sbeztxh5sdttwvd5f92x5a90"&gt;10779&lt;/key&gt;&lt;/foreign-keys&gt;&lt;ref-type name="Pamphlet"&gt;24&lt;/ref-type&gt;&lt;contributors&gt;&lt;authors&gt;&lt;author&gt;Geoghegan, T&lt;/author&gt;&lt;author&gt;Renard, Y&lt;/author&gt;&lt;author&gt;Brown, N.A&lt;/author&gt;&lt;/authors&gt;&lt;secondary-authors&gt;&lt;author&gt;Caribbean Natural Resources Institute (CRNI)&lt;/author&gt;&lt;/secondary-authors&gt;&lt;/contributors&gt;&lt;titles&gt;&lt;title&gt;Guidelines for Participatory Planning: A Mannual for Caribbean Natural Resource Managers and Planners&lt;/title&gt;&lt;secondary-title&gt;CRNI&lt;/secondary-title&gt;&lt;/titles&gt;&lt;dates&gt;&lt;year&gt;2004&lt;/year&gt;&lt;/dates&gt;&lt;publisher&gt;CRNI&lt;/publisher&gt;&lt;urls&gt;&lt;/urls&gt;&lt;/record&gt;&lt;/Cite&gt;&lt;/EndNote&gt;</w:instrText>
      </w:r>
      <w:r w:rsidR="00D8157A" w:rsidRPr="008A21DD">
        <w:rPr>
          <w:sz w:val="36"/>
          <w:szCs w:val="36"/>
        </w:rPr>
        <w:fldChar w:fldCharType="separate"/>
      </w:r>
      <w:r w:rsidR="00D8157A" w:rsidRPr="008A21DD">
        <w:rPr>
          <w:noProof/>
          <w:sz w:val="36"/>
          <w:szCs w:val="36"/>
        </w:rPr>
        <w:t>(</w:t>
      </w:r>
      <w:hyperlink w:anchor="_ENREF_46" w:tooltip="Geoghegan, 2004 #10779" w:history="1">
        <w:r w:rsidR="00767E54" w:rsidRPr="008A21DD">
          <w:rPr>
            <w:noProof/>
            <w:sz w:val="36"/>
            <w:szCs w:val="36"/>
          </w:rPr>
          <w:t>Geoghegan, Renard et al. 2004</w:t>
        </w:r>
      </w:hyperlink>
      <w:r w:rsidR="00D8157A" w:rsidRPr="008A21DD">
        <w:rPr>
          <w:noProof/>
          <w:sz w:val="36"/>
          <w:szCs w:val="36"/>
        </w:rPr>
        <w:t>)</w:t>
      </w:r>
      <w:r w:rsidR="00D8157A" w:rsidRPr="008A21DD">
        <w:rPr>
          <w:sz w:val="36"/>
          <w:szCs w:val="36"/>
        </w:rPr>
        <w:fldChar w:fldCharType="end"/>
      </w:r>
    </w:p>
    <w:p w:rsidR="00D8157A" w:rsidRPr="008A21DD" w:rsidRDefault="00D8157A" w:rsidP="00D8157A">
      <w:pPr>
        <w:pStyle w:val="NoSpacing"/>
        <w:rPr>
          <w:rFonts w:ascii="Bookman Old Style" w:hAnsi="Bookman Old Style"/>
        </w:rPr>
      </w:pPr>
      <w:r w:rsidRPr="008A21DD">
        <w:rPr>
          <w:rFonts w:ascii="Bookman Old Style" w:hAnsi="Bookman Old Style"/>
        </w:rPr>
        <w:tab/>
      </w:r>
    </w:p>
    <w:p w:rsidR="00D8157A" w:rsidRPr="008A21DD" w:rsidRDefault="00D8157A" w:rsidP="00D8157A">
      <w:pPr>
        <w:pStyle w:val="NoSpacing"/>
        <w:spacing w:line="360" w:lineRule="auto"/>
        <w:ind w:firstLine="720"/>
        <w:jc w:val="both"/>
        <w:rPr>
          <w:rFonts w:ascii="Bookman Old Style" w:hAnsi="Bookman Old Style"/>
        </w:rPr>
      </w:pPr>
      <w:r w:rsidRPr="008A21DD">
        <w:rPr>
          <w:rFonts w:ascii="Bookman Old Style" w:hAnsi="Bookman Old Style"/>
        </w:rPr>
        <w:t xml:space="preserve">Geoghegan and associates </w:t>
      </w:r>
      <w:r w:rsidRPr="008A21DD">
        <w:rPr>
          <w:rFonts w:ascii="Bookman Old Style" w:hAnsi="Bookman Old Style"/>
        </w:rPr>
        <w:fldChar w:fldCharType="begin"/>
      </w:r>
      <w:r w:rsidRPr="008A21DD">
        <w:rPr>
          <w:rFonts w:ascii="Bookman Old Style" w:hAnsi="Bookman Old Style"/>
        </w:rPr>
        <w:instrText xml:space="preserve"> ADDIN EN.CITE &lt;EndNote&gt;&lt;Cite&gt;&lt;Author&gt;Geoghegan&lt;/Author&gt;&lt;Year&gt;2004&lt;/Year&gt;&lt;RecNum&gt;10779&lt;/RecNum&gt;&lt;DisplayText&gt;(Geoghegan, Renard et al. 2004)&lt;/DisplayText&gt;&lt;record&gt;&lt;rec-number&gt;10779&lt;/rec-number&gt;&lt;foreign-keys&gt;&lt;key app="EN" db-id="xtavs25eess2sbeztxh5sdttwvd5f92x5a90"&gt;10779&lt;/key&gt;&lt;/foreign-keys&gt;&lt;ref-type name="Pamphlet"&gt;24&lt;/ref-type&gt;&lt;contributors&gt;&lt;authors&gt;&lt;author&gt;Geoghegan, T&lt;/author&gt;&lt;author&gt;Renard, Y&lt;/author&gt;&lt;author&gt;Brown, N.A&lt;/author&gt;&lt;/authors&gt;&lt;secondary-authors&gt;&lt;author&gt;Caribbean Natural Resources Institute (CRNI)&lt;/author&gt;&lt;/secondary-authors&gt;&lt;/contributors&gt;&lt;titles&gt;&lt;title&gt;Guidelines for Participatory Planning: A Mannual for Caribbean Natural Resource Managers and Planners&lt;/title&gt;&lt;secondary-title&gt;CRNI&lt;/secondary-title&gt;&lt;/titles&gt;&lt;dates&gt;&lt;year&gt;2004&lt;/year&gt;&lt;/dates&gt;&lt;publisher&gt;CRNI&lt;/publisher&gt;&lt;urls&gt;&lt;/urls&gt;&lt;/record&gt;&lt;/Cite&gt;&lt;/EndNote&gt;</w:instrText>
      </w:r>
      <w:r w:rsidRPr="008A21DD">
        <w:rPr>
          <w:rFonts w:ascii="Bookman Old Style" w:hAnsi="Bookman Old Style"/>
        </w:rPr>
        <w:fldChar w:fldCharType="separate"/>
      </w:r>
      <w:r w:rsidRPr="008A21DD">
        <w:rPr>
          <w:rFonts w:ascii="Bookman Old Style" w:hAnsi="Bookman Old Style"/>
          <w:noProof/>
        </w:rPr>
        <w:t>(</w:t>
      </w:r>
      <w:hyperlink w:anchor="_ENREF_46" w:tooltip="Geoghegan, 2004 #10779" w:history="1">
        <w:r w:rsidR="00767E54" w:rsidRPr="008A21DD">
          <w:rPr>
            <w:rFonts w:ascii="Bookman Old Style" w:hAnsi="Bookman Old Style"/>
            <w:noProof/>
          </w:rPr>
          <w:t>Geoghegan, Renard et al. 2004</w:t>
        </w:r>
      </w:hyperlink>
      <w:r w:rsidRPr="008A21DD">
        <w:rPr>
          <w:rFonts w:ascii="Bookman Old Style" w:hAnsi="Bookman Old Style"/>
          <w:noProof/>
        </w:rPr>
        <w:t>)</w:t>
      </w:r>
      <w:r w:rsidRPr="008A21DD">
        <w:rPr>
          <w:rFonts w:ascii="Bookman Old Style" w:hAnsi="Bookman Old Style"/>
        </w:rPr>
        <w:fldChar w:fldCharType="end"/>
      </w:r>
      <w:r w:rsidRPr="008A21DD">
        <w:rPr>
          <w:rFonts w:ascii="Bookman Old Style" w:hAnsi="Bookman Old Style"/>
        </w:rPr>
        <w:t xml:space="preserve"> developed ‘Guidelines for Participatory Planning: A Manual for Caribbean Natural Resource Managers and Planners’ as part of the ‘Capacity Building for Community Participation in Natural Resource Management in the Caribbean’. The programme was financed by the United Kingdom Department for International Development. It was implemented by the Caribbean Natural Resources Institute.</w:t>
      </w:r>
    </w:p>
    <w:p w:rsidR="00D8157A" w:rsidRPr="008A21DD" w:rsidRDefault="00D8157A" w:rsidP="00D8157A">
      <w:pPr>
        <w:pStyle w:val="NoSpacing"/>
        <w:spacing w:line="360" w:lineRule="auto"/>
        <w:ind w:firstLine="720"/>
        <w:jc w:val="both"/>
        <w:rPr>
          <w:rFonts w:ascii="Bookman Old Style" w:hAnsi="Bookman Old Style"/>
        </w:rPr>
      </w:pPr>
      <w:r w:rsidRPr="008A21DD">
        <w:rPr>
          <w:rFonts w:ascii="Bookman Old Style" w:hAnsi="Bookman Old Style"/>
        </w:rPr>
        <w:t xml:space="preserve">According to them, </w:t>
      </w:r>
      <w:r w:rsidR="00D513CE">
        <w:rPr>
          <w:rFonts w:ascii="Bookman Old Style" w:hAnsi="Bookman Old Style"/>
        </w:rPr>
        <w:t>“</w:t>
      </w:r>
      <w:r w:rsidRPr="008A21DD">
        <w:rPr>
          <w:rFonts w:ascii="Bookman Old Style" w:hAnsi="Bookman Old Style"/>
          <w:i/>
        </w:rPr>
        <w:t>perceptions of what participation entails vary widely, and official resistance remains wide-spread. There is no single model for an ideal process as it depends on the problem being addressed. Effective participatory processes are characterised by active, informed and equitable participation of all stakeholders</w:t>
      </w:r>
      <w:r w:rsidR="00D513CE">
        <w:rPr>
          <w:rFonts w:ascii="Bookman Old Style" w:hAnsi="Bookman Old Style"/>
          <w:i/>
        </w:rPr>
        <w:t>”</w:t>
      </w:r>
      <w:r w:rsidRPr="008A21DD">
        <w:rPr>
          <w:rFonts w:ascii="Bookman Old Style" w:hAnsi="Bookman Old Style"/>
          <w:i/>
        </w:rPr>
        <w:t>.</w:t>
      </w:r>
      <w:r w:rsidRPr="008A21DD">
        <w:rPr>
          <w:rFonts w:ascii="Bookman Old Style" w:hAnsi="Bookman Old Style"/>
        </w:rPr>
        <w:t xml:space="preserve">  While it remains the role of the planners and managers to decide the form of participation to apply, the authors propose what they refer to as the ‘basic characteristics of effective participatory processes’.</w:t>
      </w:r>
    </w:p>
    <w:p w:rsidR="00D8157A" w:rsidRPr="008A21DD" w:rsidRDefault="00D8157A" w:rsidP="00D8157A">
      <w:pPr>
        <w:pStyle w:val="NoSpacing"/>
        <w:spacing w:line="360" w:lineRule="auto"/>
        <w:ind w:firstLine="720"/>
        <w:jc w:val="both"/>
        <w:rPr>
          <w:rFonts w:ascii="Bookman Old Style" w:hAnsi="Bookman Old Style"/>
        </w:rPr>
      </w:pPr>
      <w:r w:rsidRPr="008A21DD">
        <w:rPr>
          <w:rFonts w:ascii="Bookman Old Style" w:hAnsi="Bookman Old Style"/>
        </w:rPr>
        <w:t xml:space="preserve">Our Nomological understanding is that this is a </w:t>
      </w:r>
      <w:r w:rsidRPr="008A21DD">
        <w:rPr>
          <w:rFonts w:ascii="Bookman Old Style" w:hAnsi="Bookman Old Style"/>
          <w:i/>
        </w:rPr>
        <w:t xml:space="preserve">Convincing </w:t>
      </w:r>
      <w:r w:rsidRPr="008A21DD">
        <w:rPr>
          <w:rFonts w:ascii="Bookman Old Style" w:hAnsi="Bookman Old Style"/>
        </w:rPr>
        <w:t xml:space="preserve">decision problem in which the requirement is to be convinced that the participatory process is effective. To be most comprehensively </w:t>
      </w:r>
      <w:r w:rsidRPr="008A21DD">
        <w:rPr>
          <w:rFonts w:ascii="Bookman Old Style" w:hAnsi="Bookman Old Style"/>
          <w:i/>
        </w:rPr>
        <w:t>convincing</w:t>
      </w:r>
      <w:r w:rsidRPr="008A21DD">
        <w:rPr>
          <w:rFonts w:ascii="Bookman Old Style" w:hAnsi="Bookman Old Style"/>
        </w:rPr>
        <w:t xml:space="preserve"> it shoul be so </w:t>
      </w:r>
      <w:r w:rsidRPr="008A21DD">
        <w:rPr>
          <w:rFonts w:ascii="Bookman Old Style" w:hAnsi="Bookman Old Style"/>
        </w:rPr>
        <w:lastRenderedPageBreak/>
        <w:t xml:space="preserve">using all its three aspects. We use this </w:t>
      </w:r>
      <w:r w:rsidRPr="008A21DD">
        <w:rPr>
          <w:rFonts w:ascii="Bookman Old Style" w:hAnsi="Bookman Old Style"/>
          <w:i/>
        </w:rPr>
        <w:t xml:space="preserve">Convincing </w:t>
      </w:r>
      <w:r w:rsidRPr="008A21DD">
        <w:rPr>
          <w:rFonts w:ascii="Bookman Old Style" w:hAnsi="Bookman Old Style"/>
        </w:rPr>
        <w:t>structure to assess the following constructs:</w:t>
      </w:r>
    </w:p>
    <w:p w:rsidR="00D8157A" w:rsidRPr="008A21DD" w:rsidRDefault="00D8157A" w:rsidP="00D8157A">
      <w:pPr>
        <w:pStyle w:val="NoSpacing"/>
        <w:spacing w:line="360" w:lineRule="auto"/>
        <w:ind w:firstLine="720"/>
        <w:jc w:val="both"/>
        <w:rPr>
          <w:rFonts w:ascii="Bookman Old Style" w:hAnsi="Bookman Old Style"/>
        </w:rPr>
      </w:pPr>
      <w:r w:rsidRPr="008A21DD">
        <w:rPr>
          <w:rFonts w:ascii="Bookman Old Style" w:hAnsi="Bookman Old Style"/>
        </w:rPr>
        <w:t xml:space="preserve">The following four constructs (a) to (d) are </w:t>
      </w:r>
      <w:r w:rsidRPr="008A21DD">
        <w:rPr>
          <w:rFonts w:ascii="Bookman Old Style" w:hAnsi="Bookman Old Style"/>
          <w:i/>
        </w:rPr>
        <w:t xml:space="preserve">Contextual </w:t>
      </w:r>
      <w:r w:rsidRPr="008A21DD">
        <w:rPr>
          <w:rFonts w:ascii="Bookman Old Style" w:hAnsi="Bookman Old Style"/>
        </w:rPr>
        <w:t>in that they address the concerns of other people. It is in the context of the people involved or stakeholders that the process brings up the perception of the stakeholders.</w:t>
      </w:r>
      <w:r w:rsidRPr="008A21DD" w:rsidDel="00097412">
        <w:rPr>
          <w:rFonts w:ascii="Bookman Old Style" w:hAnsi="Bookman Old Style"/>
        </w:rPr>
        <w:t xml:space="preserve"> </w:t>
      </w:r>
    </w:p>
    <w:p w:rsidR="00D8157A" w:rsidRPr="008A21DD" w:rsidRDefault="00D8157A" w:rsidP="00D8157A">
      <w:pPr>
        <w:pStyle w:val="NoSpacing"/>
        <w:spacing w:line="360" w:lineRule="auto"/>
        <w:jc w:val="both"/>
        <w:rPr>
          <w:rFonts w:ascii="Bookman Old Style" w:hAnsi="Bookman Old Style"/>
          <w:color w:val="FF0000"/>
        </w:rPr>
      </w:pPr>
    </w:p>
    <w:p w:rsidR="00D8157A" w:rsidRPr="008A21DD" w:rsidRDefault="00D8157A" w:rsidP="00F22C62">
      <w:pPr>
        <w:pStyle w:val="NoSpacing"/>
        <w:numPr>
          <w:ilvl w:val="0"/>
          <w:numId w:val="16"/>
        </w:numPr>
        <w:spacing w:line="360" w:lineRule="auto"/>
        <w:jc w:val="both"/>
        <w:rPr>
          <w:rFonts w:ascii="Bookman Old Style" w:hAnsi="Bookman Old Style"/>
        </w:rPr>
      </w:pPr>
      <w:r w:rsidRPr="008A21DD">
        <w:rPr>
          <w:rFonts w:ascii="Bookman Old Style" w:hAnsi="Bookman Old Style"/>
        </w:rPr>
        <w:t>Early, active and continual involvement of all stakeholders with provision for new stakeholders that may emerge during the process (</w:t>
      </w:r>
      <w:r w:rsidRPr="008A21DD">
        <w:rPr>
          <w:rFonts w:ascii="Bookman Old Style" w:hAnsi="Bookman Old Style"/>
          <w:i/>
        </w:rPr>
        <w:t>Contextual</w:t>
      </w:r>
      <w:r w:rsidRPr="008A21DD">
        <w:rPr>
          <w:rFonts w:ascii="Bookman Old Style" w:hAnsi="Bookman Old Style"/>
        </w:rPr>
        <w:t>):</w:t>
      </w:r>
    </w:p>
    <w:p w:rsidR="00D8157A" w:rsidRPr="008A21DD" w:rsidRDefault="00D8157A" w:rsidP="00D8157A">
      <w:pPr>
        <w:pStyle w:val="NoSpacing"/>
        <w:spacing w:line="360" w:lineRule="auto"/>
        <w:ind w:left="720"/>
        <w:jc w:val="both"/>
        <w:rPr>
          <w:rFonts w:ascii="Bookman Old Style" w:hAnsi="Bookman Old Style"/>
        </w:rPr>
      </w:pPr>
    </w:p>
    <w:p w:rsidR="00D8157A" w:rsidRPr="008A21DD" w:rsidRDefault="00D8157A" w:rsidP="00F22C62">
      <w:pPr>
        <w:pStyle w:val="NoSpacing"/>
        <w:numPr>
          <w:ilvl w:val="0"/>
          <w:numId w:val="16"/>
        </w:numPr>
        <w:spacing w:line="360" w:lineRule="auto"/>
        <w:jc w:val="both"/>
        <w:rPr>
          <w:rFonts w:ascii="Bookman Old Style" w:hAnsi="Bookman Old Style"/>
        </w:rPr>
      </w:pPr>
      <w:r w:rsidRPr="008A21DD">
        <w:rPr>
          <w:rFonts w:ascii="Bookman Old Style" w:hAnsi="Bookman Old Style"/>
        </w:rPr>
        <w:t>Incorporation of the views and opinions of individuals as well as within stakeholder groups (</w:t>
      </w:r>
      <w:r w:rsidRPr="008A21DD">
        <w:rPr>
          <w:rFonts w:ascii="Bookman Old Style" w:hAnsi="Bookman Old Style"/>
          <w:i/>
        </w:rPr>
        <w:t>Contextual</w:t>
      </w:r>
      <w:r w:rsidRPr="008A21DD">
        <w:rPr>
          <w:rFonts w:ascii="Bookman Old Style" w:hAnsi="Bookman Old Style"/>
        </w:rPr>
        <w:t>);</w:t>
      </w:r>
    </w:p>
    <w:p w:rsidR="00D8157A" w:rsidRPr="008A21DD" w:rsidRDefault="00D8157A" w:rsidP="00D8157A">
      <w:pPr>
        <w:pStyle w:val="ListParagraph"/>
        <w:rPr>
          <w:rFonts w:ascii="Bookman Old Style" w:hAnsi="Bookman Old Style"/>
        </w:rPr>
      </w:pPr>
    </w:p>
    <w:p w:rsidR="00D8157A" w:rsidRPr="008A21DD" w:rsidRDefault="00D8157A" w:rsidP="00F22C62">
      <w:pPr>
        <w:pStyle w:val="NoSpacing"/>
        <w:numPr>
          <w:ilvl w:val="0"/>
          <w:numId w:val="16"/>
        </w:numPr>
        <w:spacing w:line="360" w:lineRule="auto"/>
        <w:jc w:val="both"/>
        <w:rPr>
          <w:rFonts w:ascii="Bookman Old Style" w:hAnsi="Bookman Old Style"/>
        </w:rPr>
      </w:pPr>
      <w:r w:rsidRPr="008A21DD">
        <w:rPr>
          <w:rFonts w:ascii="Bookman Old Style" w:hAnsi="Bookman Old Style"/>
        </w:rPr>
        <w:t>Provision of information in forms that are appropriate for all participants to allow stakeholders to understand the issues being discussed, form opinions and make decisions (</w:t>
      </w:r>
      <w:r w:rsidRPr="008A21DD">
        <w:rPr>
          <w:rFonts w:ascii="Bookman Old Style" w:hAnsi="Bookman Old Style"/>
          <w:i/>
        </w:rPr>
        <w:t>Contextual</w:t>
      </w:r>
      <w:r w:rsidRPr="008A21DD">
        <w:rPr>
          <w:rFonts w:ascii="Bookman Old Style" w:hAnsi="Bookman Old Style"/>
        </w:rPr>
        <w:t>);</w:t>
      </w:r>
    </w:p>
    <w:p w:rsidR="00D8157A" w:rsidRPr="008A21DD" w:rsidRDefault="00D8157A" w:rsidP="00D8157A">
      <w:pPr>
        <w:pStyle w:val="ListParagraph"/>
        <w:rPr>
          <w:rFonts w:ascii="Bookman Old Style" w:hAnsi="Bookman Old Style"/>
        </w:rPr>
      </w:pPr>
    </w:p>
    <w:p w:rsidR="00D8157A" w:rsidRPr="008A21DD" w:rsidRDefault="00D8157A" w:rsidP="00F22C62">
      <w:pPr>
        <w:pStyle w:val="NoSpacing"/>
        <w:numPr>
          <w:ilvl w:val="0"/>
          <w:numId w:val="16"/>
        </w:numPr>
        <w:spacing w:line="360" w:lineRule="auto"/>
        <w:jc w:val="both"/>
        <w:rPr>
          <w:rFonts w:ascii="Bookman Old Style" w:hAnsi="Bookman Old Style"/>
        </w:rPr>
      </w:pPr>
      <w:r w:rsidRPr="008A21DD">
        <w:rPr>
          <w:rFonts w:ascii="Bookman Old Style" w:hAnsi="Bookman Old Style"/>
        </w:rPr>
        <w:t>Recognition and accommodation for the inequities among stakeholder groups and among individuals, in order to ensure that those that are powerful do not dominate or manipulate the process (</w:t>
      </w:r>
      <w:r w:rsidRPr="008A21DD">
        <w:rPr>
          <w:rFonts w:ascii="Bookman Old Style" w:hAnsi="Bookman Old Style"/>
          <w:i/>
        </w:rPr>
        <w:t>Contextual</w:t>
      </w:r>
      <w:r w:rsidRPr="008A21DD">
        <w:rPr>
          <w:rFonts w:ascii="Bookman Old Style" w:hAnsi="Bookman Old Style"/>
        </w:rPr>
        <w:t>);</w:t>
      </w:r>
    </w:p>
    <w:p w:rsidR="00D8157A" w:rsidRPr="008A21DD" w:rsidRDefault="00D8157A" w:rsidP="00D8157A">
      <w:pPr>
        <w:pStyle w:val="NoSpacing"/>
        <w:rPr>
          <w:rFonts w:ascii="Bookman Old Style" w:hAnsi="Bookman Old Style"/>
        </w:rPr>
      </w:pPr>
    </w:p>
    <w:p w:rsidR="00D8157A" w:rsidRPr="008A21DD" w:rsidRDefault="00D8157A" w:rsidP="00D8157A">
      <w:pPr>
        <w:pStyle w:val="NoSpacing"/>
        <w:spacing w:line="360" w:lineRule="auto"/>
        <w:ind w:firstLine="360"/>
        <w:jc w:val="both"/>
        <w:rPr>
          <w:rFonts w:ascii="Bookman Old Style" w:hAnsi="Bookman Old Style"/>
        </w:rPr>
      </w:pPr>
      <w:r w:rsidRPr="008A21DD">
        <w:rPr>
          <w:rFonts w:ascii="Bookman Old Style" w:hAnsi="Bookman Old Style"/>
        </w:rPr>
        <w:t xml:space="preserve">This final construct (e) is </w:t>
      </w:r>
      <w:r w:rsidRPr="008A21DD">
        <w:rPr>
          <w:rFonts w:ascii="Bookman Old Style" w:hAnsi="Bookman Old Style"/>
          <w:i/>
        </w:rPr>
        <w:t xml:space="preserve">Situational </w:t>
      </w:r>
      <w:r w:rsidRPr="008A21DD">
        <w:rPr>
          <w:rFonts w:ascii="Bookman Old Style" w:hAnsi="Bookman Old Style"/>
        </w:rPr>
        <w:t xml:space="preserve">in that it addresses the </w:t>
      </w:r>
      <w:r w:rsidRPr="008A21DD">
        <w:rPr>
          <w:rFonts w:ascii="Bookman Old Style" w:hAnsi="Bookman Old Style"/>
          <w:i/>
        </w:rPr>
        <w:t>situation</w:t>
      </w:r>
      <w:r w:rsidRPr="008A21DD">
        <w:rPr>
          <w:rFonts w:ascii="Bookman Old Style" w:hAnsi="Bookman Old Style"/>
        </w:rPr>
        <w:t xml:space="preserve"> (of inequity) that is likely to be revealed in the course of implementation.</w:t>
      </w:r>
    </w:p>
    <w:p w:rsidR="00D8157A" w:rsidRPr="008A21DD" w:rsidRDefault="00D8157A" w:rsidP="00D8157A">
      <w:pPr>
        <w:pStyle w:val="NoSpacing"/>
        <w:rPr>
          <w:rFonts w:ascii="Bookman Old Style" w:hAnsi="Bookman Old Style"/>
        </w:rPr>
      </w:pPr>
    </w:p>
    <w:p w:rsidR="00D8157A" w:rsidRPr="008A21DD" w:rsidRDefault="00D8157A" w:rsidP="00D8157A">
      <w:pPr>
        <w:pStyle w:val="NoSpacing"/>
        <w:spacing w:line="360" w:lineRule="auto"/>
        <w:ind w:left="720" w:hanging="360"/>
        <w:jc w:val="both"/>
        <w:rPr>
          <w:rFonts w:ascii="Bookman Old Style" w:hAnsi="Bookman Old Style"/>
        </w:rPr>
      </w:pPr>
      <w:r w:rsidRPr="008A21DD">
        <w:rPr>
          <w:rFonts w:ascii="Bookman Old Style" w:hAnsi="Bookman Old Style"/>
        </w:rPr>
        <w:t xml:space="preserve">(e) Respect for the process and the decisions that are reached: participatory planning cannot manipulate participation to make predetermined conclusion. This is </w:t>
      </w:r>
      <w:r w:rsidRPr="008A21DD">
        <w:rPr>
          <w:rFonts w:ascii="Bookman Old Style" w:hAnsi="Bookman Old Style"/>
          <w:i/>
        </w:rPr>
        <w:t>situational</w:t>
      </w:r>
      <w:r w:rsidRPr="008A21DD">
        <w:rPr>
          <w:rFonts w:ascii="Bookman Old Style" w:hAnsi="Bookman Old Style"/>
        </w:rPr>
        <w:t xml:space="preserve"> in that it involves an interaction between participants.)</w:t>
      </w:r>
    </w:p>
    <w:p w:rsidR="00D8157A" w:rsidRPr="008A21DD" w:rsidRDefault="00D8157A" w:rsidP="00D8157A">
      <w:pPr>
        <w:pStyle w:val="NoSpacing"/>
        <w:spacing w:line="360" w:lineRule="auto"/>
        <w:jc w:val="both"/>
        <w:rPr>
          <w:rFonts w:ascii="Bookman Old Style" w:hAnsi="Bookman Old Style"/>
        </w:rPr>
      </w:pPr>
    </w:p>
    <w:p w:rsidR="00D8157A" w:rsidRPr="008A21DD" w:rsidRDefault="00D8157A" w:rsidP="00D8157A">
      <w:pPr>
        <w:pStyle w:val="NoSpacing"/>
        <w:spacing w:line="360" w:lineRule="auto"/>
        <w:ind w:firstLine="720"/>
        <w:jc w:val="both"/>
        <w:rPr>
          <w:rFonts w:ascii="Bookman Old Style" w:hAnsi="Bookman Old Style"/>
        </w:rPr>
      </w:pPr>
      <w:r w:rsidRPr="008A21DD">
        <w:rPr>
          <w:rFonts w:ascii="Bookman Old Style" w:hAnsi="Bookman Old Style"/>
        </w:rPr>
        <w:lastRenderedPageBreak/>
        <w:t xml:space="preserve">It is observed that the list of constructs that are referred to by Goeghegan and associates </w:t>
      </w:r>
      <w:r w:rsidRPr="008A21DD">
        <w:rPr>
          <w:rFonts w:ascii="Bookman Old Style" w:hAnsi="Bookman Old Style"/>
        </w:rPr>
        <w:fldChar w:fldCharType="begin"/>
      </w:r>
      <w:r w:rsidRPr="008A21DD">
        <w:rPr>
          <w:rFonts w:ascii="Bookman Old Style" w:hAnsi="Bookman Old Style"/>
        </w:rPr>
        <w:instrText xml:space="preserve"> ADDIN EN.CITE &lt;EndNote&gt;&lt;Cite&gt;&lt;Author&gt;Geoghegan&lt;/Author&gt;&lt;Year&gt;2004&lt;/Year&gt;&lt;RecNum&gt;10779&lt;/RecNum&gt;&lt;DisplayText&gt;(Geoghegan, Renard et al. 2004)&lt;/DisplayText&gt;&lt;record&gt;&lt;rec-number&gt;10779&lt;/rec-number&gt;&lt;foreign-keys&gt;&lt;key app="EN" db-id="xtavs25eess2sbeztxh5sdttwvd5f92x5a90"&gt;10779&lt;/key&gt;&lt;/foreign-keys&gt;&lt;ref-type name="Pamphlet"&gt;24&lt;/ref-type&gt;&lt;contributors&gt;&lt;authors&gt;&lt;author&gt;Geoghegan, T&lt;/author&gt;&lt;author&gt;Renard, Y&lt;/author&gt;&lt;author&gt;Brown, N.A&lt;/author&gt;&lt;/authors&gt;&lt;secondary-authors&gt;&lt;author&gt;Caribbean Natural Resources Institute (CRNI)&lt;/author&gt;&lt;/secondary-authors&gt;&lt;/contributors&gt;&lt;titles&gt;&lt;title&gt;Guidelines for Participatory Planning: A Mannual for Caribbean Natural Resource Managers and Planners&lt;/title&gt;&lt;secondary-title&gt;CRNI&lt;/secondary-title&gt;&lt;/titles&gt;&lt;dates&gt;&lt;year&gt;2004&lt;/year&gt;&lt;/dates&gt;&lt;publisher&gt;CRNI&lt;/publisher&gt;&lt;urls&gt;&lt;/urls&gt;&lt;/record&gt;&lt;/Cite&gt;&lt;/EndNote&gt;</w:instrText>
      </w:r>
      <w:r w:rsidRPr="008A21DD">
        <w:rPr>
          <w:rFonts w:ascii="Bookman Old Style" w:hAnsi="Bookman Old Style"/>
        </w:rPr>
        <w:fldChar w:fldCharType="separate"/>
      </w:r>
      <w:r w:rsidRPr="008A21DD">
        <w:rPr>
          <w:rFonts w:ascii="Bookman Old Style" w:hAnsi="Bookman Old Style"/>
          <w:noProof/>
        </w:rPr>
        <w:t>(</w:t>
      </w:r>
      <w:hyperlink w:anchor="_ENREF_46" w:tooltip="Geoghegan, 2004 #10779" w:history="1">
        <w:r w:rsidR="00767E54" w:rsidRPr="008A21DD">
          <w:rPr>
            <w:rFonts w:ascii="Bookman Old Style" w:hAnsi="Bookman Old Style"/>
            <w:noProof/>
          </w:rPr>
          <w:t>Geoghegan, Renard et al. 2004</w:t>
        </w:r>
      </w:hyperlink>
      <w:r w:rsidRPr="008A21DD">
        <w:rPr>
          <w:rFonts w:ascii="Bookman Old Style" w:hAnsi="Bookman Old Style"/>
          <w:noProof/>
        </w:rPr>
        <w:t>)</w:t>
      </w:r>
      <w:r w:rsidRPr="008A21DD">
        <w:rPr>
          <w:rFonts w:ascii="Bookman Old Style" w:hAnsi="Bookman Old Style"/>
        </w:rPr>
        <w:fldChar w:fldCharType="end"/>
      </w:r>
      <w:r w:rsidRPr="008A21DD">
        <w:rPr>
          <w:rFonts w:ascii="Bookman Old Style" w:hAnsi="Bookman Old Style"/>
        </w:rPr>
        <w:t xml:space="preserve"> as ‘basic characteristics of effective participatory processes’ are incomplete as they do not cover an important component of the </w:t>
      </w:r>
      <w:r w:rsidRPr="008A21DD">
        <w:rPr>
          <w:rFonts w:ascii="Bookman Old Style" w:hAnsi="Bookman Old Style"/>
          <w:i/>
        </w:rPr>
        <w:t>Convincing</w:t>
      </w:r>
      <w:r w:rsidRPr="008A21DD">
        <w:rPr>
          <w:rFonts w:ascii="Bookman Old Style" w:hAnsi="Bookman Old Style"/>
        </w:rPr>
        <w:t xml:space="preserve"> structure, ‘</w:t>
      </w:r>
      <w:r w:rsidRPr="008A21DD">
        <w:rPr>
          <w:rFonts w:ascii="Bookman Old Style" w:hAnsi="Bookman Old Style"/>
          <w:i/>
        </w:rPr>
        <w:t>Technical</w:t>
      </w:r>
      <w:r w:rsidRPr="008A21DD">
        <w:rPr>
          <w:rFonts w:ascii="Bookman Old Style" w:hAnsi="Bookman Old Style"/>
        </w:rPr>
        <w:t xml:space="preserve">’. It was, possibly, assumed that </w:t>
      </w:r>
      <w:r w:rsidRPr="008A21DD">
        <w:rPr>
          <w:rFonts w:ascii="Bookman Old Style" w:hAnsi="Bookman Old Style"/>
          <w:i/>
        </w:rPr>
        <w:t xml:space="preserve">Technical </w:t>
      </w:r>
      <w:r w:rsidRPr="008A21DD">
        <w:rPr>
          <w:rFonts w:ascii="Bookman Old Style" w:hAnsi="Bookman Old Style"/>
        </w:rPr>
        <w:t xml:space="preserve">issues could have been taken care of by the experts depending on the problem to be solved and that </w:t>
      </w:r>
      <w:r w:rsidRPr="008A21DD">
        <w:rPr>
          <w:rFonts w:ascii="Bookman Old Style" w:hAnsi="Bookman Old Style"/>
          <w:i/>
        </w:rPr>
        <w:t xml:space="preserve">contextual </w:t>
      </w:r>
      <w:r w:rsidRPr="008A21DD">
        <w:rPr>
          <w:rFonts w:ascii="Bookman Old Style" w:hAnsi="Bookman Old Style"/>
        </w:rPr>
        <w:t xml:space="preserve">and </w:t>
      </w:r>
      <w:r w:rsidRPr="008A21DD">
        <w:rPr>
          <w:rFonts w:ascii="Bookman Old Style" w:hAnsi="Bookman Old Style"/>
          <w:i/>
        </w:rPr>
        <w:t xml:space="preserve">situational </w:t>
      </w:r>
      <w:r w:rsidRPr="008A21DD">
        <w:rPr>
          <w:rFonts w:ascii="Bookman Old Style" w:hAnsi="Bookman Old Style"/>
        </w:rPr>
        <w:t xml:space="preserve">issues would have more significant impacts. There may be other Self/Technical aspects to participation that are missing and could be relevant in the generic case about participation, for instance, the (technical) basis on which people are participants, and others. </w:t>
      </w:r>
    </w:p>
    <w:p w:rsidR="00D8157A" w:rsidRPr="008A21DD" w:rsidRDefault="00D8157A" w:rsidP="00D8157A">
      <w:pPr>
        <w:pStyle w:val="NoSpacing"/>
        <w:rPr>
          <w:rFonts w:ascii="Bookman Old Style" w:hAnsi="Bookman Old Style"/>
        </w:rPr>
      </w:pPr>
    </w:p>
    <w:p w:rsidR="00D8157A" w:rsidRPr="008A21DD" w:rsidRDefault="00762399" w:rsidP="001A0A91">
      <w:pPr>
        <w:ind w:left="1440" w:hanging="1440"/>
        <w:rPr>
          <w:rFonts w:cs="Tahoma"/>
          <w:bCs/>
          <w:sz w:val="36"/>
          <w:szCs w:val="36"/>
          <w:lang w:val="en-US"/>
        </w:rPr>
      </w:pPr>
      <w:r>
        <w:rPr>
          <w:rFonts w:cs="Tahoma"/>
          <w:bCs/>
          <w:sz w:val="36"/>
          <w:szCs w:val="36"/>
          <w:lang w:val="en-US"/>
        </w:rPr>
        <w:t>3.</w:t>
      </w:r>
      <w:r w:rsidR="00D8157A" w:rsidRPr="008A21DD">
        <w:rPr>
          <w:rFonts w:cs="Tahoma"/>
          <w:bCs/>
          <w:sz w:val="36"/>
          <w:szCs w:val="36"/>
          <w:lang w:val="en-US"/>
        </w:rPr>
        <w:t>2</w:t>
      </w:r>
      <w:r w:rsidR="00D8157A" w:rsidRPr="008A21DD">
        <w:rPr>
          <w:rFonts w:cs="Tahoma"/>
          <w:bCs/>
          <w:sz w:val="36"/>
          <w:szCs w:val="36"/>
          <w:lang w:val="en-US"/>
        </w:rPr>
        <w:tab/>
        <w:t xml:space="preserve">Case 2: </w:t>
      </w:r>
      <w:r w:rsidR="00D8157A" w:rsidRPr="008A21DD">
        <w:rPr>
          <w:sz w:val="36"/>
          <w:szCs w:val="36"/>
        </w:rPr>
        <w:t xml:space="preserve">Usability of the Participatory Rural Appraisal (PRA) Methodology </w:t>
      </w:r>
      <w:r w:rsidR="00D8157A" w:rsidRPr="008A21DD">
        <w:rPr>
          <w:sz w:val="36"/>
          <w:szCs w:val="36"/>
        </w:rPr>
        <w:fldChar w:fldCharType="begin"/>
      </w:r>
      <w:r w:rsidR="00D8157A" w:rsidRPr="008A21DD">
        <w:rPr>
          <w:sz w:val="36"/>
          <w:szCs w:val="36"/>
        </w:rPr>
        <w:instrText xml:space="preserve"> ADDIN EN.CITE &lt;EndNote&gt;&lt;Cite&gt;&lt;Author&gt;Mosse&lt;/Author&gt;&lt;Year&gt;1994&lt;/Year&gt;&lt;RecNum&gt;10781&lt;/RecNum&gt;&lt;DisplayText&gt;(Mosse 1994)&lt;/DisplayText&gt;&lt;record&gt;&lt;rec-number&gt;10781&lt;/rec-number&gt;&lt;foreign-keys&gt;&lt;key app="EN" db-id="xtavs25eess2sbeztxh5sdttwvd5f92x5a90"&gt;10781&lt;/key&gt;&lt;/foreign-keys&gt;&lt;ref-type name="Journal Article"&gt;17&lt;/ref-type&gt;&lt;contributors&gt;&lt;authors&gt;&lt;author&gt;Mosse, D&lt;/author&gt;&lt;/authors&gt;&lt;/contributors&gt;&lt;titles&gt;&lt;title&gt;Authority, Gender and Knowledge: Theoretical Reflections on the Participatory  Rural Appraisal&lt;/title&gt;&lt;secondary-title&gt;Development and Change&lt;/secondary-title&gt;&lt;/titles&gt;&lt;periodical&gt;&lt;full-title&gt;Development and Change&lt;/full-title&gt;&lt;/periodical&gt;&lt;pages&gt;497-526&lt;/pages&gt;&lt;volume&gt;25&lt;/volume&gt;&lt;dates&gt;&lt;year&gt;1994&lt;/year&gt;&lt;/dates&gt;&lt;urls&gt;&lt;/urls&gt;&lt;/record&gt;&lt;/Cite&gt;&lt;/EndNote&gt;</w:instrText>
      </w:r>
      <w:r w:rsidR="00D8157A" w:rsidRPr="008A21DD">
        <w:rPr>
          <w:sz w:val="36"/>
          <w:szCs w:val="36"/>
        </w:rPr>
        <w:fldChar w:fldCharType="separate"/>
      </w:r>
      <w:r w:rsidR="00D8157A" w:rsidRPr="008A21DD">
        <w:rPr>
          <w:noProof/>
          <w:sz w:val="36"/>
          <w:szCs w:val="36"/>
        </w:rPr>
        <w:t>(</w:t>
      </w:r>
      <w:hyperlink w:anchor="_ENREF_83" w:tooltip="Mosse, 1994 #10781" w:history="1">
        <w:r w:rsidR="00767E54" w:rsidRPr="008A21DD">
          <w:rPr>
            <w:noProof/>
            <w:sz w:val="36"/>
            <w:szCs w:val="36"/>
          </w:rPr>
          <w:t>Mosse 1994</w:t>
        </w:r>
      </w:hyperlink>
      <w:r w:rsidR="00D8157A" w:rsidRPr="008A21DD">
        <w:rPr>
          <w:noProof/>
          <w:sz w:val="36"/>
          <w:szCs w:val="36"/>
        </w:rPr>
        <w:t>)</w:t>
      </w:r>
      <w:r w:rsidR="00D8157A" w:rsidRPr="008A21DD">
        <w:rPr>
          <w:sz w:val="36"/>
          <w:szCs w:val="36"/>
        </w:rPr>
        <w:fldChar w:fldCharType="end"/>
      </w:r>
    </w:p>
    <w:p w:rsidR="00D8157A" w:rsidRPr="008A21DD" w:rsidRDefault="00D8157A" w:rsidP="00D8157A">
      <w:pPr>
        <w:pStyle w:val="NoSpacing"/>
        <w:rPr>
          <w:rFonts w:ascii="Bookman Old Style" w:hAnsi="Bookman Old Style"/>
        </w:rPr>
      </w:pPr>
    </w:p>
    <w:p w:rsidR="00D8157A" w:rsidRPr="008A21DD" w:rsidRDefault="00D8157A" w:rsidP="00D8157A">
      <w:pPr>
        <w:pStyle w:val="NoSpacing"/>
        <w:spacing w:line="360" w:lineRule="auto"/>
        <w:ind w:firstLine="720"/>
        <w:jc w:val="both"/>
        <w:rPr>
          <w:rFonts w:ascii="Bookman Old Style" w:hAnsi="Bookman Old Style"/>
        </w:rPr>
      </w:pPr>
      <w:r w:rsidRPr="008A21DD">
        <w:rPr>
          <w:rFonts w:ascii="Bookman Old Style" w:hAnsi="Bookman Old Style"/>
        </w:rPr>
        <w:t xml:space="preserve">David Mosse </w:t>
      </w:r>
      <w:r w:rsidRPr="008A21DD">
        <w:rPr>
          <w:rFonts w:ascii="Bookman Old Style" w:hAnsi="Bookman Old Style"/>
        </w:rPr>
        <w:fldChar w:fldCharType="begin"/>
      </w:r>
      <w:r w:rsidRPr="008A21DD">
        <w:rPr>
          <w:rFonts w:ascii="Bookman Old Style" w:hAnsi="Bookman Old Style"/>
        </w:rPr>
        <w:instrText xml:space="preserve"> ADDIN EN.CITE &lt;EndNote&gt;&lt;Cite&gt;&lt;Author&gt;Mosse&lt;/Author&gt;&lt;Year&gt;1994&lt;/Year&gt;&lt;RecNum&gt;10781&lt;/RecNum&gt;&lt;DisplayText&gt;(Mosse 1994)&lt;/DisplayText&gt;&lt;record&gt;&lt;rec-number&gt;10781&lt;/rec-number&gt;&lt;foreign-keys&gt;&lt;key app="EN" db-id="xtavs25eess2sbeztxh5sdttwvd5f92x5a90"&gt;10781&lt;/key&gt;&lt;/foreign-keys&gt;&lt;ref-type name="Journal Article"&gt;17&lt;/ref-type&gt;&lt;contributors&gt;&lt;authors&gt;&lt;author&gt;Mosse, D&lt;/author&gt;&lt;/authors&gt;&lt;/contributors&gt;&lt;titles&gt;&lt;title&gt;Authority, Gender and Knowledge: Theoretical Reflections on the Participatory  Rural Appraisal&lt;/title&gt;&lt;secondary-title&gt;Development and Change&lt;/secondary-title&gt;&lt;/titles&gt;&lt;periodical&gt;&lt;full-title&gt;Development and Change&lt;/full-title&gt;&lt;/periodical&gt;&lt;pages&gt;497-526&lt;/pages&gt;&lt;volume&gt;25&lt;/volume&gt;&lt;dates&gt;&lt;year&gt;1994&lt;/year&gt;&lt;/dates&gt;&lt;urls&gt;&lt;/urls&gt;&lt;/record&gt;&lt;/Cite&gt;&lt;/EndNote&gt;</w:instrText>
      </w:r>
      <w:r w:rsidRPr="008A21DD">
        <w:rPr>
          <w:rFonts w:ascii="Bookman Old Style" w:hAnsi="Bookman Old Style"/>
        </w:rPr>
        <w:fldChar w:fldCharType="separate"/>
      </w:r>
      <w:r w:rsidRPr="008A21DD">
        <w:rPr>
          <w:rFonts w:ascii="Bookman Old Style" w:hAnsi="Bookman Old Style"/>
          <w:noProof/>
        </w:rPr>
        <w:t>(</w:t>
      </w:r>
      <w:hyperlink w:anchor="_ENREF_83" w:tooltip="Mosse, 1994 #10781" w:history="1">
        <w:r w:rsidR="00767E54" w:rsidRPr="008A21DD">
          <w:rPr>
            <w:rFonts w:ascii="Bookman Old Style" w:hAnsi="Bookman Old Style"/>
            <w:noProof/>
          </w:rPr>
          <w:t>Mosse 1994</w:t>
        </w:r>
      </w:hyperlink>
      <w:r w:rsidRPr="008A21DD">
        <w:rPr>
          <w:rFonts w:ascii="Bookman Old Style" w:hAnsi="Bookman Old Style"/>
          <w:noProof/>
        </w:rPr>
        <w:t>)</w:t>
      </w:r>
      <w:r w:rsidRPr="008A21DD">
        <w:rPr>
          <w:rFonts w:ascii="Bookman Old Style" w:hAnsi="Bookman Old Style"/>
        </w:rPr>
        <w:fldChar w:fldCharType="end"/>
      </w:r>
      <w:r w:rsidRPr="008A21DD">
        <w:rPr>
          <w:rFonts w:ascii="Bookman Old Style" w:hAnsi="Bookman Old Style"/>
        </w:rPr>
        <w:t xml:space="preserve"> examined the implications of social dominance and authority, gender relation, existence of participants that were considered outsiders, the various types of knowledge that were required and sets of techniques that were applicable during a participatory process. The investigation was done during his field work as Consultant to a Participatory Natural Resource Project in India (the Kribho Indo-British Rainfed Farming Project-KRIBP).</w:t>
      </w:r>
    </w:p>
    <w:p w:rsidR="00D8157A" w:rsidRPr="008A21DD" w:rsidRDefault="00D8157A" w:rsidP="00D8157A">
      <w:pPr>
        <w:pStyle w:val="NoSpacing"/>
        <w:spacing w:line="360" w:lineRule="auto"/>
        <w:ind w:firstLine="720"/>
        <w:jc w:val="both"/>
        <w:rPr>
          <w:rFonts w:ascii="Bookman Old Style" w:hAnsi="Bookman Old Style"/>
        </w:rPr>
      </w:pPr>
      <w:r w:rsidRPr="008A21DD">
        <w:rPr>
          <w:rFonts w:ascii="Bookman Old Style" w:hAnsi="Bookman Old Style"/>
        </w:rPr>
        <w:t xml:space="preserve">The project was intended to improve local capabilities in management of natural resources and to improve the ability of poor people to access resources and support for social economic development. The Participatory Rural Appraisal (PRA) Methodology was the adapted participatory framework for the project because, as per Mosse </w:t>
      </w:r>
      <w:r w:rsidRPr="008A21DD">
        <w:rPr>
          <w:rFonts w:ascii="Bookman Old Style" w:hAnsi="Bookman Old Style"/>
        </w:rPr>
        <w:fldChar w:fldCharType="begin"/>
      </w:r>
      <w:r w:rsidRPr="008A21DD">
        <w:rPr>
          <w:rFonts w:ascii="Bookman Old Style" w:hAnsi="Bookman Old Style"/>
        </w:rPr>
        <w:instrText xml:space="preserve"> ADDIN EN.CITE &lt;EndNote&gt;&lt;Cite&gt;&lt;Author&gt;Mosse&lt;/Author&gt;&lt;Year&gt;1994&lt;/Year&gt;&lt;RecNum&gt;10781&lt;/RecNum&gt;&lt;DisplayText&gt;(Mosse 1994)&lt;/DisplayText&gt;&lt;record&gt;&lt;rec-number&gt;10781&lt;/rec-number&gt;&lt;foreign-keys&gt;&lt;key app="EN" db-id="xtavs25eess2sbeztxh5sdttwvd5f92x5a90"&gt;10781&lt;/key&gt;&lt;/foreign-keys&gt;&lt;ref-type name="Journal Article"&gt;17&lt;/ref-type&gt;&lt;contributors&gt;&lt;authors&gt;&lt;author&gt;Mosse, D&lt;/author&gt;&lt;/authors&gt;&lt;/contributors&gt;&lt;titles&gt;&lt;title&gt;Authority, Gender and Knowledge: Theoretical Reflections on the Participatory  Rural Appraisal&lt;/title&gt;&lt;secondary-title&gt;Development and Change&lt;/secondary-title&gt;&lt;/titles&gt;&lt;periodical&gt;&lt;full-title&gt;Development and Change&lt;/full-title&gt;&lt;/periodical&gt;&lt;pages&gt;497-526&lt;/pages&gt;&lt;volume&gt;25&lt;/volume&gt;&lt;dates&gt;&lt;year&gt;1994&lt;/year&gt;&lt;/dates&gt;&lt;urls&gt;&lt;/urls&gt;&lt;/record&gt;&lt;/Cite&gt;&lt;/EndNote&gt;</w:instrText>
      </w:r>
      <w:r w:rsidRPr="008A21DD">
        <w:rPr>
          <w:rFonts w:ascii="Bookman Old Style" w:hAnsi="Bookman Old Style"/>
        </w:rPr>
        <w:fldChar w:fldCharType="separate"/>
      </w:r>
      <w:r w:rsidRPr="008A21DD">
        <w:rPr>
          <w:rFonts w:ascii="Bookman Old Style" w:hAnsi="Bookman Old Style"/>
          <w:noProof/>
        </w:rPr>
        <w:t>(</w:t>
      </w:r>
      <w:hyperlink w:anchor="_ENREF_83" w:tooltip="Mosse, 1994 #10781" w:history="1">
        <w:r w:rsidR="00767E54" w:rsidRPr="008A21DD">
          <w:rPr>
            <w:rFonts w:ascii="Bookman Old Style" w:hAnsi="Bookman Old Style"/>
            <w:noProof/>
          </w:rPr>
          <w:t>Mosse 1994</w:t>
        </w:r>
      </w:hyperlink>
      <w:r w:rsidRPr="008A21DD">
        <w:rPr>
          <w:rFonts w:ascii="Bookman Old Style" w:hAnsi="Bookman Old Style"/>
          <w:noProof/>
        </w:rPr>
        <w:t>)</w:t>
      </w:r>
      <w:r w:rsidRPr="008A21DD">
        <w:rPr>
          <w:rFonts w:ascii="Bookman Old Style" w:hAnsi="Bookman Old Style"/>
        </w:rPr>
        <w:fldChar w:fldCharType="end"/>
      </w:r>
      <w:r w:rsidRPr="008A21DD">
        <w:rPr>
          <w:rFonts w:ascii="Bookman Old Style" w:hAnsi="Bookman Old Style"/>
        </w:rPr>
        <w:t xml:space="preserve">, it has the capability to extract planning information from community members that is usually complex and sophisticated drawing from technical and social knowledge using participatory tools. </w:t>
      </w:r>
    </w:p>
    <w:p w:rsidR="00D8157A" w:rsidRPr="008A21DD" w:rsidRDefault="00D8157A" w:rsidP="00D8157A">
      <w:pPr>
        <w:pStyle w:val="NoSpacing"/>
        <w:spacing w:line="360" w:lineRule="auto"/>
        <w:ind w:firstLine="720"/>
        <w:jc w:val="both"/>
        <w:rPr>
          <w:rFonts w:ascii="Bookman Old Style" w:hAnsi="Bookman Old Style"/>
        </w:rPr>
      </w:pPr>
      <w:r w:rsidRPr="008A21DD">
        <w:rPr>
          <w:rFonts w:ascii="Bookman Old Style" w:hAnsi="Bookman Old Style"/>
        </w:rPr>
        <w:lastRenderedPageBreak/>
        <w:t xml:space="preserve">The following two constructs proposed by Mosse </w:t>
      </w:r>
      <w:r w:rsidRPr="008A21DD">
        <w:rPr>
          <w:rFonts w:ascii="Bookman Old Style" w:hAnsi="Bookman Old Style"/>
        </w:rPr>
        <w:fldChar w:fldCharType="begin"/>
      </w:r>
      <w:r w:rsidRPr="008A21DD">
        <w:rPr>
          <w:rFonts w:ascii="Bookman Old Style" w:hAnsi="Bookman Old Style"/>
        </w:rPr>
        <w:instrText xml:space="preserve"> ADDIN EN.CITE &lt;EndNote&gt;&lt;Cite&gt;&lt;Author&gt;Mosse&lt;/Author&gt;&lt;Year&gt;1994&lt;/Year&gt;&lt;RecNum&gt;10781&lt;/RecNum&gt;&lt;DisplayText&gt;(Mosse 1994)&lt;/DisplayText&gt;&lt;record&gt;&lt;rec-number&gt;10781&lt;/rec-number&gt;&lt;foreign-keys&gt;&lt;key app="EN" db-id="xtavs25eess2sbeztxh5sdttwvd5f92x5a90"&gt;10781&lt;/key&gt;&lt;/foreign-keys&gt;&lt;ref-type name="Journal Article"&gt;17&lt;/ref-type&gt;&lt;contributors&gt;&lt;authors&gt;&lt;author&gt;Mosse, D&lt;/author&gt;&lt;/authors&gt;&lt;/contributors&gt;&lt;titles&gt;&lt;title&gt;Authority, Gender and Knowledge: Theoretical Reflections on the Participatory  Rural Appraisal&lt;/title&gt;&lt;secondary-title&gt;Development and Change&lt;/secondary-title&gt;&lt;/titles&gt;&lt;periodical&gt;&lt;full-title&gt;Development and Change&lt;/full-title&gt;&lt;/periodical&gt;&lt;pages&gt;497-526&lt;/pages&gt;&lt;volume&gt;25&lt;/volume&gt;&lt;dates&gt;&lt;year&gt;1994&lt;/year&gt;&lt;/dates&gt;&lt;urls&gt;&lt;/urls&gt;&lt;/record&gt;&lt;/Cite&gt;&lt;/EndNote&gt;</w:instrText>
      </w:r>
      <w:r w:rsidRPr="008A21DD">
        <w:rPr>
          <w:rFonts w:ascii="Bookman Old Style" w:hAnsi="Bookman Old Style"/>
        </w:rPr>
        <w:fldChar w:fldCharType="separate"/>
      </w:r>
      <w:r w:rsidRPr="008A21DD">
        <w:rPr>
          <w:rFonts w:ascii="Bookman Old Style" w:hAnsi="Bookman Old Style"/>
          <w:noProof/>
        </w:rPr>
        <w:t>(</w:t>
      </w:r>
      <w:hyperlink w:anchor="_ENREF_83" w:tooltip="Mosse, 1994 #10781" w:history="1">
        <w:r w:rsidR="00767E54" w:rsidRPr="008A21DD">
          <w:rPr>
            <w:rFonts w:ascii="Bookman Old Style" w:hAnsi="Bookman Old Style"/>
            <w:noProof/>
          </w:rPr>
          <w:t>Mosse 1994</w:t>
        </w:r>
      </w:hyperlink>
      <w:r w:rsidRPr="008A21DD">
        <w:rPr>
          <w:rFonts w:ascii="Bookman Old Style" w:hAnsi="Bookman Old Style"/>
          <w:noProof/>
        </w:rPr>
        <w:t>)</w:t>
      </w:r>
      <w:r w:rsidRPr="008A21DD">
        <w:rPr>
          <w:rFonts w:ascii="Bookman Old Style" w:hAnsi="Bookman Old Style"/>
        </w:rPr>
        <w:fldChar w:fldCharType="end"/>
      </w:r>
      <w:r w:rsidRPr="008A21DD">
        <w:rPr>
          <w:rFonts w:ascii="Bookman Old Style" w:hAnsi="Bookman Old Style"/>
        </w:rPr>
        <w:t xml:space="preserve"> (a) and (b) are </w:t>
      </w:r>
      <w:r w:rsidRPr="008A21DD">
        <w:rPr>
          <w:rFonts w:ascii="Bookman Old Style" w:hAnsi="Bookman Old Style"/>
          <w:i/>
        </w:rPr>
        <w:t xml:space="preserve">Contextual </w:t>
      </w:r>
      <w:r w:rsidRPr="008A21DD">
        <w:rPr>
          <w:rFonts w:ascii="Bookman Old Style" w:hAnsi="Bookman Old Style"/>
        </w:rPr>
        <w:t xml:space="preserve">in that they address the concerns of other people. It is in the context of the people’s local knowledge and equal participation. The final one, (c), is </w:t>
      </w:r>
      <w:r w:rsidRPr="008A21DD">
        <w:rPr>
          <w:rFonts w:ascii="Bookman Old Style" w:hAnsi="Bookman Old Style"/>
          <w:i/>
        </w:rPr>
        <w:t xml:space="preserve">Technical </w:t>
      </w:r>
      <w:r w:rsidRPr="008A21DD">
        <w:rPr>
          <w:rFonts w:ascii="Bookman Old Style" w:hAnsi="Bookman Old Style"/>
        </w:rPr>
        <w:t>in that it addresses methodological issues.</w:t>
      </w:r>
    </w:p>
    <w:p w:rsidR="00D8157A" w:rsidRPr="008A21DD" w:rsidRDefault="00D8157A" w:rsidP="00D8157A">
      <w:pPr>
        <w:pStyle w:val="NoSpacing"/>
        <w:spacing w:line="360" w:lineRule="auto"/>
        <w:ind w:firstLine="720"/>
        <w:jc w:val="both"/>
        <w:rPr>
          <w:rFonts w:ascii="Bookman Old Style" w:hAnsi="Bookman Old Style"/>
        </w:rPr>
      </w:pPr>
      <w:r w:rsidRPr="008A21DD">
        <w:rPr>
          <w:rFonts w:ascii="Bookman Old Style" w:hAnsi="Bookman Old Style"/>
        </w:rPr>
        <w:t xml:space="preserve"> </w:t>
      </w:r>
    </w:p>
    <w:p w:rsidR="00D8157A" w:rsidRPr="008A21DD" w:rsidRDefault="00D8157A" w:rsidP="00F22C62">
      <w:pPr>
        <w:pStyle w:val="NoSpacing"/>
        <w:numPr>
          <w:ilvl w:val="0"/>
          <w:numId w:val="4"/>
        </w:numPr>
        <w:spacing w:line="360" w:lineRule="auto"/>
        <w:ind w:left="810" w:hanging="810"/>
        <w:jc w:val="both"/>
        <w:rPr>
          <w:rFonts w:ascii="Bookman Old Style" w:hAnsi="Bookman Old Style"/>
        </w:rPr>
      </w:pPr>
      <w:r w:rsidRPr="008A21DD">
        <w:rPr>
          <w:rFonts w:ascii="Bookman Old Style" w:hAnsi="Bookman Old Style"/>
        </w:rPr>
        <w:t>involve ‘public’ social events which construct local knowledge in ways that are strongly influenced by existing social relationships (</w:t>
      </w:r>
      <w:r w:rsidRPr="008A21DD">
        <w:rPr>
          <w:rFonts w:ascii="Bookman Old Style" w:hAnsi="Bookman Old Style"/>
          <w:i/>
        </w:rPr>
        <w:t>Contextual)</w:t>
      </w:r>
      <w:r w:rsidRPr="008A21DD">
        <w:rPr>
          <w:rFonts w:ascii="Bookman Old Style" w:hAnsi="Bookman Old Style"/>
        </w:rPr>
        <w:t>;</w:t>
      </w:r>
    </w:p>
    <w:p w:rsidR="00D8157A" w:rsidRPr="008A21DD" w:rsidRDefault="00D8157A" w:rsidP="00D8157A">
      <w:pPr>
        <w:pStyle w:val="NoSpacing"/>
        <w:ind w:left="810"/>
        <w:rPr>
          <w:rFonts w:ascii="Bookman Old Style" w:hAnsi="Bookman Old Style"/>
          <w:color w:val="FF0000"/>
        </w:rPr>
      </w:pPr>
    </w:p>
    <w:p w:rsidR="00D8157A" w:rsidRPr="008A21DD" w:rsidRDefault="00D8157A" w:rsidP="00F22C62">
      <w:pPr>
        <w:pStyle w:val="NoSpacing"/>
        <w:numPr>
          <w:ilvl w:val="0"/>
          <w:numId w:val="4"/>
        </w:numPr>
        <w:spacing w:line="360" w:lineRule="auto"/>
        <w:ind w:left="810" w:hanging="810"/>
        <w:jc w:val="both"/>
        <w:rPr>
          <w:rFonts w:ascii="Bookman Old Style" w:hAnsi="Bookman Old Style"/>
        </w:rPr>
      </w:pPr>
      <w:r w:rsidRPr="008A21DD">
        <w:rPr>
          <w:rFonts w:ascii="Bookman Old Style" w:hAnsi="Bookman Old Style"/>
        </w:rPr>
        <w:t>be able to control power and gender relations (</w:t>
      </w:r>
      <w:r w:rsidRPr="008A21DD">
        <w:rPr>
          <w:rFonts w:ascii="Bookman Old Style" w:hAnsi="Bookman Old Style"/>
          <w:i/>
        </w:rPr>
        <w:t>Contextual)</w:t>
      </w:r>
      <w:r w:rsidRPr="008A21DD">
        <w:rPr>
          <w:rFonts w:ascii="Bookman Old Style" w:hAnsi="Bookman Old Style"/>
        </w:rPr>
        <w:t>;</w:t>
      </w:r>
    </w:p>
    <w:p w:rsidR="00D8157A" w:rsidRPr="008A21DD" w:rsidRDefault="00D8157A" w:rsidP="00D8157A">
      <w:pPr>
        <w:pStyle w:val="NoSpacing"/>
        <w:ind w:left="720"/>
        <w:rPr>
          <w:rFonts w:ascii="Bookman Old Style" w:hAnsi="Bookman Old Style"/>
          <w:color w:val="FF0000"/>
        </w:rPr>
      </w:pPr>
    </w:p>
    <w:p w:rsidR="00D8157A" w:rsidRPr="008A21DD" w:rsidRDefault="00D8157A" w:rsidP="00F22C62">
      <w:pPr>
        <w:pStyle w:val="NoSpacing"/>
        <w:numPr>
          <w:ilvl w:val="0"/>
          <w:numId w:val="4"/>
        </w:numPr>
        <w:spacing w:line="360" w:lineRule="auto"/>
        <w:ind w:left="810" w:hanging="810"/>
        <w:jc w:val="both"/>
        <w:rPr>
          <w:rFonts w:ascii="Bookman Old Style" w:hAnsi="Bookman Old Style"/>
        </w:rPr>
      </w:pPr>
      <w:r w:rsidRPr="008A21DD">
        <w:rPr>
          <w:rFonts w:ascii="Bookman Old Style" w:hAnsi="Bookman Old Style"/>
        </w:rPr>
        <w:t xml:space="preserve">be complemented by other methods of participation which may stimulate learning, innovation and change </w:t>
      </w:r>
      <w:r w:rsidRPr="008A21DD">
        <w:rPr>
          <w:rFonts w:ascii="Bookman Old Style" w:hAnsi="Bookman Old Style"/>
          <w:i/>
        </w:rPr>
        <w:t>(Technical)</w:t>
      </w:r>
      <w:r w:rsidRPr="008A21DD">
        <w:rPr>
          <w:rFonts w:ascii="Bookman Old Style" w:hAnsi="Bookman Old Style"/>
        </w:rPr>
        <w:t>.</w:t>
      </w:r>
    </w:p>
    <w:p w:rsidR="00D8157A" w:rsidRPr="008A21DD" w:rsidRDefault="00D8157A" w:rsidP="00D8157A">
      <w:pPr>
        <w:pStyle w:val="NoSpacing"/>
        <w:rPr>
          <w:rFonts w:ascii="Bookman Old Style" w:hAnsi="Bookman Old Style"/>
        </w:rPr>
      </w:pPr>
    </w:p>
    <w:p w:rsidR="00D8157A" w:rsidRPr="008A21DD" w:rsidRDefault="00D8157A" w:rsidP="00D8157A">
      <w:pPr>
        <w:pStyle w:val="NoSpacing"/>
        <w:spacing w:line="360" w:lineRule="auto"/>
        <w:ind w:firstLine="720"/>
        <w:jc w:val="both"/>
        <w:rPr>
          <w:rFonts w:ascii="Bookman Old Style" w:hAnsi="Bookman Old Style"/>
        </w:rPr>
      </w:pPr>
      <w:r w:rsidRPr="008A21DD">
        <w:rPr>
          <w:rFonts w:ascii="Bookman Old Style" w:hAnsi="Bookman Old Style"/>
        </w:rPr>
        <w:t xml:space="preserve">The observation that only two components of the </w:t>
      </w:r>
      <w:r w:rsidRPr="008A21DD">
        <w:rPr>
          <w:rFonts w:ascii="Bookman Old Style" w:hAnsi="Bookman Old Style"/>
          <w:i/>
        </w:rPr>
        <w:t>Convincing</w:t>
      </w:r>
      <w:r w:rsidRPr="008A21DD">
        <w:rPr>
          <w:rFonts w:ascii="Bookman Old Style" w:hAnsi="Bookman Old Style"/>
        </w:rPr>
        <w:t xml:space="preserve"> structure have been addressed in Mosse </w:t>
      </w:r>
      <w:r w:rsidRPr="008A21DD">
        <w:rPr>
          <w:rFonts w:ascii="Bookman Old Style" w:hAnsi="Bookman Old Style"/>
        </w:rPr>
        <w:fldChar w:fldCharType="begin"/>
      </w:r>
      <w:r w:rsidRPr="008A21DD">
        <w:rPr>
          <w:rFonts w:ascii="Bookman Old Style" w:hAnsi="Bookman Old Style"/>
        </w:rPr>
        <w:instrText xml:space="preserve"> ADDIN EN.CITE &lt;EndNote&gt;&lt;Cite&gt;&lt;Author&gt;Mosse&lt;/Author&gt;&lt;Year&gt;1994&lt;/Year&gt;&lt;RecNum&gt;10781&lt;/RecNum&gt;&lt;DisplayText&gt;(Mosse 1994)&lt;/DisplayText&gt;&lt;record&gt;&lt;rec-number&gt;10781&lt;/rec-number&gt;&lt;foreign-keys&gt;&lt;key app="EN" db-id="xtavs25eess2sbeztxh5sdttwvd5f92x5a90"&gt;10781&lt;/key&gt;&lt;/foreign-keys&gt;&lt;ref-type name="Journal Article"&gt;17&lt;/ref-type&gt;&lt;contributors&gt;&lt;authors&gt;&lt;author&gt;Mosse, D&lt;/author&gt;&lt;/authors&gt;&lt;/contributors&gt;&lt;titles&gt;&lt;title&gt;Authority, Gender and Knowledge: Theoretical Reflections on the Participatory  Rural Appraisal&lt;/title&gt;&lt;secondary-title&gt;Development and Change&lt;/secondary-title&gt;&lt;/titles&gt;&lt;periodical&gt;&lt;full-title&gt;Development and Change&lt;/full-title&gt;&lt;/periodical&gt;&lt;pages&gt;497-526&lt;/pages&gt;&lt;volume&gt;25&lt;/volume&gt;&lt;dates&gt;&lt;year&gt;1994&lt;/year&gt;&lt;/dates&gt;&lt;urls&gt;&lt;/urls&gt;&lt;/record&gt;&lt;/Cite&gt;&lt;/EndNote&gt;</w:instrText>
      </w:r>
      <w:r w:rsidRPr="008A21DD">
        <w:rPr>
          <w:rFonts w:ascii="Bookman Old Style" w:hAnsi="Bookman Old Style"/>
        </w:rPr>
        <w:fldChar w:fldCharType="separate"/>
      </w:r>
      <w:r w:rsidRPr="008A21DD">
        <w:rPr>
          <w:rFonts w:ascii="Bookman Old Style" w:hAnsi="Bookman Old Style"/>
          <w:noProof/>
        </w:rPr>
        <w:t>(</w:t>
      </w:r>
      <w:hyperlink w:anchor="_ENREF_83" w:tooltip="Mosse, 1994 #10781" w:history="1">
        <w:r w:rsidR="00767E54" w:rsidRPr="008A21DD">
          <w:rPr>
            <w:rFonts w:ascii="Bookman Old Style" w:hAnsi="Bookman Old Style"/>
            <w:noProof/>
          </w:rPr>
          <w:t>Mosse 1994</w:t>
        </w:r>
      </w:hyperlink>
      <w:r w:rsidRPr="008A21DD">
        <w:rPr>
          <w:rFonts w:ascii="Bookman Old Style" w:hAnsi="Bookman Old Style"/>
          <w:noProof/>
        </w:rPr>
        <w:t>)</w:t>
      </w:r>
      <w:r w:rsidRPr="008A21DD">
        <w:rPr>
          <w:rFonts w:ascii="Bookman Old Style" w:hAnsi="Bookman Old Style"/>
        </w:rPr>
        <w:fldChar w:fldCharType="end"/>
      </w:r>
      <w:r w:rsidRPr="008A21DD">
        <w:rPr>
          <w:rFonts w:ascii="Bookman Old Style" w:hAnsi="Bookman Old Style"/>
        </w:rPr>
        <w:t xml:space="preserve"> is consistent with what  he intended to examine, i.e  ‘implications of social dominance and authority, gender relation, existence of participants that were considered outsiders (which are </w:t>
      </w:r>
      <w:r w:rsidRPr="008A21DD">
        <w:rPr>
          <w:rFonts w:ascii="Bookman Old Style" w:hAnsi="Bookman Old Style"/>
          <w:i/>
        </w:rPr>
        <w:t xml:space="preserve">Contextual) </w:t>
      </w:r>
      <w:r w:rsidRPr="008A21DD">
        <w:rPr>
          <w:rFonts w:ascii="Bookman Old Style" w:hAnsi="Bookman Old Style"/>
        </w:rPr>
        <w:t xml:space="preserve"> and the various types of knowledge that were required and sets of techniques that were applicable during a participatory process (which are </w:t>
      </w:r>
      <w:r w:rsidRPr="008A21DD">
        <w:rPr>
          <w:rFonts w:ascii="Bookman Old Style" w:hAnsi="Bookman Old Style"/>
          <w:i/>
        </w:rPr>
        <w:t>Technical)</w:t>
      </w:r>
      <w:r w:rsidRPr="008A21DD">
        <w:rPr>
          <w:rFonts w:ascii="Bookman Old Style" w:hAnsi="Bookman Old Style"/>
        </w:rPr>
        <w:t xml:space="preserve">.  It was possibly assumed that if </w:t>
      </w:r>
      <w:r w:rsidRPr="008A21DD">
        <w:rPr>
          <w:rFonts w:ascii="Bookman Old Style" w:hAnsi="Bookman Old Style"/>
          <w:i/>
        </w:rPr>
        <w:t>technical</w:t>
      </w:r>
      <w:r w:rsidRPr="008A21DD">
        <w:rPr>
          <w:rFonts w:ascii="Bookman Old Style" w:hAnsi="Bookman Old Style"/>
        </w:rPr>
        <w:t xml:space="preserve"> matters such as methodologies and tools; and </w:t>
      </w:r>
      <w:r w:rsidRPr="008A21DD">
        <w:rPr>
          <w:rFonts w:ascii="Bookman Old Style" w:hAnsi="Bookman Old Style"/>
          <w:i/>
        </w:rPr>
        <w:t>contextual</w:t>
      </w:r>
      <w:r w:rsidRPr="008A21DD">
        <w:rPr>
          <w:rFonts w:ascii="Bookman Old Style" w:hAnsi="Bookman Old Style"/>
        </w:rPr>
        <w:t xml:space="preserve"> matters that provide for equal and effective participation of stakeholders are well handled, </w:t>
      </w:r>
      <w:r w:rsidRPr="008A21DD">
        <w:rPr>
          <w:rFonts w:ascii="Bookman Old Style" w:hAnsi="Bookman Old Style"/>
          <w:i/>
        </w:rPr>
        <w:t xml:space="preserve">situational </w:t>
      </w:r>
      <w:r w:rsidRPr="008A21DD">
        <w:rPr>
          <w:rFonts w:ascii="Bookman Old Style" w:hAnsi="Bookman Old Style"/>
        </w:rPr>
        <w:t>matters that would arise in the course of implementation would be favourable or at least be accommodated with minimum adverse impacts.</w:t>
      </w:r>
    </w:p>
    <w:p w:rsidR="00D8157A" w:rsidRPr="008A21DD" w:rsidRDefault="00D8157A" w:rsidP="00D8157A">
      <w:pPr>
        <w:ind w:left="1440" w:hanging="1440"/>
        <w:rPr>
          <w:rFonts w:cs="Tahoma"/>
          <w:bCs/>
          <w:sz w:val="28"/>
          <w:szCs w:val="28"/>
          <w:lang w:val="en-US"/>
        </w:rPr>
      </w:pPr>
    </w:p>
    <w:p w:rsidR="00D8157A" w:rsidRPr="008A21DD" w:rsidRDefault="00762399" w:rsidP="001A0A91">
      <w:pPr>
        <w:keepNext/>
        <w:keepLines/>
        <w:ind w:left="1440" w:hanging="1440"/>
        <w:rPr>
          <w:rFonts w:cs="Tahoma"/>
          <w:bCs/>
          <w:sz w:val="36"/>
          <w:szCs w:val="36"/>
          <w:lang w:val="en-US"/>
        </w:rPr>
      </w:pPr>
      <w:r>
        <w:rPr>
          <w:rFonts w:cs="Tahoma"/>
          <w:bCs/>
          <w:sz w:val="36"/>
          <w:szCs w:val="36"/>
          <w:lang w:val="en-US"/>
        </w:rPr>
        <w:lastRenderedPageBreak/>
        <w:t>3.</w:t>
      </w:r>
      <w:r w:rsidR="00D8157A" w:rsidRPr="008A21DD">
        <w:rPr>
          <w:rFonts w:cs="Tahoma"/>
          <w:bCs/>
          <w:sz w:val="36"/>
          <w:szCs w:val="36"/>
          <w:lang w:val="en-US"/>
        </w:rPr>
        <w:t>3</w:t>
      </w:r>
      <w:r w:rsidR="00D8157A" w:rsidRPr="008A21DD">
        <w:rPr>
          <w:rFonts w:cs="Tahoma"/>
          <w:bCs/>
          <w:sz w:val="36"/>
          <w:szCs w:val="36"/>
          <w:lang w:val="en-US"/>
        </w:rPr>
        <w:tab/>
        <w:t xml:space="preserve">Case 3: </w:t>
      </w:r>
      <w:r w:rsidR="00D8157A" w:rsidRPr="008A21DD">
        <w:rPr>
          <w:sz w:val="36"/>
          <w:szCs w:val="36"/>
        </w:rPr>
        <w:t xml:space="preserve">Practical Approaches to Participation </w:t>
      </w:r>
      <w:r w:rsidR="00D8157A" w:rsidRPr="008A21DD">
        <w:rPr>
          <w:sz w:val="36"/>
          <w:szCs w:val="36"/>
        </w:rPr>
        <w:fldChar w:fldCharType="begin"/>
      </w:r>
      <w:r w:rsidR="00D8157A" w:rsidRPr="008A21DD">
        <w:rPr>
          <w:sz w:val="36"/>
          <w:szCs w:val="36"/>
        </w:rPr>
        <w:instrText xml:space="preserve"> ADDIN EN.CITE &lt;EndNote&gt;&lt;Cite&gt;&lt;Author&gt;Richards&lt;/Author&gt;&lt;Year&gt;2004&lt;/Year&gt;&lt;RecNum&gt;10799&lt;/RecNum&gt;&lt;DisplayText&gt;(Richards, Blackstock et al. 2004)&lt;/DisplayText&gt;&lt;record&gt;&lt;rec-number&gt;10799&lt;/rec-number&gt;&lt;foreign-keys&gt;&lt;key app="EN" db-id="xtavs25eess2sbeztxh5sdttwvd5f92x5a90"&gt;10799&lt;/key&gt;&lt;/foreign-keys&gt;&lt;ref-type name="Pamphlet"&gt;24&lt;/ref-type&gt;&lt;contributors&gt;&lt;authors&gt;&lt;author&gt;Richards, C.&lt;/author&gt;&lt;author&gt;Blackstock, K.L.&lt;/author&gt;&lt;author&gt;Carter, C.E.&lt;/author&gt;&lt;/authors&gt;&lt;secondary-authors&gt;&lt;author&gt;Macanlay Institute&lt;/author&gt;&lt;/secondary-authors&gt;&lt;/contributors&gt;&lt;titles&gt;&lt;title&gt;Practical Approaches to Participation&lt;/title&gt;&lt;secondary-title&gt;SERG Policy Brief &lt;/secondary-title&gt;&lt;/titles&gt;&lt;volume&gt;No. 1&lt;/volume&gt;&lt;dates&gt;&lt;year&gt;2004&lt;/year&gt;&lt;/dates&gt;&lt;pub-location&gt;Craigiebuckler, Aberdeen&lt;/pub-location&gt;&lt;publisher&gt;Macanlay Institute&lt;/publisher&gt;&lt;urls&gt;&lt;/urls&gt;&lt;/record&gt;&lt;/Cite&gt;&lt;/EndNote&gt;</w:instrText>
      </w:r>
      <w:r w:rsidR="00D8157A" w:rsidRPr="008A21DD">
        <w:rPr>
          <w:sz w:val="36"/>
          <w:szCs w:val="36"/>
        </w:rPr>
        <w:fldChar w:fldCharType="separate"/>
      </w:r>
      <w:r w:rsidR="00D8157A" w:rsidRPr="008A21DD">
        <w:rPr>
          <w:noProof/>
          <w:sz w:val="36"/>
          <w:szCs w:val="36"/>
        </w:rPr>
        <w:t>(</w:t>
      </w:r>
      <w:hyperlink w:anchor="_ENREF_99" w:tooltip="Richards, 2004 #10799" w:history="1">
        <w:r w:rsidR="00767E54" w:rsidRPr="008A21DD">
          <w:rPr>
            <w:noProof/>
            <w:sz w:val="36"/>
            <w:szCs w:val="36"/>
          </w:rPr>
          <w:t>Richards, Blackstock et al. 2004</w:t>
        </w:r>
      </w:hyperlink>
      <w:r w:rsidR="00D8157A" w:rsidRPr="008A21DD">
        <w:rPr>
          <w:noProof/>
          <w:sz w:val="36"/>
          <w:szCs w:val="36"/>
        </w:rPr>
        <w:t>)</w:t>
      </w:r>
      <w:r w:rsidR="00D8157A" w:rsidRPr="008A21DD">
        <w:rPr>
          <w:sz w:val="36"/>
          <w:szCs w:val="36"/>
        </w:rPr>
        <w:fldChar w:fldCharType="end"/>
      </w:r>
    </w:p>
    <w:p w:rsidR="00D8157A" w:rsidRPr="008A21DD" w:rsidRDefault="00D8157A" w:rsidP="001A0A91">
      <w:pPr>
        <w:pStyle w:val="NoSpacing"/>
        <w:keepNext/>
        <w:keepLines/>
        <w:rPr>
          <w:rFonts w:ascii="Bookman Old Style" w:hAnsi="Bookman Old Style"/>
        </w:rPr>
      </w:pPr>
    </w:p>
    <w:p w:rsidR="00D8157A" w:rsidRPr="008A21DD" w:rsidRDefault="00D8157A" w:rsidP="001A0A91">
      <w:pPr>
        <w:pStyle w:val="NoSpacing"/>
        <w:keepNext/>
        <w:keepLines/>
        <w:spacing w:line="360" w:lineRule="auto"/>
        <w:ind w:firstLine="720"/>
        <w:jc w:val="both"/>
        <w:rPr>
          <w:rFonts w:ascii="Bookman Old Style" w:hAnsi="Bookman Old Style"/>
        </w:rPr>
      </w:pPr>
      <w:r w:rsidRPr="008A21DD">
        <w:rPr>
          <w:rFonts w:ascii="Bookman Old Style" w:hAnsi="Bookman Old Style"/>
        </w:rPr>
        <w:t xml:space="preserve">In October, 2003, a workshop on ‘Practical Approaches to Participation’ was held at the Macaulay Institute, Aberdeen. The main objective of the workshop was to facilitate a critical dialogue on participatory approaches to environmental decision-making by bringing together practitioners, policy-makers, researchers and experienced participants. The workshop was proposed by the Forestry Commission (FC), Scottish Environment Protection Agency (SEPA), Scottish and Northern Ireland Forum for Environmental Research (SNIFFER) and Scottish Natural Heritage (SNH) and financed by the Scottish Executive Environment and Rural Affairs Department (SEERAD). Richards and associates </w:t>
      </w:r>
      <w:r w:rsidRPr="008A21DD">
        <w:rPr>
          <w:rFonts w:ascii="Bookman Old Style" w:hAnsi="Bookman Old Style"/>
        </w:rPr>
        <w:fldChar w:fldCharType="begin"/>
      </w:r>
      <w:r w:rsidRPr="008A21DD">
        <w:rPr>
          <w:rFonts w:ascii="Bookman Old Style" w:hAnsi="Bookman Old Style"/>
        </w:rPr>
        <w:instrText xml:space="preserve"> ADDIN EN.CITE &lt;EndNote&gt;&lt;Cite&gt;&lt;Author&gt;Richards&lt;/Author&gt;&lt;Year&gt;2004&lt;/Year&gt;&lt;RecNum&gt;10799&lt;/RecNum&gt;&lt;DisplayText&gt;(Richards, Blackstock et al. 2004)&lt;/DisplayText&gt;&lt;record&gt;&lt;rec-number&gt;10799&lt;/rec-number&gt;&lt;foreign-keys&gt;&lt;key app="EN" db-id="xtavs25eess2sbeztxh5sdttwvd5f92x5a90"&gt;10799&lt;/key&gt;&lt;/foreign-keys&gt;&lt;ref-type name="Pamphlet"&gt;24&lt;/ref-type&gt;&lt;contributors&gt;&lt;authors&gt;&lt;author&gt;Richards, C.&lt;/author&gt;&lt;author&gt;Blackstock, K.L.&lt;/author&gt;&lt;author&gt;Carter, C.E.&lt;/author&gt;&lt;/authors&gt;&lt;secondary-authors&gt;&lt;author&gt;Macanlay Institute&lt;/author&gt;&lt;/secondary-authors&gt;&lt;/contributors&gt;&lt;titles&gt;&lt;title&gt;Practical Approaches to Participation&lt;/title&gt;&lt;secondary-title&gt;SERG Policy Brief &lt;/secondary-title&gt;&lt;/titles&gt;&lt;volume&gt;No. 1&lt;/volume&gt;&lt;dates&gt;&lt;year&gt;2004&lt;/year&gt;&lt;/dates&gt;&lt;pub-location&gt;Craigiebuckler, Aberdeen&lt;/pub-location&gt;&lt;publisher&gt;Macanlay Institute&lt;/publisher&gt;&lt;urls&gt;&lt;/urls&gt;&lt;/record&gt;&lt;/Cite&gt;&lt;/EndNote&gt;</w:instrText>
      </w:r>
      <w:r w:rsidRPr="008A21DD">
        <w:rPr>
          <w:rFonts w:ascii="Bookman Old Style" w:hAnsi="Bookman Old Style"/>
        </w:rPr>
        <w:fldChar w:fldCharType="separate"/>
      </w:r>
      <w:r w:rsidRPr="008A21DD">
        <w:rPr>
          <w:rFonts w:ascii="Bookman Old Style" w:hAnsi="Bookman Old Style"/>
          <w:noProof/>
        </w:rPr>
        <w:t>(</w:t>
      </w:r>
      <w:hyperlink w:anchor="_ENREF_99" w:tooltip="Richards, 2004 #10799" w:history="1">
        <w:r w:rsidR="00767E54" w:rsidRPr="008A21DD">
          <w:rPr>
            <w:rFonts w:ascii="Bookman Old Style" w:hAnsi="Bookman Old Style"/>
            <w:noProof/>
          </w:rPr>
          <w:t>Richards, Blackstock et al. 2004</w:t>
        </w:r>
      </w:hyperlink>
      <w:r w:rsidRPr="008A21DD">
        <w:rPr>
          <w:rFonts w:ascii="Bookman Old Style" w:hAnsi="Bookman Old Style"/>
          <w:noProof/>
        </w:rPr>
        <w:t>)</w:t>
      </w:r>
      <w:r w:rsidRPr="008A21DD">
        <w:rPr>
          <w:rFonts w:ascii="Bookman Old Style" w:hAnsi="Bookman Old Style"/>
        </w:rPr>
        <w:fldChar w:fldCharType="end"/>
      </w:r>
      <w:r w:rsidRPr="008A21DD">
        <w:rPr>
          <w:rFonts w:ascii="Bookman Old Style" w:hAnsi="Bookman Old Style"/>
        </w:rPr>
        <w:t xml:space="preserve"> compiled reflections particularly on the need to replace the ‘tool kit’ approach to participation with ‘best practices’.</w:t>
      </w:r>
    </w:p>
    <w:p w:rsidR="00D8157A" w:rsidRPr="008A21DD" w:rsidRDefault="00D8157A" w:rsidP="00D8157A">
      <w:pPr>
        <w:pStyle w:val="NoSpacing"/>
        <w:spacing w:line="360" w:lineRule="auto"/>
        <w:ind w:firstLine="360"/>
        <w:jc w:val="both"/>
        <w:rPr>
          <w:rFonts w:ascii="Bookman Old Style" w:hAnsi="Bookman Old Style"/>
        </w:rPr>
      </w:pPr>
      <w:r w:rsidRPr="008A21DD">
        <w:rPr>
          <w:rFonts w:ascii="Bookman Old Style" w:hAnsi="Bookman Old Style"/>
        </w:rPr>
        <w:t xml:space="preserve">They were of the view that demand for participation reflects broader social trends, particularly the quest for sustainable development, support for partnership working and the challenge to traditional democracy, resulting in the desire for a greater civic voice. Participatory processes can help with defining the problem and identifying the solution from a wide variety of viewpoints, increasing understanding of interlinked nature of problems facing society. Participatory processes can further improve implementation, as a decision or policy will be effective if a broad coalition of stakeholders support proposal and work together to deliver it. It can increase public trust, as openness to conflicting claims and views increases the credibility of the final decision, and encourages an active civil society. Participatory approaches assist with conflict resolution through seeking a shared definition of the problem and a collective </w:t>
      </w:r>
      <w:r w:rsidRPr="008A21DD">
        <w:rPr>
          <w:rFonts w:ascii="Bookman Old Style" w:hAnsi="Bookman Old Style"/>
        </w:rPr>
        <w:lastRenderedPageBreak/>
        <w:t xml:space="preserve">solution </w:t>
      </w:r>
      <w:r w:rsidRPr="008A21DD">
        <w:rPr>
          <w:rFonts w:ascii="Bookman Old Style" w:hAnsi="Bookman Old Style"/>
        </w:rPr>
        <w:fldChar w:fldCharType="begin"/>
      </w:r>
      <w:r w:rsidRPr="008A21DD">
        <w:rPr>
          <w:rFonts w:ascii="Bookman Old Style" w:hAnsi="Bookman Old Style"/>
        </w:rPr>
        <w:instrText xml:space="preserve"> ADDIN EN.CITE &lt;EndNote&gt;&lt;Cite&gt;&lt;Author&gt;Richards&lt;/Author&gt;&lt;Year&gt;2004&lt;/Year&gt;&lt;RecNum&gt;10799&lt;/RecNum&gt;&lt;DisplayText&gt;(Richards, Blackstock et al. 2004)&lt;/DisplayText&gt;&lt;record&gt;&lt;rec-number&gt;10799&lt;/rec-number&gt;&lt;foreign-keys&gt;&lt;key app="EN" db-id="xtavs25eess2sbeztxh5sdttwvd5f92x5a90"&gt;10799&lt;/key&gt;&lt;/foreign-keys&gt;&lt;ref-type name="Pamphlet"&gt;24&lt;/ref-type&gt;&lt;contributors&gt;&lt;authors&gt;&lt;author&gt;Richards, C.&lt;/author&gt;&lt;author&gt;Blackstock, K.L.&lt;/author&gt;&lt;author&gt;Carter, C.E.&lt;/author&gt;&lt;/authors&gt;&lt;secondary-authors&gt;&lt;author&gt;Macanlay Institute&lt;/author&gt;&lt;/secondary-authors&gt;&lt;/contributors&gt;&lt;titles&gt;&lt;title&gt;Practical Approaches to Participation&lt;/title&gt;&lt;secondary-title&gt;SERG Policy Brief &lt;/secondary-title&gt;&lt;/titles&gt;&lt;volume&gt;No. 1&lt;/volume&gt;&lt;dates&gt;&lt;year&gt;2004&lt;/year&gt;&lt;/dates&gt;&lt;pub-location&gt;Craigiebuckler, Aberdeen&lt;/pub-location&gt;&lt;publisher&gt;Macanlay Institute&lt;/publisher&gt;&lt;urls&gt;&lt;/urls&gt;&lt;/record&gt;&lt;/Cite&gt;&lt;/EndNote&gt;</w:instrText>
      </w:r>
      <w:r w:rsidRPr="008A21DD">
        <w:rPr>
          <w:rFonts w:ascii="Bookman Old Style" w:hAnsi="Bookman Old Style"/>
        </w:rPr>
        <w:fldChar w:fldCharType="separate"/>
      </w:r>
      <w:r w:rsidRPr="008A21DD">
        <w:rPr>
          <w:rFonts w:ascii="Bookman Old Style" w:hAnsi="Bookman Old Style"/>
          <w:noProof/>
        </w:rPr>
        <w:t>(</w:t>
      </w:r>
      <w:hyperlink w:anchor="_ENREF_99" w:tooltip="Richards, 2004 #10799" w:history="1">
        <w:r w:rsidR="00767E54" w:rsidRPr="008A21DD">
          <w:rPr>
            <w:rFonts w:ascii="Bookman Old Style" w:hAnsi="Bookman Old Style"/>
            <w:noProof/>
          </w:rPr>
          <w:t>Richards, Blackstock et al. 2004</w:t>
        </w:r>
      </w:hyperlink>
      <w:r w:rsidRPr="008A21DD">
        <w:rPr>
          <w:rFonts w:ascii="Bookman Old Style" w:hAnsi="Bookman Old Style"/>
          <w:noProof/>
        </w:rPr>
        <w:t>)</w:t>
      </w:r>
      <w:r w:rsidRPr="008A21DD">
        <w:rPr>
          <w:rFonts w:ascii="Bookman Old Style" w:hAnsi="Bookman Old Style"/>
        </w:rPr>
        <w:fldChar w:fldCharType="end"/>
      </w:r>
      <w:r w:rsidRPr="008A21DD">
        <w:rPr>
          <w:rFonts w:ascii="Bookman Old Style" w:hAnsi="Bookman Old Style"/>
        </w:rPr>
        <w:t>. We analyse the recommendations for the ‘Way Forward’.</w:t>
      </w:r>
    </w:p>
    <w:p w:rsidR="00D8157A" w:rsidRPr="008A21DD" w:rsidRDefault="00D8157A" w:rsidP="00D8157A">
      <w:pPr>
        <w:pStyle w:val="NoSpacing"/>
        <w:rPr>
          <w:rFonts w:ascii="Bookman Old Style" w:hAnsi="Bookman Old Style"/>
        </w:rPr>
      </w:pPr>
    </w:p>
    <w:p w:rsidR="00D8157A" w:rsidRPr="008A21DD" w:rsidRDefault="00D8157A" w:rsidP="00F22C62">
      <w:pPr>
        <w:pStyle w:val="NoSpacing"/>
        <w:numPr>
          <w:ilvl w:val="0"/>
          <w:numId w:val="6"/>
        </w:numPr>
        <w:spacing w:line="360" w:lineRule="auto"/>
        <w:jc w:val="both"/>
        <w:rPr>
          <w:rFonts w:ascii="Bookman Old Style" w:hAnsi="Bookman Old Style"/>
        </w:rPr>
      </w:pPr>
      <w:r w:rsidRPr="008A21DD">
        <w:rPr>
          <w:rFonts w:ascii="Bookman Old Style" w:hAnsi="Bookman Old Style"/>
        </w:rPr>
        <w:t xml:space="preserve">Reflect on why people distrust participation and learn from the past: This is considered to be </w:t>
      </w:r>
      <w:r w:rsidRPr="008A21DD">
        <w:rPr>
          <w:rFonts w:ascii="Bookman Old Style" w:hAnsi="Bookman Old Style"/>
          <w:i/>
        </w:rPr>
        <w:t xml:space="preserve">Situational </w:t>
      </w:r>
      <w:r w:rsidRPr="008A21DD">
        <w:rPr>
          <w:rFonts w:ascii="Bookman Old Style" w:hAnsi="Bookman Old Style"/>
        </w:rPr>
        <w:t xml:space="preserve">in that it addresses the </w:t>
      </w:r>
      <w:r w:rsidRPr="008A21DD">
        <w:rPr>
          <w:rFonts w:ascii="Bookman Old Style" w:hAnsi="Bookman Old Style"/>
          <w:i/>
        </w:rPr>
        <w:t>Situations</w:t>
      </w:r>
      <w:r w:rsidRPr="008A21DD">
        <w:rPr>
          <w:rFonts w:ascii="Bookman Old Style" w:hAnsi="Bookman Old Style"/>
        </w:rPr>
        <w:t xml:space="preserve"> such as distrust that may arise during or after implementation.</w:t>
      </w:r>
    </w:p>
    <w:p w:rsidR="00D8157A" w:rsidRPr="008A21DD" w:rsidRDefault="00D8157A" w:rsidP="00D8157A">
      <w:pPr>
        <w:pStyle w:val="NoSpacing"/>
        <w:rPr>
          <w:rFonts w:ascii="Bookman Old Style" w:hAnsi="Bookman Old Style"/>
        </w:rPr>
      </w:pPr>
    </w:p>
    <w:p w:rsidR="00D8157A" w:rsidRPr="008A21DD" w:rsidRDefault="00D8157A" w:rsidP="00F22C62">
      <w:pPr>
        <w:pStyle w:val="NoSpacing"/>
        <w:numPr>
          <w:ilvl w:val="0"/>
          <w:numId w:val="6"/>
        </w:numPr>
        <w:spacing w:line="360" w:lineRule="auto"/>
        <w:jc w:val="both"/>
        <w:rPr>
          <w:rFonts w:ascii="Bookman Old Style" w:hAnsi="Bookman Old Style"/>
        </w:rPr>
      </w:pPr>
      <w:r w:rsidRPr="008A21DD">
        <w:rPr>
          <w:rFonts w:ascii="Bookman Old Style" w:hAnsi="Bookman Old Style"/>
        </w:rPr>
        <w:t xml:space="preserve">Choose the appropriate level of public involvement: We consider this to be </w:t>
      </w:r>
      <w:r w:rsidRPr="008A21DD">
        <w:rPr>
          <w:rFonts w:ascii="Bookman Old Style" w:hAnsi="Bookman Old Style"/>
          <w:i/>
        </w:rPr>
        <w:t xml:space="preserve">Technical </w:t>
      </w:r>
      <w:r w:rsidRPr="008A21DD">
        <w:rPr>
          <w:rFonts w:ascii="Bookman Old Style" w:hAnsi="Bookman Old Style"/>
        </w:rPr>
        <w:t xml:space="preserve"> because the level of involvement has implications to the methodologies, methods and tools be applied as per Krywkow and Hare </w:t>
      </w:r>
      <w:r w:rsidRPr="008A21DD">
        <w:rPr>
          <w:rFonts w:ascii="Bookman Old Style" w:hAnsi="Bookman Old Style"/>
        </w:rPr>
        <w:fldChar w:fldCharType="begin"/>
      </w:r>
      <w:r w:rsidRPr="008A21DD">
        <w:rPr>
          <w:rFonts w:ascii="Bookman Old Style" w:hAnsi="Bookman Old Style"/>
        </w:rPr>
        <w:instrText xml:space="preserve"> ADDIN EN.CITE &lt;EndNote&gt;&lt;Cite&gt;&lt;Author&gt;Krywkow&lt;/Author&gt;&lt;Year&gt;2008&lt;/Year&gt;&lt;RecNum&gt;10757&lt;/RecNum&gt;&lt;DisplayText&gt;(Krywkow and Hare 2008)&lt;/DisplayText&gt;&lt;record&gt;&lt;rec-number&gt;10757&lt;/rec-number&gt;&lt;foreign-keys&gt;&lt;key app="EN" db-id="xtavs25eess2sbeztxh5sdttwvd5f92x5a90"&gt;10757&lt;/key&gt;&lt;/foreign-keys&gt;&lt;ref-type name="Conference Proceedings"&gt;10&lt;/ref-type&gt;&lt;contributors&gt;&lt;authors&gt;&lt;author&gt;Krywkow, J&lt;/author&gt;&lt;author&gt;Hare, M&lt;/author&gt;&lt;/authors&gt;&lt;secondary-authors&gt;&lt;author&gt;Sanchez-Marre, M&lt;/author&gt;&lt;author&gt;Bejar, J&lt;/author&gt;&lt;author&gt;Pizzoli, A&lt;/author&gt;&lt;author&gt;Guariso, G&lt;/author&gt;&lt;/secondary-authors&gt;&lt;/contributors&gt;&lt;titles&gt;&lt;title&gt;Participatory Process Management&lt;/title&gt;&lt;secondary-title&gt;4th Biennial Meeting of Interntaional Environmental Moddelling and Software Societies&lt;/secondary-title&gt;&lt;/titles&gt;&lt;dates&gt;&lt;year&gt;2008&lt;/year&gt;&lt;/dates&gt;&lt;urls&gt;&lt;/urls&gt;&lt;/record&gt;&lt;/Cite&gt;&lt;/EndNote&gt;</w:instrText>
      </w:r>
      <w:r w:rsidRPr="008A21DD">
        <w:rPr>
          <w:rFonts w:ascii="Bookman Old Style" w:hAnsi="Bookman Old Style"/>
        </w:rPr>
        <w:fldChar w:fldCharType="separate"/>
      </w:r>
      <w:r w:rsidRPr="008A21DD">
        <w:rPr>
          <w:rFonts w:ascii="Bookman Old Style" w:hAnsi="Bookman Old Style"/>
          <w:noProof/>
        </w:rPr>
        <w:t>(</w:t>
      </w:r>
      <w:hyperlink w:anchor="_ENREF_65" w:tooltip="Krywkow, 2008 #10757" w:history="1">
        <w:r w:rsidR="00767E54" w:rsidRPr="008A21DD">
          <w:rPr>
            <w:rFonts w:ascii="Bookman Old Style" w:hAnsi="Bookman Old Style"/>
            <w:noProof/>
          </w:rPr>
          <w:t>Krywkow and Hare 2008</w:t>
        </w:r>
      </w:hyperlink>
      <w:r w:rsidRPr="008A21DD">
        <w:rPr>
          <w:rFonts w:ascii="Bookman Old Style" w:hAnsi="Bookman Old Style"/>
          <w:noProof/>
        </w:rPr>
        <w:t>)</w:t>
      </w:r>
      <w:r w:rsidRPr="008A21DD">
        <w:rPr>
          <w:rFonts w:ascii="Bookman Old Style" w:hAnsi="Bookman Old Style"/>
        </w:rPr>
        <w:fldChar w:fldCharType="end"/>
      </w:r>
      <w:r w:rsidRPr="008A21DD">
        <w:rPr>
          <w:rFonts w:ascii="Bookman Old Style" w:hAnsi="Bookman Old Style"/>
        </w:rPr>
        <w:t xml:space="preserve">; the more the involvement, the more the sophistication. </w:t>
      </w:r>
    </w:p>
    <w:p w:rsidR="00D8157A" w:rsidRPr="008A21DD" w:rsidRDefault="00D8157A" w:rsidP="00D8157A">
      <w:pPr>
        <w:pStyle w:val="NoSpacing"/>
        <w:rPr>
          <w:rFonts w:ascii="Bookman Old Style" w:hAnsi="Bookman Old Style"/>
        </w:rPr>
      </w:pPr>
    </w:p>
    <w:p w:rsidR="00D8157A" w:rsidRPr="008A21DD" w:rsidRDefault="00D8157A" w:rsidP="00F22C62">
      <w:pPr>
        <w:pStyle w:val="NoSpacing"/>
        <w:numPr>
          <w:ilvl w:val="0"/>
          <w:numId w:val="6"/>
        </w:numPr>
        <w:spacing w:line="360" w:lineRule="auto"/>
        <w:jc w:val="both"/>
        <w:rPr>
          <w:rFonts w:ascii="Bookman Old Style" w:hAnsi="Bookman Old Style"/>
        </w:rPr>
      </w:pPr>
      <w:r w:rsidRPr="008A21DD">
        <w:rPr>
          <w:rFonts w:ascii="Bookman Old Style" w:hAnsi="Bookman Old Style"/>
        </w:rPr>
        <w:t xml:space="preserve">Ensure all stakeholders have equal access and capacity to participate: This is </w:t>
      </w:r>
      <w:r w:rsidRPr="008A21DD">
        <w:rPr>
          <w:rFonts w:ascii="Bookman Old Style" w:hAnsi="Bookman Old Style"/>
          <w:i/>
        </w:rPr>
        <w:t xml:space="preserve">Contextual </w:t>
      </w:r>
      <w:r w:rsidRPr="008A21DD">
        <w:rPr>
          <w:rFonts w:ascii="Bookman Old Style" w:hAnsi="Bookman Old Style"/>
        </w:rPr>
        <w:t>for the reasons already mentioned: concern for other people.</w:t>
      </w:r>
    </w:p>
    <w:p w:rsidR="00D8157A" w:rsidRPr="008A21DD" w:rsidRDefault="00D8157A" w:rsidP="00D8157A">
      <w:pPr>
        <w:pStyle w:val="NoSpacing"/>
        <w:rPr>
          <w:rFonts w:ascii="Bookman Old Style" w:hAnsi="Bookman Old Style"/>
        </w:rPr>
      </w:pPr>
    </w:p>
    <w:p w:rsidR="00D8157A" w:rsidRPr="008A21DD" w:rsidRDefault="00D8157A" w:rsidP="00F22C62">
      <w:pPr>
        <w:pStyle w:val="NoSpacing"/>
        <w:numPr>
          <w:ilvl w:val="0"/>
          <w:numId w:val="6"/>
        </w:numPr>
        <w:spacing w:line="360" w:lineRule="auto"/>
        <w:jc w:val="both"/>
        <w:rPr>
          <w:rFonts w:ascii="Bookman Old Style" w:hAnsi="Bookman Old Style"/>
        </w:rPr>
      </w:pPr>
      <w:r w:rsidRPr="008A21DD">
        <w:rPr>
          <w:rFonts w:ascii="Bookman Old Style" w:hAnsi="Bookman Old Style"/>
        </w:rPr>
        <w:t xml:space="preserve">Bear in mind that local conditions are also affected by global issues: This is </w:t>
      </w:r>
      <w:r w:rsidRPr="008A21DD">
        <w:rPr>
          <w:rFonts w:ascii="Bookman Old Style" w:hAnsi="Bookman Old Style"/>
          <w:i/>
        </w:rPr>
        <w:t xml:space="preserve">Contextual-Technical </w:t>
      </w:r>
      <w:r w:rsidRPr="008A21DD">
        <w:rPr>
          <w:rFonts w:ascii="Bookman Old Style" w:hAnsi="Bookman Old Style"/>
        </w:rPr>
        <w:t xml:space="preserve"> in that it should address the </w:t>
      </w:r>
      <w:r w:rsidRPr="008A21DD">
        <w:rPr>
          <w:rFonts w:ascii="Bookman Old Style" w:hAnsi="Bookman Old Style"/>
          <w:i/>
        </w:rPr>
        <w:t xml:space="preserve">context </w:t>
      </w:r>
      <w:r w:rsidRPr="008A21DD">
        <w:rPr>
          <w:rFonts w:ascii="Bookman Old Style" w:hAnsi="Bookman Old Style"/>
        </w:rPr>
        <w:t xml:space="preserve">in which the process takes place with emphasis on </w:t>
      </w:r>
      <w:r w:rsidRPr="008A21DD">
        <w:rPr>
          <w:rFonts w:ascii="Bookman Old Style" w:hAnsi="Bookman Old Style"/>
          <w:i/>
        </w:rPr>
        <w:t xml:space="preserve">Technical </w:t>
      </w:r>
      <w:r w:rsidRPr="008A21DD">
        <w:rPr>
          <w:rFonts w:ascii="Bookman Old Style" w:hAnsi="Bookman Old Style"/>
        </w:rPr>
        <w:t xml:space="preserve"> aspects that are likely to be linked with global </w:t>
      </w:r>
      <w:r w:rsidRPr="008A21DD">
        <w:rPr>
          <w:rFonts w:ascii="Bookman Old Style" w:hAnsi="Bookman Old Style"/>
          <w:i/>
        </w:rPr>
        <w:t xml:space="preserve">contexts. </w:t>
      </w:r>
    </w:p>
    <w:p w:rsidR="00D8157A" w:rsidRPr="008A21DD" w:rsidRDefault="00D8157A" w:rsidP="00D8157A">
      <w:pPr>
        <w:pStyle w:val="NoSpacing"/>
        <w:rPr>
          <w:rFonts w:ascii="Bookman Old Style" w:hAnsi="Bookman Old Style"/>
        </w:rPr>
      </w:pPr>
    </w:p>
    <w:p w:rsidR="00D8157A" w:rsidRPr="008A21DD" w:rsidRDefault="00D8157A" w:rsidP="00F22C62">
      <w:pPr>
        <w:pStyle w:val="NoSpacing"/>
        <w:numPr>
          <w:ilvl w:val="0"/>
          <w:numId w:val="6"/>
        </w:numPr>
        <w:spacing w:line="360" w:lineRule="auto"/>
        <w:jc w:val="both"/>
        <w:rPr>
          <w:rFonts w:ascii="Bookman Old Style" w:hAnsi="Bookman Old Style"/>
        </w:rPr>
      </w:pPr>
      <w:r w:rsidRPr="008A21DD">
        <w:rPr>
          <w:rFonts w:ascii="Bookman Old Style" w:hAnsi="Bookman Old Style"/>
        </w:rPr>
        <w:t xml:space="preserve">Recognise multiple perspectives and the validity of different agendas. This is </w:t>
      </w:r>
      <w:r w:rsidRPr="008A21DD">
        <w:rPr>
          <w:rFonts w:ascii="Bookman Old Style" w:hAnsi="Bookman Old Style"/>
          <w:i/>
        </w:rPr>
        <w:t>Contextual</w:t>
      </w:r>
      <w:r w:rsidRPr="008A21DD">
        <w:rPr>
          <w:rFonts w:ascii="Bookman Old Style" w:hAnsi="Bookman Old Style"/>
        </w:rPr>
        <w:t xml:space="preserve"> as it addresses the perceptions and perspectives of </w:t>
      </w:r>
      <w:r w:rsidRPr="008A21DD">
        <w:rPr>
          <w:rFonts w:ascii="Bookman Old Style" w:hAnsi="Bookman Old Style"/>
          <w:i/>
        </w:rPr>
        <w:t xml:space="preserve">other </w:t>
      </w:r>
      <w:r w:rsidRPr="008A21DD">
        <w:rPr>
          <w:rFonts w:ascii="Bookman Old Style" w:hAnsi="Bookman Old Style"/>
        </w:rPr>
        <w:t>people.</w:t>
      </w:r>
    </w:p>
    <w:p w:rsidR="00D8157A" w:rsidRPr="008A21DD" w:rsidRDefault="00D8157A" w:rsidP="00D8157A">
      <w:pPr>
        <w:pStyle w:val="NoSpacing"/>
        <w:rPr>
          <w:rFonts w:ascii="Bookman Old Style" w:hAnsi="Bookman Old Style"/>
        </w:rPr>
      </w:pPr>
    </w:p>
    <w:p w:rsidR="00D8157A" w:rsidRPr="008A21DD" w:rsidRDefault="00D8157A" w:rsidP="00F22C62">
      <w:pPr>
        <w:pStyle w:val="NoSpacing"/>
        <w:numPr>
          <w:ilvl w:val="0"/>
          <w:numId w:val="6"/>
        </w:numPr>
        <w:spacing w:line="360" w:lineRule="auto"/>
        <w:jc w:val="both"/>
        <w:rPr>
          <w:rFonts w:ascii="Bookman Old Style" w:hAnsi="Bookman Old Style"/>
        </w:rPr>
      </w:pPr>
      <w:r w:rsidRPr="008A21DD">
        <w:rPr>
          <w:rFonts w:ascii="Bookman Old Style" w:hAnsi="Bookman Old Style"/>
        </w:rPr>
        <w:t xml:space="preserve">Develop enabling agencies that support civic democracy: This </w:t>
      </w:r>
      <w:r w:rsidRPr="008A21DD">
        <w:rPr>
          <w:rFonts w:ascii="Bookman Old Style" w:hAnsi="Bookman Old Style"/>
          <w:i/>
        </w:rPr>
        <w:t xml:space="preserve">Technical </w:t>
      </w:r>
      <w:r w:rsidRPr="008A21DD">
        <w:rPr>
          <w:rFonts w:ascii="Bookman Old Style" w:hAnsi="Bookman Old Style"/>
        </w:rPr>
        <w:t xml:space="preserve">as it is intended to improve the </w:t>
      </w:r>
      <w:r w:rsidRPr="008A21DD">
        <w:rPr>
          <w:rFonts w:ascii="Bookman Old Style" w:hAnsi="Bookman Old Style"/>
          <w:i/>
        </w:rPr>
        <w:t xml:space="preserve">technical </w:t>
      </w:r>
      <w:r w:rsidRPr="008A21DD">
        <w:rPr>
          <w:rFonts w:ascii="Bookman Old Style" w:hAnsi="Bookman Old Style"/>
        </w:rPr>
        <w:t>capacity of the agency that implements participatory processes.</w:t>
      </w:r>
    </w:p>
    <w:p w:rsidR="00D8157A" w:rsidRPr="008A21DD" w:rsidRDefault="00D8157A" w:rsidP="00D8157A">
      <w:pPr>
        <w:pStyle w:val="NoSpacing"/>
        <w:rPr>
          <w:rFonts w:ascii="Bookman Old Style" w:hAnsi="Bookman Old Style"/>
        </w:rPr>
      </w:pPr>
    </w:p>
    <w:p w:rsidR="00D8157A" w:rsidRPr="008A21DD" w:rsidRDefault="00D8157A" w:rsidP="00F22C62">
      <w:pPr>
        <w:pStyle w:val="NoSpacing"/>
        <w:numPr>
          <w:ilvl w:val="0"/>
          <w:numId w:val="6"/>
        </w:numPr>
        <w:spacing w:line="360" w:lineRule="auto"/>
        <w:jc w:val="both"/>
        <w:rPr>
          <w:rFonts w:ascii="Bookman Old Style" w:hAnsi="Bookman Old Style"/>
        </w:rPr>
      </w:pPr>
      <w:r w:rsidRPr="008A21DD">
        <w:rPr>
          <w:rFonts w:ascii="Bookman Old Style" w:hAnsi="Bookman Old Style"/>
        </w:rPr>
        <w:t xml:space="preserve">Develop a professional network to build capacity within organisations and provide critical evaluation for participatory processes: Also </w:t>
      </w:r>
      <w:r w:rsidRPr="008A21DD">
        <w:rPr>
          <w:rFonts w:ascii="Bookman Old Style" w:hAnsi="Bookman Old Style"/>
          <w:i/>
        </w:rPr>
        <w:t>Technical</w:t>
      </w:r>
      <w:r w:rsidRPr="008A21DD">
        <w:rPr>
          <w:rFonts w:ascii="Bookman Old Style" w:hAnsi="Bookman Old Style"/>
        </w:rPr>
        <w:t xml:space="preserve"> as it is about building the capacity.</w:t>
      </w:r>
    </w:p>
    <w:p w:rsidR="00D8157A" w:rsidRPr="008A21DD" w:rsidRDefault="00D8157A" w:rsidP="00D8157A">
      <w:pPr>
        <w:pStyle w:val="NoSpacing"/>
        <w:spacing w:line="360" w:lineRule="auto"/>
        <w:ind w:firstLine="360"/>
        <w:jc w:val="both"/>
        <w:rPr>
          <w:rFonts w:ascii="Bookman Old Style" w:hAnsi="Bookman Old Style"/>
        </w:rPr>
      </w:pPr>
    </w:p>
    <w:p w:rsidR="00D8157A" w:rsidRDefault="00D8157A" w:rsidP="00D8157A">
      <w:pPr>
        <w:pStyle w:val="NoSpacing"/>
        <w:spacing w:line="360" w:lineRule="auto"/>
        <w:ind w:firstLine="360"/>
        <w:jc w:val="both"/>
        <w:rPr>
          <w:rFonts w:ascii="Bookman Old Style" w:hAnsi="Bookman Old Style"/>
          <w:b/>
        </w:rPr>
      </w:pPr>
      <w:r w:rsidRPr="008A21DD">
        <w:rPr>
          <w:rFonts w:ascii="Bookman Old Style" w:hAnsi="Bookman Old Style"/>
        </w:rPr>
        <w:t xml:space="preserve">Indeed, the constructs fit correctly into the </w:t>
      </w:r>
      <w:r w:rsidRPr="008A21DD">
        <w:rPr>
          <w:rFonts w:ascii="Bookman Old Style" w:hAnsi="Bookman Old Style"/>
          <w:i/>
        </w:rPr>
        <w:t xml:space="preserve">Convincing </w:t>
      </w:r>
      <w:r w:rsidRPr="008A21DD">
        <w:rPr>
          <w:rFonts w:ascii="Bookman Old Style" w:hAnsi="Bookman Old Style"/>
        </w:rPr>
        <w:t xml:space="preserve">structure. A criteria tree can be developed to guide or evaluate participatory process designs that </w:t>
      </w:r>
      <w:r w:rsidR="00D513CE">
        <w:rPr>
          <w:rFonts w:ascii="Bookman Old Style" w:hAnsi="Bookman Old Style"/>
        </w:rPr>
        <w:t xml:space="preserve">are </w:t>
      </w:r>
      <w:r w:rsidRPr="008A21DD">
        <w:rPr>
          <w:rFonts w:ascii="Bookman Old Style" w:hAnsi="Bookman Old Style"/>
        </w:rPr>
        <w:t>based on these constructs and on t</w:t>
      </w:r>
      <w:r w:rsidR="00762399">
        <w:rPr>
          <w:rFonts w:ascii="Bookman Old Style" w:hAnsi="Bookman Old Style"/>
        </w:rPr>
        <w:t>he framework as shown in Table 4</w:t>
      </w:r>
      <w:r w:rsidRPr="008A21DD">
        <w:rPr>
          <w:rFonts w:ascii="Bookman Old Style" w:hAnsi="Bookman Old Style"/>
        </w:rPr>
        <w:t>.</w:t>
      </w:r>
      <w:r w:rsidRPr="008A21DD">
        <w:rPr>
          <w:rFonts w:ascii="Bookman Old Style" w:hAnsi="Bookman Old Style"/>
          <w:b/>
        </w:rPr>
        <w:t xml:space="preserve"> </w:t>
      </w:r>
    </w:p>
    <w:p w:rsidR="001A0A91" w:rsidRDefault="001A0A91" w:rsidP="001A0A91">
      <w:pPr>
        <w:pStyle w:val="Caption"/>
        <w:rPr>
          <w:rFonts w:ascii="Bookman Old Style" w:hAnsi="Bookman Old Style"/>
        </w:rPr>
      </w:pPr>
      <w:bookmarkStart w:id="8" w:name="_Toc333477767"/>
    </w:p>
    <w:p w:rsidR="00D8157A" w:rsidRDefault="00D8157A" w:rsidP="001A0A91">
      <w:pPr>
        <w:pStyle w:val="Caption"/>
        <w:rPr>
          <w:rFonts w:ascii="Bookman Old Style" w:hAnsi="Bookman Old Style"/>
        </w:rPr>
      </w:pPr>
      <w:r w:rsidRPr="008A21DD">
        <w:rPr>
          <w:rFonts w:ascii="Bookman Old Style" w:hAnsi="Bookman Old Style"/>
        </w:rPr>
        <w:t xml:space="preserve">Table </w:t>
      </w:r>
      <w:r w:rsidR="00762399">
        <w:rPr>
          <w:rFonts w:ascii="Bookman Old Style" w:hAnsi="Bookman Old Style"/>
        </w:rPr>
        <w:t>4</w:t>
      </w:r>
      <w:r w:rsidRPr="008A21DD">
        <w:rPr>
          <w:rFonts w:ascii="Bookman Old Style" w:hAnsi="Bookman Old Style"/>
        </w:rPr>
        <w:t>: Tentative Criteria Model for Case 3</w:t>
      </w:r>
      <w:bookmarkEnd w:id="8"/>
    </w:p>
    <w:tbl>
      <w:tblPr>
        <w:tblStyle w:val="TableGrid"/>
        <w:tblW w:w="0" w:type="auto"/>
        <w:tblLook w:val="04A0" w:firstRow="1" w:lastRow="0" w:firstColumn="1" w:lastColumn="0" w:noHBand="0" w:noVBand="1"/>
      </w:tblPr>
      <w:tblGrid>
        <w:gridCol w:w="1595"/>
        <w:gridCol w:w="1933"/>
        <w:gridCol w:w="1800"/>
        <w:gridCol w:w="1530"/>
        <w:gridCol w:w="1800"/>
      </w:tblGrid>
      <w:tr w:rsidR="00D8157A" w:rsidTr="003D2B0D">
        <w:trPr>
          <w:trHeight w:val="395"/>
        </w:trPr>
        <w:tc>
          <w:tcPr>
            <w:tcW w:w="3528" w:type="dxa"/>
            <w:gridSpan w:val="2"/>
            <w:vMerge w:val="restart"/>
          </w:tcPr>
          <w:p w:rsidR="00D8157A" w:rsidRPr="00515191" w:rsidRDefault="00D8157A" w:rsidP="003D2B0D">
            <w:pPr>
              <w:pStyle w:val="NoSpacing"/>
              <w:jc w:val="center"/>
              <w:rPr>
                <w:rFonts w:ascii="Bookman Old Style" w:hAnsi="Bookman Old Style"/>
              </w:rPr>
            </w:pPr>
            <w:r>
              <w:rPr>
                <w:rFonts w:ascii="Bookman Old Style" w:hAnsi="Bookman Old Style"/>
              </w:rPr>
              <w:t>TOP LEVEL BRANCHES</w:t>
            </w:r>
          </w:p>
        </w:tc>
        <w:tc>
          <w:tcPr>
            <w:tcW w:w="5130" w:type="dxa"/>
            <w:gridSpan w:val="3"/>
          </w:tcPr>
          <w:p w:rsidR="00D8157A" w:rsidRPr="00515191" w:rsidRDefault="00D8157A" w:rsidP="003D2B0D">
            <w:pPr>
              <w:pStyle w:val="NoSpacing"/>
              <w:jc w:val="center"/>
              <w:rPr>
                <w:rFonts w:ascii="Bookman Old Style" w:hAnsi="Bookman Old Style"/>
              </w:rPr>
            </w:pPr>
            <w:r>
              <w:rPr>
                <w:rFonts w:ascii="Bookman Old Style" w:hAnsi="Bookman Old Style"/>
              </w:rPr>
              <w:t>SECOND LEVEL BRANCHES</w:t>
            </w:r>
          </w:p>
        </w:tc>
      </w:tr>
      <w:tr w:rsidR="00D8157A" w:rsidTr="003D2B0D">
        <w:trPr>
          <w:trHeight w:val="350"/>
        </w:trPr>
        <w:tc>
          <w:tcPr>
            <w:tcW w:w="3528" w:type="dxa"/>
            <w:gridSpan w:val="2"/>
            <w:vMerge/>
          </w:tcPr>
          <w:p w:rsidR="00D8157A" w:rsidRPr="00515191" w:rsidRDefault="00D8157A" w:rsidP="003D2B0D">
            <w:pPr>
              <w:pStyle w:val="NoSpacing"/>
              <w:jc w:val="center"/>
              <w:rPr>
                <w:rFonts w:ascii="Bookman Old Style" w:hAnsi="Bookman Old Style"/>
              </w:rPr>
            </w:pPr>
          </w:p>
        </w:tc>
        <w:tc>
          <w:tcPr>
            <w:tcW w:w="1800" w:type="dxa"/>
          </w:tcPr>
          <w:p w:rsidR="00D8157A" w:rsidRPr="00515191" w:rsidRDefault="00D8157A" w:rsidP="003D2B0D">
            <w:pPr>
              <w:pStyle w:val="NoSpacing"/>
              <w:jc w:val="center"/>
              <w:rPr>
                <w:rFonts w:ascii="Bookman Old Style" w:hAnsi="Bookman Old Style"/>
              </w:rPr>
            </w:pPr>
            <w:r w:rsidRPr="00515191">
              <w:rPr>
                <w:rFonts w:ascii="Bookman Old Style" w:hAnsi="Bookman Old Style"/>
              </w:rPr>
              <w:t>Technical</w:t>
            </w:r>
          </w:p>
        </w:tc>
        <w:tc>
          <w:tcPr>
            <w:tcW w:w="1530" w:type="dxa"/>
          </w:tcPr>
          <w:p w:rsidR="00D8157A" w:rsidRPr="00515191" w:rsidRDefault="00D8157A" w:rsidP="003D2B0D">
            <w:pPr>
              <w:pStyle w:val="NoSpacing"/>
              <w:jc w:val="center"/>
              <w:rPr>
                <w:rFonts w:ascii="Bookman Old Style" w:hAnsi="Bookman Old Style"/>
              </w:rPr>
            </w:pPr>
            <w:r w:rsidRPr="00515191">
              <w:rPr>
                <w:rFonts w:ascii="Bookman Old Style" w:hAnsi="Bookman Old Style"/>
              </w:rPr>
              <w:t>Contextual</w:t>
            </w:r>
          </w:p>
        </w:tc>
        <w:tc>
          <w:tcPr>
            <w:tcW w:w="1800" w:type="dxa"/>
          </w:tcPr>
          <w:p w:rsidR="00D8157A" w:rsidRPr="00515191" w:rsidRDefault="00D8157A" w:rsidP="003D2B0D">
            <w:pPr>
              <w:pStyle w:val="NoSpacing"/>
              <w:jc w:val="center"/>
              <w:rPr>
                <w:rFonts w:ascii="Bookman Old Style" w:hAnsi="Bookman Old Style"/>
              </w:rPr>
            </w:pPr>
            <w:r w:rsidRPr="00515191">
              <w:rPr>
                <w:rFonts w:ascii="Bookman Old Style" w:hAnsi="Bookman Old Style"/>
              </w:rPr>
              <w:t>Situational</w:t>
            </w:r>
          </w:p>
        </w:tc>
      </w:tr>
      <w:tr w:rsidR="00D8157A" w:rsidTr="003D2B0D">
        <w:tc>
          <w:tcPr>
            <w:tcW w:w="1595" w:type="dxa"/>
          </w:tcPr>
          <w:p w:rsidR="00D8157A" w:rsidRPr="00515191" w:rsidRDefault="00D8157A" w:rsidP="003D2B0D">
            <w:pPr>
              <w:pStyle w:val="NoSpacing"/>
              <w:jc w:val="center"/>
              <w:rPr>
                <w:rFonts w:ascii="Bookman Old Style" w:hAnsi="Bookman Old Style"/>
              </w:rPr>
            </w:pPr>
            <w:r w:rsidRPr="00515191">
              <w:rPr>
                <w:rFonts w:ascii="Bookman Old Style" w:hAnsi="Bookman Old Style"/>
              </w:rPr>
              <w:t>Technical</w:t>
            </w:r>
          </w:p>
        </w:tc>
        <w:tc>
          <w:tcPr>
            <w:tcW w:w="1933" w:type="dxa"/>
          </w:tcPr>
          <w:p w:rsidR="00D8157A" w:rsidRPr="00515191" w:rsidRDefault="00D8157A" w:rsidP="003D2B0D">
            <w:pPr>
              <w:pStyle w:val="NoSpacing"/>
              <w:rPr>
                <w:rFonts w:ascii="Bookman Old Style" w:hAnsi="Bookman Old Style"/>
              </w:rPr>
            </w:pPr>
            <w:r>
              <w:rPr>
                <w:rFonts w:ascii="Bookman Old Style" w:hAnsi="Bookman Old Style"/>
              </w:rPr>
              <w:t>Level of Participation</w:t>
            </w:r>
          </w:p>
        </w:tc>
        <w:tc>
          <w:tcPr>
            <w:tcW w:w="1800" w:type="dxa"/>
          </w:tcPr>
          <w:p w:rsidR="00D8157A" w:rsidRPr="00515191" w:rsidRDefault="00D8157A" w:rsidP="003D2B0D">
            <w:pPr>
              <w:pStyle w:val="NoSpacing"/>
              <w:rPr>
                <w:rFonts w:ascii="Bookman Old Style" w:hAnsi="Bookman Old Style"/>
              </w:rPr>
            </w:pPr>
            <w:r>
              <w:rPr>
                <w:rFonts w:ascii="Bookman Old Style" w:hAnsi="Bookman Old Style"/>
              </w:rPr>
              <w:t>Agency capacity</w:t>
            </w:r>
          </w:p>
        </w:tc>
        <w:tc>
          <w:tcPr>
            <w:tcW w:w="1530" w:type="dxa"/>
          </w:tcPr>
          <w:p w:rsidR="00D8157A" w:rsidRPr="00515191" w:rsidRDefault="00D8157A" w:rsidP="003D2B0D">
            <w:pPr>
              <w:pStyle w:val="NoSpacing"/>
              <w:rPr>
                <w:rFonts w:ascii="Bookman Old Style" w:hAnsi="Bookman Old Style"/>
              </w:rPr>
            </w:pPr>
            <w:r>
              <w:rPr>
                <w:rFonts w:ascii="Bookman Old Style" w:hAnsi="Bookman Old Style"/>
              </w:rPr>
              <w:t>Professional Network</w:t>
            </w:r>
          </w:p>
        </w:tc>
        <w:tc>
          <w:tcPr>
            <w:tcW w:w="1800" w:type="dxa"/>
          </w:tcPr>
          <w:p w:rsidR="00D8157A" w:rsidRPr="00515191" w:rsidRDefault="00D8157A" w:rsidP="003D2B0D">
            <w:pPr>
              <w:pStyle w:val="NoSpacing"/>
              <w:rPr>
                <w:rFonts w:ascii="Bookman Old Style" w:hAnsi="Bookman Old Style"/>
              </w:rPr>
            </w:pPr>
          </w:p>
        </w:tc>
      </w:tr>
      <w:tr w:rsidR="00D8157A" w:rsidTr="003D2B0D">
        <w:tc>
          <w:tcPr>
            <w:tcW w:w="1595" w:type="dxa"/>
          </w:tcPr>
          <w:p w:rsidR="00D8157A" w:rsidRPr="00515191" w:rsidRDefault="00D8157A" w:rsidP="003D2B0D">
            <w:pPr>
              <w:pStyle w:val="NoSpacing"/>
              <w:jc w:val="center"/>
              <w:rPr>
                <w:rFonts w:ascii="Bookman Old Style" w:hAnsi="Bookman Old Style"/>
              </w:rPr>
            </w:pPr>
            <w:r w:rsidRPr="00515191">
              <w:rPr>
                <w:rFonts w:ascii="Bookman Old Style" w:hAnsi="Bookman Old Style"/>
              </w:rPr>
              <w:t>Contextual</w:t>
            </w:r>
          </w:p>
        </w:tc>
        <w:tc>
          <w:tcPr>
            <w:tcW w:w="1933" w:type="dxa"/>
          </w:tcPr>
          <w:p w:rsidR="00D8157A" w:rsidRPr="00515191" w:rsidRDefault="00D8157A" w:rsidP="003D2B0D">
            <w:pPr>
              <w:pStyle w:val="NoSpacing"/>
              <w:rPr>
                <w:rFonts w:ascii="Bookman Old Style" w:hAnsi="Bookman Old Style"/>
              </w:rPr>
            </w:pPr>
            <w:r>
              <w:rPr>
                <w:rFonts w:ascii="Bookman Old Style" w:hAnsi="Bookman Old Style"/>
              </w:rPr>
              <w:t>Stakeholder Participation</w:t>
            </w:r>
          </w:p>
        </w:tc>
        <w:tc>
          <w:tcPr>
            <w:tcW w:w="1800" w:type="dxa"/>
          </w:tcPr>
          <w:p w:rsidR="00D8157A" w:rsidRPr="00515191" w:rsidRDefault="00D8157A" w:rsidP="003D2B0D">
            <w:pPr>
              <w:pStyle w:val="NoSpacing"/>
              <w:rPr>
                <w:rFonts w:ascii="Bookman Old Style" w:hAnsi="Bookman Old Style"/>
              </w:rPr>
            </w:pPr>
            <w:r>
              <w:rPr>
                <w:rFonts w:ascii="Bookman Old Style" w:hAnsi="Bookman Old Style"/>
              </w:rPr>
              <w:t>Local conditions</w:t>
            </w:r>
          </w:p>
        </w:tc>
        <w:tc>
          <w:tcPr>
            <w:tcW w:w="1530" w:type="dxa"/>
          </w:tcPr>
          <w:p w:rsidR="00D8157A" w:rsidRPr="00515191" w:rsidRDefault="00D8157A" w:rsidP="003D2B0D">
            <w:pPr>
              <w:pStyle w:val="NoSpacing"/>
              <w:rPr>
                <w:rFonts w:ascii="Bookman Old Style" w:hAnsi="Bookman Old Style"/>
              </w:rPr>
            </w:pPr>
            <w:r>
              <w:rPr>
                <w:rFonts w:ascii="Bookman Old Style" w:hAnsi="Bookman Old Style"/>
              </w:rPr>
              <w:t>Equal participation</w:t>
            </w:r>
          </w:p>
        </w:tc>
        <w:tc>
          <w:tcPr>
            <w:tcW w:w="1800" w:type="dxa"/>
          </w:tcPr>
          <w:p w:rsidR="00D8157A" w:rsidRPr="00515191" w:rsidRDefault="00D8157A" w:rsidP="003D2B0D">
            <w:pPr>
              <w:pStyle w:val="NoSpacing"/>
              <w:rPr>
                <w:rFonts w:ascii="Bookman Old Style" w:hAnsi="Bookman Old Style"/>
              </w:rPr>
            </w:pPr>
            <w:r>
              <w:rPr>
                <w:rFonts w:ascii="Bookman Old Style" w:hAnsi="Bookman Old Style"/>
              </w:rPr>
              <w:t>Stakeholders perspectives</w:t>
            </w:r>
          </w:p>
        </w:tc>
      </w:tr>
      <w:tr w:rsidR="00D8157A" w:rsidTr="003D2B0D">
        <w:tc>
          <w:tcPr>
            <w:tcW w:w="1595" w:type="dxa"/>
          </w:tcPr>
          <w:p w:rsidR="00D8157A" w:rsidRPr="00515191" w:rsidRDefault="00D8157A" w:rsidP="003D2B0D">
            <w:pPr>
              <w:pStyle w:val="NoSpacing"/>
              <w:jc w:val="center"/>
              <w:rPr>
                <w:rFonts w:ascii="Bookman Old Style" w:hAnsi="Bookman Old Style"/>
              </w:rPr>
            </w:pPr>
            <w:r w:rsidRPr="00515191">
              <w:rPr>
                <w:rFonts w:ascii="Bookman Old Style" w:hAnsi="Bookman Old Style"/>
              </w:rPr>
              <w:t>Situational</w:t>
            </w:r>
          </w:p>
        </w:tc>
        <w:tc>
          <w:tcPr>
            <w:tcW w:w="1933" w:type="dxa"/>
          </w:tcPr>
          <w:p w:rsidR="00D8157A" w:rsidRPr="00515191" w:rsidRDefault="00D8157A" w:rsidP="003D2B0D">
            <w:pPr>
              <w:pStyle w:val="NoSpacing"/>
              <w:rPr>
                <w:rFonts w:ascii="Bookman Old Style" w:hAnsi="Bookman Old Style"/>
              </w:rPr>
            </w:pPr>
            <w:r>
              <w:rPr>
                <w:rFonts w:ascii="Bookman Old Style" w:hAnsi="Bookman Old Style"/>
              </w:rPr>
              <w:t>Trust</w:t>
            </w:r>
          </w:p>
        </w:tc>
        <w:tc>
          <w:tcPr>
            <w:tcW w:w="1800" w:type="dxa"/>
          </w:tcPr>
          <w:p w:rsidR="00D8157A" w:rsidRPr="00515191" w:rsidRDefault="00D8157A" w:rsidP="003D2B0D">
            <w:pPr>
              <w:pStyle w:val="NoSpacing"/>
              <w:rPr>
                <w:rFonts w:ascii="Bookman Old Style" w:hAnsi="Bookman Old Style"/>
              </w:rPr>
            </w:pPr>
          </w:p>
        </w:tc>
        <w:tc>
          <w:tcPr>
            <w:tcW w:w="1530" w:type="dxa"/>
          </w:tcPr>
          <w:p w:rsidR="00D8157A" w:rsidRPr="00515191" w:rsidRDefault="00D8157A" w:rsidP="003D2B0D">
            <w:pPr>
              <w:pStyle w:val="NoSpacing"/>
              <w:rPr>
                <w:rFonts w:ascii="Bookman Old Style" w:hAnsi="Bookman Old Style"/>
              </w:rPr>
            </w:pPr>
          </w:p>
        </w:tc>
        <w:tc>
          <w:tcPr>
            <w:tcW w:w="1800" w:type="dxa"/>
          </w:tcPr>
          <w:p w:rsidR="00D8157A" w:rsidRPr="00515191" w:rsidRDefault="00D8157A" w:rsidP="003D2B0D">
            <w:pPr>
              <w:pStyle w:val="NoSpacing"/>
              <w:rPr>
                <w:rFonts w:ascii="Bookman Old Style" w:hAnsi="Bookman Old Style"/>
              </w:rPr>
            </w:pPr>
          </w:p>
        </w:tc>
      </w:tr>
    </w:tbl>
    <w:p w:rsidR="00D8157A" w:rsidRDefault="00D8157A" w:rsidP="00D8157A">
      <w:pPr>
        <w:pStyle w:val="NoSpacing"/>
        <w:spacing w:line="360" w:lineRule="auto"/>
        <w:jc w:val="both"/>
        <w:rPr>
          <w:rFonts w:ascii="Bookman Old Style" w:hAnsi="Bookman Old Style"/>
        </w:rPr>
      </w:pPr>
    </w:p>
    <w:p w:rsidR="00D8157A" w:rsidRPr="008A21DD" w:rsidRDefault="00762399" w:rsidP="00D8157A">
      <w:pPr>
        <w:ind w:left="1440" w:hanging="1440"/>
        <w:rPr>
          <w:rFonts w:cs="Tahoma"/>
          <w:bCs/>
          <w:sz w:val="36"/>
          <w:szCs w:val="36"/>
          <w:lang w:val="en-US"/>
        </w:rPr>
      </w:pPr>
      <w:r>
        <w:rPr>
          <w:rFonts w:cs="Tahoma"/>
          <w:bCs/>
          <w:sz w:val="36"/>
          <w:szCs w:val="36"/>
          <w:lang w:val="en-US"/>
        </w:rPr>
        <w:t>3.</w:t>
      </w:r>
      <w:r w:rsidR="00D8157A" w:rsidRPr="008A21DD">
        <w:rPr>
          <w:rFonts w:cs="Tahoma"/>
          <w:bCs/>
          <w:sz w:val="36"/>
          <w:szCs w:val="36"/>
          <w:lang w:val="en-US"/>
        </w:rPr>
        <w:t>4</w:t>
      </w:r>
      <w:r w:rsidR="00D8157A" w:rsidRPr="008A21DD">
        <w:rPr>
          <w:rFonts w:cs="Tahoma"/>
          <w:bCs/>
          <w:sz w:val="36"/>
          <w:szCs w:val="36"/>
          <w:lang w:val="en-US"/>
        </w:rPr>
        <w:tab/>
        <w:t xml:space="preserve">Case 4: </w:t>
      </w:r>
      <w:r w:rsidR="00D8157A" w:rsidRPr="008A21DD">
        <w:rPr>
          <w:sz w:val="36"/>
          <w:szCs w:val="36"/>
        </w:rPr>
        <w:t xml:space="preserve">Participatory Process Management </w:t>
      </w:r>
      <w:r w:rsidR="00D8157A" w:rsidRPr="008A21DD">
        <w:rPr>
          <w:sz w:val="36"/>
          <w:szCs w:val="36"/>
        </w:rPr>
        <w:fldChar w:fldCharType="begin"/>
      </w:r>
      <w:r w:rsidR="00D8157A" w:rsidRPr="008A21DD">
        <w:rPr>
          <w:sz w:val="36"/>
          <w:szCs w:val="36"/>
        </w:rPr>
        <w:instrText xml:space="preserve"> ADDIN EN.CITE &lt;EndNote&gt;&lt;Cite&gt;&lt;Author&gt;Krywkow&lt;/Author&gt;&lt;Year&gt;2008&lt;/Year&gt;&lt;RecNum&gt;10757&lt;/RecNum&gt;&lt;DisplayText&gt;(Krywkow and Hare 2008)&lt;/DisplayText&gt;&lt;record&gt;&lt;rec-number&gt;10757&lt;/rec-number&gt;&lt;foreign-keys&gt;&lt;key app="EN" db-id="xtavs25eess2sbeztxh5sdttwvd5f92x5a90"&gt;10757&lt;/key&gt;&lt;/foreign-keys&gt;&lt;ref-type name="Conference Proceedings"&gt;10&lt;/ref-type&gt;&lt;contributors&gt;&lt;authors&gt;&lt;author&gt;Krywkow, J&lt;/author&gt;&lt;author&gt;Hare, M&lt;/author&gt;&lt;/authors&gt;&lt;secondary-authors&gt;&lt;author&gt;Sanchez-Marre, M&lt;/author&gt;&lt;author&gt;Bejar, J&lt;/author&gt;&lt;author&gt;Pizzoli, A&lt;/author&gt;&lt;author&gt;Guariso, G&lt;/author&gt;&lt;/secondary-authors&gt;&lt;/contributors&gt;&lt;titles&gt;&lt;title&gt;Participatory Process Management&lt;/title&gt;&lt;secondary-title&gt;4th Biennial Meeting of Interntaional Environmental Moddelling and Software Societies&lt;/secondary-title&gt;&lt;/titles&gt;&lt;dates&gt;&lt;year&gt;2008&lt;/year&gt;&lt;/dates&gt;&lt;urls&gt;&lt;/urls&gt;&lt;/record&gt;&lt;/Cite&gt;&lt;/EndNote&gt;</w:instrText>
      </w:r>
      <w:r w:rsidR="00D8157A" w:rsidRPr="008A21DD">
        <w:rPr>
          <w:sz w:val="36"/>
          <w:szCs w:val="36"/>
        </w:rPr>
        <w:fldChar w:fldCharType="separate"/>
      </w:r>
      <w:r w:rsidR="00D8157A" w:rsidRPr="008A21DD">
        <w:rPr>
          <w:noProof/>
          <w:sz w:val="36"/>
          <w:szCs w:val="36"/>
        </w:rPr>
        <w:t>(</w:t>
      </w:r>
      <w:hyperlink w:anchor="_ENREF_65" w:tooltip="Krywkow, 2008 #10757" w:history="1">
        <w:r w:rsidR="00767E54" w:rsidRPr="008A21DD">
          <w:rPr>
            <w:noProof/>
            <w:sz w:val="36"/>
            <w:szCs w:val="36"/>
          </w:rPr>
          <w:t>Krywkow and Hare 2008</w:t>
        </w:r>
      </w:hyperlink>
      <w:r w:rsidR="00D8157A" w:rsidRPr="008A21DD">
        <w:rPr>
          <w:noProof/>
          <w:sz w:val="36"/>
          <w:szCs w:val="36"/>
        </w:rPr>
        <w:t>)</w:t>
      </w:r>
      <w:r w:rsidR="00D8157A" w:rsidRPr="008A21DD">
        <w:rPr>
          <w:sz w:val="36"/>
          <w:szCs w:val="36"/>
        </w:rPr>
        <w:fldChar w:fldCharType="end"/>
      </w:r>
    </w:p>
    <w:p w:rsidR="00D8157A" w:rsidRPr="008A21DD" w:rsidRDefault="00D8157A" w:rsidP="00D8157A">
      <w:pPr>
        <w:pStyle w:val="NoSpacing"/>
        <w:rPr>
          <w:rFonts w:ascii="Bookman Old Style" w:hAnsi="Bookman Old Style"/>
        </w:rPr>
      </w:pPr>
    </w:p>
    <w:p w:rsidR="00D8157A" w:rsidRPr="008A21DD" w:rsidRDefault="00D8157A" w:rsidP="00D8157A">
      <w:pPr>
        <w:pStyle w:val="NoSpacing"/>
        <w:spacing w:line="360" w:lineRule="auto"/>
        <w:ind w:firstLine="720"/>
        <w:jc w:val="both"/>
        <w:rPr>
          <w:rFonts w:ascii="Bookman Old Style" w:hAnsi="Bookman Old Style"/>
        </w:rPr>
      </w:pPr>
      <w:r w:rsidRPr="008A21DD">
        <w:rPr>
          <w:rFonts w:ascii="Bookman Old Style" w:hAnsi="Bookman Old Style"/>
        </w:rPr>
        <w:t xml:space="preserve">On the basis of experience as consultants, scientists and researchers in water resources management, Krywkow and Hare </w:t>
      </w:r>
      <w:r w:rsidRPr="008A21DD">
        <w:rPr>
          <w:rFonts w:ascii="Bookman Old Style" w:hAnsi="Bookman Old Style"/>
        </w:rPr>
        <w:fldChar w:fldCharType="begin"/>
      </w:r>
      <w:r w:rsidRPr="008A21DD">
        <w:rPr>
          <w:rFonts w:ascii="Bookman Old Style" w:hAnsi="Bookman Old Style"/>
        </w:rPr>
        <w:instrText xml:space="preserve"> ADDIN EN.CITE &lt;EndNote&gt;&lt;Cite&gt;&lt;Author&gt;Krywkow&lt;/Author&gt;&lt;Year&gt;2008&lt;/Year&gt;&lt;RecNum&gt;10757&lt;/RecNum&gt;&lt;DisplayText&gt;(Krywkow and Hare 2008; Krywkow 2009)&lt;/DisplayText&gt;&lt;record&gt;&lt;rec-number&gt;10757&lt;/rec-number&gt;&lt;foreign-keys&gt;&lt;key app="EN" db-id="xtavs25eess2sbeztxh5sdttwvd5f92x5a90"&gt;10757&lt;/key&gt;&lt;/foreign-keys&gt;&lt;ref-type name="Conference Proceedings"&gt;10&lt;/ref-type&gt;&lt;contributors&gt;&lt;authors&gt;&lt;author&gt;Krywkow, J&lt;/author&gt;&lt;author&gt;Hare, M&lt;/author&gt;&lt;/authors&gt;&lt;secondary-authors&gt;&lt;author&gt;Sanchez-Marre, M&lt;/author&gt;&lt;author&gt;Bejar, J&lt;/author&gt;&lt;author&gt;Pizzoli, A&lt;/author&gt;&lt;author&gt;Guariso, G&lt;/author&gt;&lt;/secondary-authors&gt;&lt;/contributors&gt;&lt;titles&gt;&lt;title&gt;Participatory Process Management&lt;/title&gt;&lt;secondary-title&gt;4th Biennial Meeting of Interntaional Environmental Moddelling and Software Societies&lt;/secondary-title&gt;&lt;/titles&gt;&lt;dates&gt;&lt;year&gt;2008&lt;/year&gt;&lt;/dates&gt;&lt;urls&gt;&lt;/urls&gt;&lt;/record&gt;&lt;/Cite&gt;&lt;Cite&gt;&lt;Author&gt;Krywkow&lt;/Author&gt;&lt;Year&gt;2009&lt;/Year&gt;&lt;RecNum&gt;10777&lt;/RecNum&gt;&lt;record&gt;&lt;rec-number&gt;10777&lt;/rec-number&gt;&lt;foreign-keys&gt;&lt;key app="EN" db-id="xtavs25eess2sbeztxh5sdttwvd5f92x5a90"&gt;10777&lt;/key&gt;&lt;/foreign-keys&gt;&lt;ref-type name="Thesis"&gt;32&lt;/ref-type&gt;&lt;contributors&gt;&lt;authors&gt;&lt;author&gt;Krywkow, J&lt;/author&gt;&lt;/authors&gt;&lt;tertiary-authors&gt;&lt;author&gt;Prof. Dr. Anne van de Veen&lt;/author&gt;&lt;/tertiary-authors&gt;&lt;/contributors&gt;&lt;titles&gt;&lt;title&gt;A Methodological Framework for Participatory Processes in Water Resources Management&lt;/title&gt;&lt;/titles&gt;&lt;volume&gt;PhD&lt;/volume&gt;&lt;dates&gt;&lt;year&gt;2009&lt;/year&gt;&lt;pub-dates&gt;&lt;date&gt;June, 2009&lt;/date&gt;&lt;/pub-dates&gt;&lt;/dates&gt;&lt;pub-location&gt;Neuruppin&lt;/pub-location&gt;&lt;publisher&gt;Twente&lt;/publisher&gt;&lt;urls&gt;&lt;/urls&gt;&lt;/record&gt;&lt;/Cite&gt;&lt;/EndNote&gt;</w:instrText>
      </w:r>
      <w:r w:rsidRPr="008A21DD">
        <w:rPr>
          <w:rFonts w:ascii="Bookman Old Style" w:hAnsi="Bookman Old Style"/>
        </w:rPr>
        <w:fldChar w:fldCharType="separate"/>
      </w:r>
      <w:r w:rsidRPr="008A21DD">
        <w:rPr>
          <w:rFonts w:ascii="Bookman Old Style" w:hAnsi="Bookman Old Style"/>
          <w:noProof/>
        </w:rPr>
        <w:t>(</w:t>
      </w:r>
      <w:hyperlink w:anchor="_ENREF_65" w:tooltip="Krywkow, 2008 #10757" w:history="1">
        <w:r w:rsidR="00767E54" w:rsidRPr="008A21DD">
          <w:rPr>
            <w:rFonts w:ascii="Bookman Old Style" w:hAnsi="Bookman Old Style"/>
            <w:noProof/>
          </w:rPr>
          <w:t>Krywkow and Hare 2008</w:t>
        </w:r>
      </w:hyperlink>
      <w:r w:rsidRPr="008A21DD">
        <w:rPr>
          <w:rFonts w:ascii="Bookman Old Style" w:hAnsi="Bookman Old Style"/>
          <w:noProof/>
        </w:rPr>
        <w:t xml:space="preserve">; </w:t>
      </w:r>
      <w:hyperlink w:anchor="_ENREF_64" w:tooltip="Krywkow, 2009 #10777" w:history="1">
        <w:r w:rsidR="00767E54" w:rsidRPr="008A21DD">
          <w:rPr>
            <w:rFonts w:ascii="Bookman Old Style" w:hAnsi="Bookman Old Style"/>
            <w:noProof/>
          </w:rPr>
          <w:t>Krywkow 2009</w:t>
        </w:r>
      </w:hyperlink>
      <w:r w:rsidRPr="008A21DD">
        <w:rPr>
          <w:rFonts w:ascii="Bookman Old Style" w:hAnsi="Bookman Old Style"/>
          <w:noProof/>
        </w:rPr>
        <w:t>)</w:t>
      </w:r>
      <w:r w:rsidRPr="008A21DD">
        <w:rPr>
          <w:rFonts w:ascii="Bookman Old Style" w:hAnsi="Bookman Old Style"/>
        </w:rPr>
        <w:fldChar w:fldCharType="end"/>
      </w:r>
      <w:r w:rsidRPr="008A21DD">
        <w:rPr>
          <w:rFonts w:ascii="Bookman Old Style" w:hAnsi="Bookman Old Style"/>
        </w:rPr>
        <w:t xml:space="preserve"> made two proposals. Firstly, they proposed indicators of what they referred to as an ‘appropriate participatory process management strategy’. Secondly, they proposed the phases of a participatory process implementation.</w:t>
      </w:r>
    </w:p>
    <w:p w:rsidR="00D8157A" w:rsidRDefault="00D8157A" w:rsidP="001A0A91">
      <w:pPr>
        <w:pStyle w:val="NoSpacing"/>
        <w:spacing w:line="360" w:lineRule="auto"/>
        <w:ind w:firstLine="720"/>
        <w:jc w:val="both"/>
        <w:rPr>
          <w:rFonts w:ascii="Bookman Old Style" w:hAnsi="Bookman Old Style"/>
        </w:rPr>
      </w:pPr>
      <w:r w:rsidRPr="008A21DD">
        <w:rPr>
          <w:rFonts w:ascii="Bookman Old Style" w:hAnsi="Bookman Old Style"/>
        </w:rPr>
        <w:t xml:space="preserve">  Their experience was drawn from five water projects with different goals (canal restoration; enlargement of a recreation area; building a pumping station in combination with canal broadening; building a freshwater reservoir; and building water purification ponds in a park) spread over different European countries under the TRUST project </w:t>
      </w:r>
      <w:r w:rsidRPr="008A21DD">
        <w:rPr>
          <w:rFonts w:ascii="Bookman Old Style" w:hAnsi="Bookman Old Style"/>
        </w:rPr>
        <w:fldChar w:fldCharType="begin"/>
      </w:r>
      <w:r w:rsidRPr="008A21DD">
        <w:rPr>
          <w:rFonts w:ascii="Bookman Old Style" w:hAnsi="Bookman Old Style"/>
        </w:rPr>
        <w:instrText xml:space="preserve"> ADDIN EN.CITE &lt;EndNote&gt;&lt;Cite&gt;&lt;Author&gt;Krywkow&lt;/Author&gt;&lt;Year&gt;2007&lt;/Year&gt;&lt;RecNum&gt;10841&lt;/RecNum&gt;&lt;DisplayText&gt;(Krywkow, Rasche et al. 2007)&lt;/DisplayText&gt;&lt;record&gt;&lt;rec-number&gt;10841&lt;/rec-number&gt;&lt;foreign-keys&gt;&lt;key app="EN" db-id="xtavs25eess2sbeztxh5sdttwvd5f92x5a90"&gt;10841&lt;/key&gt;&lt;/foreign-keys&gt;&lt;ref-type name="Pamphlet"&gt;24&lt;/ref-type&gt;&lt;contributors&gt;&lt;authors&gt;&lt;author&gt;Krywkow, J&lt;/author&gt;&lt;author&gt;Rasche, K&lt;/author&gt;&lt;author&gt;Moss, E&lt;/author&gt;&lt;author&gt;Mitchell, T&lt;/author&gt;&lt;author&gt;Vancleemput, K&lt;/author&gt;&lt;author&gt;van de Kroef, R&lt;/author&gt;&lt;author&gt;Hotting, R&lt;/author&gt;&lt;author&gt;Rodenbach, A&lt;/author&gt;&lt;author&gt;Noordanus, C&lt;/author&gt;&lt;/authors&gt;&lt;/contributors&gt;&lt;titles&gt;&lt;title&gt;Public and Stakeholder Participation&lt;/title&gt;&lt;secondary-title&gt;Theme Group III Final Report of the TRUST Project&lt;/secondary-title&gt;&lt;/titles&gt;&lt;dates&gt;&lt;year&gt;2007&lt;/year&gt;&lt;/dates&gt;&lt;pub-location&gt;Rotterdam&lt;/pub-location&gt;&lt;urls&gt;&lt;/urls&gt;&lt;/record&gt;&lt;/Cite&gt;&lt;/EndNote&gt;</w:instrText>
      </w:r>
      <w:r w:rsidRPr="008A21DD">
        <w:rPr>
          <w:rFonts w:ascii="Bookman Old Style" w:hAnsi="Bookman Old Style"/>
        </w:rPr>
        <w:fldChar w:fldCharType="separate"/>
      </w:r>
      <w:r w:rsidRPr="008A21DD">
        <w:rPr>
          <w:rFonts w:ascii="Bookman Old Style" w:hAnsi="Bookman Old Style"/>
          <w:noProof/>
        </w:rPr>
        <w:t>(</w:t>
      </w:r>
      <w:hyperlink w:anchor="_ENREF_66" w:tooltip="Krywkow, 2007 #10841" w:history="1">
        <w:r w:rsidR="00767E54" w:rsidRPr="008A21DD">
          <w:rPr>
            <w:rFonts w:ascii="Bookman Old Style" w:hAnsi="Bookman Old Style"/>
            <w:noProof/>
          </w:rPr>
          <w:t>Krywkow, Rasche et al. 2007</w:t>
        </w:r>
      </w:hyperlink>
      <w:r w:rsidRPr="008A21DD">
        <w:rPr>
          <w:rFonts w:ascii="Bookman Old Style" w:hAnsi="Bookman Old Style"/>
          <w:noProof/>
        </w:rPr>
        <w:t>)</w:t>
      </w:r>
      <w:r w:rsidRPr="008A21DD">
        <w:rPr>
          <w:rFonts w:ascii="Bookman Old Style" w:hAnsi="Bookman Old Style"/>
        </w:rPr>
        <w:fldChar w:fldCharType="end"/>
      </w:r>
      <w:r w:rsidRPr="008A21DD">
        <w:rPr>
          <w:rFonts w:ascii="Bookman Old Style" w:hAnsi="Bookman Old Style"/>
        </w:rPr>
        <w:t xml:space="preserve">. The participatory processes in each of the projects depicted similarities in the phases and nature of activities which could be used to develop a set of universal guidelines for designing and controlling participatory processes for water management </w:t>
      </w:r>
      <w:r w:rsidRPr="008A21DD">
        <w:rPr>
          <w:rFonts w:ascii="Bookman Old Style" w:hAnsi="Bookman Old Style"/>
        </w:rPr>
        <w:fldChar w:fldCharType="begin"/>
      </w:r>
      <w:r w:rsidRPr="008A21DD">
        <w:rPr>
          <w:rFonts w:ascii="Bookman Old Style" w:hAnsi="Bookman Old Style"/>
        </w:rPr>
        <w:instrText xml:space="preserve"> ADDIN EN.CITE &lt;EndNote&gt;&lt;Cite&gt;&lt;Author&gt;Krywkow&lt;/Author&gt;&lt;Year&gt;2008&lt;/Year&gt;&lt;RecNum&gt;10757&lt;/RecNum&gt;&lt;DisplayText&gt;(Krywkow and Hare 2008)&lt;/DisplayText&gt;&lt;record&gt;&lt;rec-number&gt;10757&lt;/rec-number&gt;&lt;foreign-keys&gt;&lt;key app="EN" db-id="xtavs25eess2sbeztxh5sdttwvd5f92x5a90"&gt;10757&lt;/key&gt;&lt;/foreign-keys&gt;&lt;ref-type name="Conference Proceedings"&gt;10&lt;/ref-type&gt;&lt;contributors&gt;&lt;authors&gt;&lt;author&gt;Krywkow, J&lt;/author&gt;&lt;author&gt;Hare, M&lt;/author&gt;&lt;/authors&gt;&lt;secondary-authors&gt;&lt;author&gt;Sanchez-Marre, M&lt;/author&gt;&lt;author&gt;Bejar, J&lt;/author&gt;&lt;author&gt;Pizzoli, A&lt;/author&gt;&lt;author&gt;Guariso, G&lt;/author&gt;&lt;/secondary-authors&gt;&lt;/contributors&gt;&lt;titles&gt;&lt;title&gt;Participatory Process Management&lt;/title&gt;&lt;secondary-title&gt;4th Biennial Meeting of Interntaional Environmental Moddelling and Software Societies&lt;/secondary-title&gt;&lt;/titles&gt;&lt;dates&gt;&lt;year&gt;2008&lt;/year&gt;&lt;/dates&gt;&lt;urls&gt;&lt;/urls&gt;&lt;/record&gt;&lt;/Cite&gt;&lt;/EndNote&gt;</w:instrText>
      </w:r>
      <w:r w:rsidRPr="008A21DD">
        <w:rPr>
          <w:rFonts w:ascii="Bookman Old Style" w:hAnsi="Bookman Old Style"/>
        </w:rPr>
        <w:fldChar w:fldCharType="separate"/>
      </w:r>
      <w:r w:rsidRPr="008A21DD">
        <w:rPr>
          <w:rFonts w:ascii="Bookman Old Style" w:hAnsi="Bookman Old Style"/>
          <w:noProof/>
        </w:rPr>
        <w:t>(</w:t>
      </w:r>
      <w:hyperlink w:anchor="_ENREF_65" w:tooltip="Krywkow, 2008 #10757" w:history="1">
        <w:r w:rsidR="00767E54" w:rsidRPr="008A21DD">
          <w:rPr>
            <w:rFonts w:ascii="Bookman Old Style" w:hAnsi="Bookman Old Style"/>
            <w:noProof/>
          </w:rPr>
          <w:t xml:space="preserve">Krywkow and </w:t>
        </w:r>
        <w:r w:rsidR="00767E54" w:rsidRPr="008A21DD">
          <w:rPr>
            <w:rFonts w:ascii="Bookman Old Style" w:hAnsi="Bookman Old Style"/>
            <w:noProof/>
          </w:rPr>
          <w:lastRenderedPageBreak/>
          <w:t>Hare 2008</w:t>
        </w:r>
      </w:hyperlink>
      <w:r w:rsidRPr="008A21DD">
        <w:rPr>
          <w:rFonts w:ascii="Bookman Old Style" w:hAnsi="Bookman Old Style"/>
          <w:noProof/>
        </w:rPr>
        <w:t>)</w:t>
      </w:r>
      <w:r w:rsidRPr="008A21DD">
        <w:rPr>
          <w:rFonts w:ascii="Bookman Old Style" w:hAnsi="Bookman Old Style"/>
        </w:rPr>
        <w:fldChar w:fldCharType="end"/>
      </w:r>
      <w:r w:rsidRPr="008A21DD">
        <w:rPr>
          <w:rFonts w:ascii="Bookman Old Style" w:hAnsi="Bookman Old Style"/>
        </w:rPr>
        <w:t xml:space="preserve">. The indicators they proposed were </w:t>
      </w:r>
      <w:r w:rsidRPr="008A21DD">
        <w:rPr>
          <w:rFonts w:ascii="Bookman Old Style" w:hAnsi="Bookman Old Style"/>
          <w:i/>
        </w:rPr>
        <w:t xml:space="preserve">process, constraints </w:t>
      </w:r>
      <w:r w:rsidRPr="008A21DD">
        <w:rPr>
          <w:rFonts w:ascii="Bookman Old Style" w:hAnsi="Bookman Old Style"/>
        </w:rPr>
        <w:t xml:space="preserve">and </w:t>
      </w:r>
      <w:r w:rsidRPr="008A21DD">
        <w:rPr>
          <w:rFonts w:ascii="Bookman Old Style" w:hAnsi="Bookman Old Style"/>
          <w:i/>
        </w:rPr>
        <w:t>objectives</w:t>
      </w:r>
      <w:r w:rsidRPr="008A21DD">
        <w:rPr>
          <w:rFonts w:ascii="Bookman Old Style" w:hAnsi="Bookman Old Style"/>
        </w:rPr>
        <w:t>.</w:t>
      </w:r>
    </w:p>
    <w:p w:rsidR="00D8157A" w:rsidRPr="008A21DD" w:rsidRDefault="00D8157A" w:rsidP="001A0A91">
      <w:pPr>
        <w:pStyle w:val="NoSpacing"/>
        <w:spacing w:line="360" w:lineRule="auto"/>
        <w:jc w:val="both"/>
        <w:rPr>
          <w:rFonts w:ascii="Bookman Old Style" w:hAnsi="Bookman Old Style"/>
        </w:rPr>
      </w:pPr>
    </w:p>
    <w:p w:rsidR="00D8157A" w:rsidRPr="008A21DD" w:rsidRDefault="00D8157A" w:rsidP="00D8157A">
      <w:pPr>
        <w:pStyle w:val="NoSpacing"/>
        <w:spacing w:line="360" w:lineRule="auto"/>
        <w:jc w:val="both"/>
        <w:rPr>
          <w:rFonts w:ascii="Bookman Old Style" w:hAnsi="Bookman Old Style"/>
          <w:color w:val="FF0000"/>
        </w:rPr>
      </w:pPr>
      <w:r w:rsidRPr="008A21DD">
        <w:rPr>
          <w:rFonts w:ascii="Bookman Old Style" w:hAnsi="Bookman Old Style"/>
          <w:i/>
        </w:rPr>
        <w:t>(a)</w:t>
      </w:r>
      <w:r w:rsidRPr="008A21DD">
        <w:rPr>
          <w:rFonts w:ascii="Bookman Old Style" w:hAnsi="Bookman Old Style"/>
          <w:i/>
        </w:rPr>
        <w:tab/>
        <w:t>Process</w:t>
      </w:r>
      <w:r w:rsidRPr="008A21DD">
        <w:rPr>
          <w:rFonts w:ascii="Bookman Old Style" w:hAnsi="Bookman Old Style"/>
        </w:rPr>
        <w:t xml:space="preserve">: </w:t>
      </w:r>
    </w:p>
    <w:p w:rsidR="00D8157A" w:rsidRPr="008A21DD" w:rsidRDefault="00D8157A" w:rsidP="00D8157A">
      <w:pPr>
        <w:pStyle w:val="NoSpacing"/>
        <w:rPr>
          <w:rFonts w:ascii="Bookman Old Style" w:hAnsi="Bookman Old Style"/>
        </w:rPr>
      </w:pPr>
    </w:p>
    <w:p w:rsidR="00D8157A" w:rsidRPr="008A21DD" w:rsidRDefault="00D8157A" w:rsidP="00D8157A">
      <w:pPr>
        <w:pStyle w:val="NoSpacing"/>
        <w:spacing w:line="360" w:lineRule="auto"/>
        <w:ind w:firstLine="360"/>
        <w:jc w:val="both"/>
        <w:rPr>
          <w:rFonts w:ascii="Bookman Old Style" w:hAnsi="Bookman Old Style"/>
        </w:rPr>
      </w:pPr>
      <w:r w:rsidRPr="008A21DD">
        <w:rPr>
          <w:rFonts w:ascii="Bookman Old Style" w:hAnsi="Bookman Old Style"/>
        </w:rPr>
        <w:t xml:space="preserve">In the context of Krywkow, </w:t>
      </w:r>
      <w:r w:rsidRPr="008A21DD">
        <w:rPr>
          <w:rFonts w:ascii="Bookman Old Style" w:hAnsi="Bookman Old Style"/>
          <w:i/>
        </w:rPr>
        <w:t xml:space="preserve">‘process’ </w:t>
      </w:r>
      <w:r w:rsidRPr="008A21DD">
        <w:rPr>
          <w:rFonts w:ascii="Bookman Old Style" w:hAnsi="Bookman Old Style"/>
        </w:rPr>
        <w:t xml:space="preserve">refers to the participatory </w:t>
      </w:r>
      <w:r w:rsidRPr="008A21DD">
        <w:rPr>
          <w:rFonts w:ascii="Bookman Old Style" w:hAnsi="Bookman Old Style"/>
          <w:i/>
        </w:rPr>
        <w:t>methodology particularly the costs, capability and the expected outcomes of applying methods</w:t>
      </w:r>
      <w:r w:rsidRPr="008A21DD">
        <w:rPr>
          <w:rFonts w:ascii="Bookman Old Style" w:hAnsi="Bookman Old Style"/>
        </w:rPr>
        <w:t xml:space="preserve"> </w:t>
      </w:r>
      <w:r w:rsidRPr="008A21DD">
        <w:rPr>
          <w:rFonts w:ascii="Bookman Old Style" w:hAnsi="Bookman Old Style"/>
        </w:rPr>
        <w:fldChar w:fldCharType="begin"/>
      </w:r>
      <w:r w:rsidRPr="008A21DD">
        <w:rPr>
          <w:rFonts w:ascii="Bookman Old Style" w:hAnsi="Bookman Old Style"/>
        </w:rPr>
        <w:instrText xml:space="preserve"> ADDIN EN.CITE &lt;EndNote&gt;&lt;Cite&gt;&lt;Author&gt;Krywkow&lt;/Author&gt;&lt;Year&gt;2007&lt;/Year&gt;&lt;RecNum&gt;10778&lt;/RecNum&gt;&lt;DisplayText&gt;(Krywkow 2007)&lt;/DisplayText&gt;&lt;record&gt;&lt;rec-number&gt;10778&lt;/rec-number&gt;&lt;foreign-keys&gt;&lt;key app="EN" db-id="xtavs25eess2sbeztxh5sdttwvd5f92x5a90"&gt;10778&lt;/key&gt;&lt;/foreign-keys&gt;&lt;ref-type name="Report"&gt;27&lt;/ref-type&gt;&lt;contributors&gt;&lt;authors&gt;&lt;author&gt;Krywkow, J&lt;/author&gt;&lt;/authors&gt;&lt;tertiary-authors&gt;&lt;author&gt;Seecon deutcland&lt;/author&gt;&lt;/tertiary-authors&gt;&lt;/contributors&gt;&lt;titles&gt;&lt;title&gt;Participatory Management: A Brief Guideline for Water Managers- Technical Report No. 7 (2007)&lt;/title&gt;&lt;/titles&gt;&lt;number&gt;7&lt;/number&gt;&lt;dates&gt;&lt;year&gt;2007&lt;/year&gt;&lt;/dates&gt;&lt;pub-location&gt;Osnabruck, German&lt;/pub-location&gt;&lt;urls&gt;&lt;/urls&gt;&lt;/record&gt;&lt;/Cite&gt;&lt;/EndNote&gt;</w:instrText>
      </w:r>
      <w:r w:rsidRPr="008A21DD">
        <w:rPr>
          <w:rFonts w:ascii="Bookman Old Style" w:hAnsi="Bookman Old Style"/>
        </w:rPr>
        <w:fldChar w:fldCharType="separate"/>
      </w:r>
      <w:r w:rsidRPr="008A21DD">
        <w:rPr>
          <w:rFonts w:ascii="Bookman Old Style" w:hAnsi="Bookman Old Style"/>
          <w:noProof/>
        </w:rPr>
        <w:t>(</w:t>
      </w:r>
      <w:hyperlink w:anchor="_ENREF_63" w:tooltip="Krywkow, 2007 #10778" w:history="1">
        <w:r w:rsidR="00767E54" w:rsidRPr="008A21DD">
          <w:rPr>
            <w:rFonts w:ascii="Bookman Old Style" w:hAnsi="Bookman Old Style"/>
            <w:noProof/>
          </w:rPr>
          <w:t>Krywkow 2007</w:t>
        </w:r>
      </w:hyperlink>
      <w:r w:rsidRPr="008A21DD">
        <w:rPr>
          <w:rFonts w:ascii="Bookman Old Style" w:hAnsi="Bookman Old Style"/>
          <w:noProof/>
        </w:rPr>
        <w:t>)</w:t>
      </w:r>
      <w:r w:rsidRPr="008A21DD">
        <w:rPr>
          <w:rFonts w:ascii="Bookman Old Style" w:hAnsi="Bookman Old Style"/>
        </w:rPr>
        <w:fldChar w:fldCharType="end"/>
      </w:r>
      <w:r w:rsidRPr="008A21DD">
        <w:rPr>
          <w:rFonts w:ascii="Bookman Old Style" w:hAnsi="Bookman Old Style"/>
        </w:rPr>
        <w:t>. This has implications for the intended level of participation.</w:t>
      </w:r>
    </w:p>
    <w:p w:rsidR="00D8157A" w:rsidRPr="008A21DD" w:rsidRDefault="00D8157A" w:rsidP="00D8157A">
      <w:pPr>
        <w:pStyle w:val="NoSpacing"/>
        <w:spacing w:line="360" w:lineRule="auto"/>
        <w:ind w:firstLine="360"/>
        <w:jc w:val="both"/>
        <w:rPr>
          <w:rFonts w:ascii="Bookman Old Style" w:hAnsi="Bookman Old Style"/>
        </w:rPr>
      </w:pPr>
      <w:r w:rsidRPr="008A21DD">
        <w:rPr>
          <w:rFonts w:ascii="Bookman Old Style" w:hAnsi="Bookman Old Style"/>
        </w:rPr>
        <w:t xml:space="preserve">Based on the ladder of participation and on other similar explanations of levels of participation such as Bass and associates </w:t>
      </w:r>
      <w:r w:rsidRPr="008A21DD">
        <w:rPr>
          <w:rFonts w:ascii="Bookman Old Style" w:hAnsi="Bookman Old Style"/>
        </w:rPr>
        <w:fldChar w:fldCharType="begin"/>
      </w:r>
      <w:r w:rsidRPr="008A21DD">
        <w:rPr>
          <w:rFonts w:ascii="Bookman Old Style" w:hAnsi="Bookman Old Style"/>
        </w:rPr>
        <w:instrText xml:space="preserve"> ADDIN EN.CITE &lt;EndNote&gt;&lt;Cite&gt;&lt;Author&gt;Bass&lt;/Author&gt;&lt;Year&gt;1995&lt;/Year&gt;&lt;RecNum&gt;10858&lt;/RecNum&gt;&lt;DisplayText&gt;(Bass, Dalal-Clayton et al. 1995)&lt;/DisplayText&gt;&lt;record&gt;&lt;rec-number&gt;10858&lt;/rec-number&gt;&lt;foreign-keys&gt;&lt;key app="EN" db-id="xtavs25eess2sbeztxh5sdttwvd5f92x5a90"&gt;10858&lt;/key&gt;&lt;/foreign-keys&gt;&lt;ref-type name="Pamphlet"&gt;24&lt;/ref-type&gt;&lt;contributors&gt;&lt;authors&gt;&lt;author&gt;Bass, S&lt;/author&gt;&lt;author&gt;Dalal-Clayton, B&lt;/author&gt;&lt;author&gt;Petty, J&lt;/author&gt;&lt;/authors&gt;&lt;secondary-authors&gt;&lt;author&gt;IIED&lt;/author&gt;&lt;/secondary-authors&gt;&lt;/contributors&gt;&lt;titles&gt;&lt;title&gt;Participation in Strategies for Sustainable Development&lt;/title&gt;&lt;secondary-title&gt;Environmental Planning Issues No. 7&lt;/secondary-title&gt;&lt;/titles&gt;&lt;volume&gt;No. 7&lt;/volume&gt;&lt;dates&gt;&lt;year&gt;1995&lt;/year&gt;&lt;/dates&gt;&lt;publisher&gt;International Institute for Environment and Development&lt;/publisher&gt;&lt;urls&gt;&lt;/urls&gt;&lt;/record&gt;&lt;/Cite&gt;&lt;/EndNote&gt;</w:instrText>
      </w:r>
      <w:r w:rsidRPr="008A21DD">
        <w:rPr>
          <w:rFonts w:ascii="Bookman Old Style" w:hAnsi="Bookman Old Style"/>
        </w:rPr>
        <w:fldChar w:fldCharType="separate"/>
      </w:r>
      <w:r w:rsidRPr="008A21DD">
        <w:rPr>
          <w:rFonts w:ascii="Bookman Old Style" w:hAnsi="Bookman Old Style"/>
          <w:noProof/>
        </w:rPr>
        <w:t>(</w:t>
      </w:r>
      <w:hyperlink w:anchor="_ENREF_5" w:tooltip="Bass, 1995 #10858" w:history="1">
        <w:r w:rsidR="00767E54" w:rsidRPr="008A21DD">
          <w:rPr>
            <w:rFonts w:ascii="Bookman Old Style" w:hAnsi="Bookman Old Style"/>
            <w:noProof/>
          </w:rPr>
          <w:t>Bass, Dalal-Clayton et al. 1995</w:t>
        </w:r>
      </w:hyperlink>
      <w:r w:rsidRPr="008A21DD">
        <w:rPr>
          <w:rFonts w:ascii="Bookman Old Style" w:hAnsi="Bookman Old Style"/>
          <w:noProof/>
        </w:rPr>
        <w:t>)</w:t>
      </w:r>
      <w:r w:rsidRPr="008A21DD">
        <w:rPr>
          <w:rFonts w:ascii="Bookman Old Style" w:hAnsi="Bookman Old Style"/>
        </w:rPr>
        <w:fldChar w:fldCharType="end"/>
      </w:r>
      <w:r w:rsidRPr="008A21DD">
        <w:rPr>
          <w:rFonts w:ascii="Bookman Old Style" w:hAnsi="Bookman Old Style"/>
        </w:rPr>
        <w:t xml:space="preserve"> Krywkow and Hare </w:t>
      </w:r>
      <w:r w:rsidRPr="008A21DD">
        <w:rPr>
          <w:rFonts w:ascii="Bookman Old Style" w:hAnsi="Bookman Old Style"/>
        </w:rPr>
        <w:fldChar w:fldCharType="begin"/>
      </w:r>
      <w:r w:rsidRPr="008A21DD">
        <w:rPr>
          <w:rFonts w:ascii="Bookman Old Style" w:hAnsi="Bookman Old Style"/>
        </w:rPr>
        <w:instrText xml:space="preserve"> ADDIN EN.CITE &lt;EndNote&gt;&lt;Cite&gt;&lt;Author&gt;Krywkow&lt;/Author&gt;&lt;Year&gt;2008&lt;/Year&gt;&lt;RecNum&gt;10757&lt;/RecNum&gt;&lt;DisplayText&gt;(Krywkow and Hare 2008)&lt;/DisplayText&gt;&lt;record&gt;&lt;rec-number&gt;10757&lt;/rec-number&gt;&lt;foreign-keys&gt;&lt;key app="EN" db-id="xtavs25eess2sbeztxh5sdttwvd5f92x5a90"&gt;10757&lt;/key&gt;&lt;/foreign-keys&gt;&lt;ref-type name="Conference Proceedings"&gt;10&lt;/ref-type&gt;&lt;contributors&gt;&lt;authors&gt;&lt;author&gt;Krywkow, J&lt;/author&gt;&lt;author&gt;Hare, M&lt;/author&gt;&lt;/authors&gt;&lt;secondary-authors&gt;&lt;author&gt;Sanchez-Marre, M&lt;/author&gt;&lt;author&gt;Bejar, J&lt;/author&gt;&lt;author&gt;Pizzoli, A&lt;/author&gt;&lt;author&gt;Guariso, G&lt;/author&gt;&lt;/secondary-authors&gt;&lt;/contributors&gt;&lt;titles&gt;&lt;title&gt;Participatory Process Management&lt;/title&gt;&lt;secondary-title&gt;4th Biennial Meeting of Interntaional Environmental Moddelling and Software Societies&lt;/secondary-title&gt;&lt;/titles&gt;&lt;dates&gt;&lt;year&gt;2008&lt;/year&gt;&lt;/dates&gt;&lt;urls&gt;&lt;/urls&gt;&lt;/record&gt;&lt;/Cite&gt;&lt;/EndNote&gt;</w:instrText>
      </w:r>
      <w:r w:rsidRPr="008A21DD">
        <w:rPr>
          <w:rFonts w:ascii="Bookman Old Style" w:hAnsi="Bookman Old Style"/>
        </w:rPr>
        <w:fldChar w:fldCharType="separate"/>
      </w:r>
      <w:r w:rsidRPr="008A21DD">
        <w:rPr>
          <w:rFonts w:ascii="Bookman Old Style" w:hAnsi="Bookman Old Style"/>
          <w:noProof/>
        </w:rPr>
        <w:t>(</w:t>
      </w:r>
      <w:hyperlink w:anchor="_ENREF_65" w:tooltip="Krywkow, 2008 #10757" w:history="1">
        <w:r w:rsidR="00767E54" w:rsidRPr="008A21DD">
          <w:rPr>
            <w:rFonts w:ascii="Bookman Old Style" w:hAnsi="Bookman Old Style"/>
            <w:noProof/>
          </w:rPr>
          <w:t>Krywkow and Hare 2008</w:t>
        </w:r>
      </w:hyperlink>
      <w:r w:rsidRPr="008A21DD">
        <w:rPr>
          <w:rFonts w:ascii="Bookman Old Style" w:hAnsi="Bookman Old Style"/>
          <w:noProof/>
        </w:rPr>
        <w:t>)</w:t>
      </w:r>
      <w:r w:rsidRPr="008A21DD">
        <w:rPr>
          <w:rFonts w:ascii="Bookman Old Style" w:hAnsi="Bookman Old Style"/>
        </w:rPr>
        <w:fldChar w:fldCharType="end"/>
      </w:r>
      <w:r w:rsidRPr="008A21DD">
        <w:rPr>
          <w:rFonts w:ascii="Bookman Old Style" w:hAnsi="Bookman Old Style"/>
        </w:rPr>
        <w:t xml:space="preserve"> went an extra mile to attempt to suggest classes of methods that could be applied depending on information detail and analysis required at each level of participation. They proposed sets of such methods for each of the four levels of interaction between experts, decision-makers and lay people: </w:t>
      </w:r>
      <w:r w:rsidRPr="008A21DD">
        <w:rPr>
          <w:rFonts w:ascii="Bookman Old Style" w:hAnsi="Bookman Old Style"/>
          <w:i/>
        </w:rPr>
        <w:t xml:space="preserve">Information Provision; Consultation; Active Involvement </w:t>
      </w:r>
      <w:r w:rsidRPr="008A21DD">
        <w:rPr>
          <w:rFonts w:ascii="Bookman Old Style" w:hAnsi="Bookman Old Style"/>
        </w:rPr>
        <w:t xml:space="preserve">and </w:t>
      </w:r>
      <w:r w:rsidRPr="008A21DD">
        <w:rPr>
          <w:rFonts w:ascii="Bookman Old Style" w:hAnsi="Bookman Old Style"/>
          <w:i/>
        </w:rPr>
        <w:t>Social Learning</w:t>
      </w:r>
      <w:r w:rsidRPr="008A21DD">
        <w:rPr>
          <w:rFonts w:ascii="Bookman Old Style" w:hAnsi="Bookman Old Style"/>
        </w:rPr>
        <w:t>. The levels and the corresponding classes</w:t>
      </w:r>
      <w:r w:rsidR="00762399">
        <w:rPr>
          <w:rFonts w:ascii="Bookman Old Style" w:hAnsi="Bookman Old Style"/>
        </w:rPr>
        <w:t xml:space="preserve"> of methods are shown in Fig. 2</w:t>
      </w:r>
      <w:r w:rsidRPr="008A21DD">
        <w:rPr>
          <w:rFonts w:ascii="Bookman Old Style" w:hAnsi="Bookman Old Style"/>
        </w:rPr>
        <w:t xml:space="preserve"> </w:t>
      </w:r>
    </w:p>
    <w:p w:rsidR="00D8157A" w:rsidRPr="008A21DD" w:rsidRDefault="00D8157A" w:rsidP="00D8157A">
      <w:pPr>
        <w:pStyle w:val="NoSpacing"/>
        <w:spacing w:line="360" w:lineRule="auto"/>
        <w:ind w:firstLine="360"/>
        <w:jc w:val="both"/>
        <w:rPr>
          <w:rFonts w:ascii="Bookman Old Style" w:hAnsi="Bookman Old Style"/>
        </w:rPr>
      </w:pPr>
    </w:p>
    <w:p w:rsidR="00D8157A" w:rsidRPr="008A21DD" w:rsidRDefault="00D8157A" w:rsidP="00D8157A">
      <w:pPr>
        <w:pStyle w:val="NoSpacing"/>
        <w:spacing w:line="360" w:lineRule="auto"/>
        <w:ind w:firstLine="360"/>
        <w:jc w:val="both"/>
        <w:rPr>
          <w:rFonts w:ascii="Bookman Old Style" w:hAnsi="Bookman Old Style"/>
        </w:rPr>
      </w:pPr>
    </w:p>
    <w:p w:rsidR="00D8157A" w:rsidRPr="008A21DD" w:rsidRDefault="00D8157A" w:rsidP="00D8157A">
      <w:pPr>
        <w:pStyle w:val="NoSpacing"/>
        <w:spacing w:line="360" w:lineRule="auto"/>
        <w:ind w:firstLine="360"/>
        <w:jc w:val="both"/>
        <w:rPr>
          <w:rFonts w:ascii="Bookman Old Style" w:hAnsi="Bookman Old Style"/>
        </w:rPr>
        <w:sectPr w:rsidR="00D8157A" w:rsidRPr="008A21DD" w:rsidSect="003D2B0D">
          <w:pgSz w:w="12240" w:h="15840"/>
          <w:pgMar w:top="1138" w:right="1138" w:bottom="1138" w:left="2275" w:header="720" w:footer="720" w:gutter="0"/>
          <w:cols w:space="720"/>
          <w:docGrid w:linePitch="360"/>
        </w:sectPr>
      </w:pPr>
    </w:p>
    <w:p w:rsidR="00D8157A" w:rsidRPr="008A21DD" w:rsidRDefault="00D8157A" w:rsidP="00D8157A">
      <w:pPr>
        <w:pStyle w:val="Caption"/>
        <w:rPr>
          <w:rFonts w:ascii="Bookman Old Style" w:eastAsiaTheme="minorHAnsi" w:hAnsi="Bookman Old Style" w:cs="Bembo"/>
        </w:rPr>
      </w:pPr>
      <w:bookmarkStart w:id="9" w:name="_Toc333475657"/>
      <w:r w:rsidRPr="008A21DD">
        <w:rPr>
          <w:rFonts w:ascii="Bookman Old Style" w:hAnsi="Bookman Old Style"/>
        </w:rPr>
        <w:lastRenderedPageBreak/>
        <w:t xml:space="preserve">Figure </w:t>
      </w:r>
      <w:r w:rsidR="00762399">
        <w:rPr>
          <w:rFonts w:ascii="Bookman Old Style" w:hAnsi="Bookman Old Style"/>
        </w:rPr>
        <w:t>2</w:t>
      </w:r>
      <w:r w:rsidRPr="008A21DD">
        <w:rPr>
          <w:rFonts w:ascii="Bookman Old Style" w:hAnsi="Bookman Old Style"/>
        </w:rPr>
        <w:t>: Levels of Participation and Classes of Methods</w:t>
      </w:r>
      <w:bookmarkEnd w:id="9"/>
    </w:p>
    <w:p w:rsidR="00D8157A" w:rsidRPr="008A21DD" w:rsidRDefault="00D8157A" w:rsidP="00D8157A">
      <w:pPr>
        <w:autoSpaceDE w:val="0"/>
        <w:autoSpaceDN w:val="0"/>
        <w:adjustRightInd w:val="0"/>
      </w:pPr>
      <w:r w:rsidRPr="008A21DD">
        <w:rPr>
          <w:noProof/>
          <w:lang w:eastAsia="en-GB"/>
        </w:rPr>
        <w:drawing>
          <wp:inline distT="0" distB="0" distL="0" distR="0" wp14:anchorId="2905B17A" wp14:editId="5A7654DC">
            <wp:extent cx="5943600" cy="587160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5943600" cy="5871605"/>
                    </a:xfrm>
                    <a:prstGeom prst="rect">
                      <a:avLst/>
                    </a:prstGeom>
                    <a:noFill/>
                    <a:ln>
                      <a:noFill/>
                    </a:ln>
                  </pic:spPr>
                </pic:pic>
              </a:graphicData>
            </a:graphic>
          </wp:inline>
        </w:drawing>
      </w:r>
    </w:p>
    <w:p w:rsidR="00D8157A" w:rsidRPr="008A21DD" w:rsidRDefault="00D8157A" w:rsidP="00D8157A">
      <w:pPr>
        <w:pStyle w:val="NoSpacing"/>
        <w:spacing w:line="360" w:lineRule="auto"/>
        <w:ind w:firstLine="720"/>
        <w:jc w:val="both"/>
        <w:rPr>
          <w:rFonts w:ascii="Bookman Old Style" w:hAnsi="Bookman Old Style"/>
        </w:rPr>
        <w:sectPr w:rsidR="00D8157A" w:rsidRPr="008A21DD" w:rsidSect="003D2B0D">
          <w:pgSz w:w="12240" w:h="15840"/>
          <w:pgMar w:top="1138" w:right="1138" w:bottom="1138" w:left="2275" w:header="720" w:footer="720" w:gutter="0"/>
          <w:cols w:space="720"/>
          <w:docGrid w:linePitch="360"/>
        </w:sectPr>
      </w:pPr>
    </w:p>
    <w:p w:rsidR="00D8157A" w:rsidRPr="008A21DD" w:rsidRDefault="00D8157A" w:rsidP="00D8157A">
      <w:pPr>
        <w:pStyle w:val="Caption"/>
        <w:ind w:firstLine="360"/>
        <w:jc w:val="both"/>
        <w:rPr>
          <w:rFonts w:ascii="Bookman Old Style" w:eastAsiaTheme="minorHAnsi" w:hAnsi="Bookman Old Style" w:cs="Bembo"/>
          <w:b w:val="0"/>
          <w:sz w:val="24"/>
          <w:szCs w:val="24"/>
        </w:rPr>
      </w:pPr>
      <w:r w:rsidRPr="008A21DD">
        <w:rPr>
          <w:rFonts w:ascii="Bookman Old Style" w:eastAsiaTheme="minorHAnsi" w:hAnsi="Bookman Old Style" w:cs="Bembo"/>
          <w:b w:val="0"/>
          <w:sz w:val="24"/>
          <w:szCs w:val="24"/>
        </w:rPr>
        <w:lastRenderedPageBreak/>
        <w:t>These levels of participation fit into the adjusting structure: propose   (information provision), perceive (consultation), pull (active involvement) and push (social learning). They can be developed into a formal participation methodology.</w:t>
      </w:r>
    </w:p>
    <w:p w:rsidR="00D8157A" w:rsidRPr="008A21DD" w:rsidRDefault="00D8157A" w:rsidP="00D8157A">
      <w:pPr>
        <w:pStyle w:val="NoSpacing"/>
        <w:spacing w:line="360" w:lineRule="auto"/>
        <w:ind w:firstLine="360"/>
        <w:jc w:val="both"/>
        <w:rPr>
          <w:rFonts w:ascii="Bookman Old Style" w:hAnsi="Bookman Old Style"/>
        </w:rPr>
      </w:pPr>
      <w:r w:rsidRPr="008A21DD">
        <w:rPr>
          <w:rFonts w:ascii="Bookman Old Style" w:hAnsi="Bookman Old Style"/>
        </w:rPr>
        <w:t>In this case, ‘</w:t>
      </w:r>
      <w:r w:rsidRPr="008A21DD">
        <w:rPr>
          <w:rFonts w:ascii="Bookman Old Style" w:hAnsi="Bookman Old Style"/>
          <w:i/>
        </w:rPr>
        <w:t>Process</w:t>
      </w:r>
      <w:r w:rsidRPr="008A21DD">
        <w:rPr>
          <w:rFonts w:ascii="Bookman Old Style" w:hAnsi="Bookman Old Style"/>
        </w:rPr>
        <w:t xml:space="preserve">’ seems to be categorised as </w:t>
      </w:r>
      <w:r w:rsidRPr="008A21DD">
        <w:rPr>
          <w:rFonts w:ascii="Bookman Old Style" w:hAnsi="Bookman Old Style"/>
          <w:i/>
        </w:rPr>
        <w:t xml:space="preserve">Technical </w:t>
      </w:r>
      <w:r w:rsidRPr="008A21DD">
        <w:rPr>
          <w:rFonts w:ascii="Bookman Old Style" w:hAnsi="Bookman Old Style"/>
        </w:rPr>
        <w:t xml:space="preserve">component of the </w:t>
      </w:r>
      <w:r w:rsidRPr="008A21DD">
        <w:rPr>
          <w:rFonts w:ascii="Bookman Old Style" w:hAnsi="Bookman Old Style"/>
          <w:i/>
        </w:rPr>
        <w:t xml:space="preserve">Convincing </w:t>
      </w:r>
      <w:r w:rsidRPr="008A21DD">
        <w:rPr>
          <w:rFonts w:ascii="Bookman Old Style" w:hAnsi="Bookman Old Style"/>
        </w:rPr>
        <w:t xml:space="preserve">structure since it is about the feasibility of the process. Within this </w:t>
      </w:r>
      <w:r w:rsidRPr="008A21DD">
        <w:rPr>
          <w:rFonts w:ascii="Bookman Old Style" w:hAnsi="Bookman Old Style"/>
          <w:i/>
        </w:rPr>
        <w:t xml:space="preserve">Technical </w:t>
      </w:r>
      <w:r w:rsidRPr="008A21DD">
        <w:rPr>
          <w:rFonts w:ascii="Bookman Old Style" w:hAnsi="Bookman Old Style"/>
        </w:rPr>
        <w:t xml:space="preserve">category, however, some factors that are mentioned, particularly the </w:t>
      </w:r>
      <w:r w:rsidRPr="008A21DD">
        <w:rPr>
          <w:rFonts w:ascii="Bookman Old Style" w:hAnsi="Bookman Old Style"/>
          <w:i/>
        </w:rPr>
        <w:t xml:space="preserve">methodology, costs, capability </w:t>
      </w:r>
      <w:r w:rsidRPr="008A21DD">
        <w:rPr>
          <w:rFonts w:ascii="Bookman Old Style" w:hAnsi="Bookman Old Style"/>
        </w:rPr>
        <w:t>and</w:t>
      </w:r>
      <w:r w:rsidRPr="008A21DD">
        <w:rPr>
          <w:rFonts w:ascii="Bookman Old Style" w:hAnsi="Bookman Old Style"/>
          <w:i/>
        </w:rPr>
        <w:t xml:space="preserve"> expected outcomes of the process</w:t>
      </w:r>
      <w:r w:rsidRPr="008A21DD">
        <w:rPr>
          <w:rFonts w:ascii="Bookman Old Style" w:hAnsi="Bookman Old Style"/>
        </w:rPr>
        <w:t xml:space="preserve"> are further re-categorised at the second level as </w:t>
      </w:r>
      <w:r w:rsidRPr="008A21DD">
        <w:rPr>
          <w:rFonts w:ascii="Bookman Old Style" w:hAnsi="Bookman Old Style"/>
          <w:i/>
        </w:rPr>
        <w:t>Technical, Contextual or Situational</w:t>
      </w:r>
      <w:r w:rsidRPr="008A21DD">
        <w:rPr>
          <w:rFonts w:ascii="Bookman Old Style" w:hAnsi="Bookman Old Style"/>
        </w:rPr>
        <w:t xml:space="preserve"> as depicted hereafter in the tentative criteria model. </w:t>
      </w:r>
    </w:p>
    <w:p w:rsidR="00D8157A" w:rsidRPr="008A21DD" w:rsidRDefault="00D8157A" w:rsidP="00D8157A">
      <w:pPr>
        <w:pStyle w:val="NoSpacing"/>
        <w:rPr>
          <w:rFonts w:ascii="Bookman Old Style" w:hAnsi="Bookman Old Style"/>
        </w:rPr>
      </w:pPr>
    </w:p>
    <w:p w:rsidR="00D8157A" w:rsidRPr="008A21DD" w:rsidRDefault="00D8157A" w:rsidP="00F22C62">
      <w:pPr>
        <w:pStyle w:val="NoSpacing"/>
        <w:numPr>
          <w:ilvl w:val="0"/>
          <w:numId w:val="8"/>
        </w:numPr>
        <w:spacing w:line="360" w:lineRule="auto"/>
        <w:ind w:left="720"/>
        <w:jc w:val="both"/>
        <w:rPr>
          <w:rFonts w:ascii="Bookman Old Style" w:hAnsi="Bookman Old Style"/>
          <w:color w:val="FF0000"/>
        </w:rPr>
      </w:pPr>
      <w:r w:rsidRPr="008A21DD">
        <w:rPr>
          <w:rFonts w:ascii="Bookman Old Style" w:hAnsi="Bookman Old Style"/>
          <w:i/>
        </w:rPr>
        <w:t>Constraints:</w:t>
      </w:r>
      <w:r w:rsidRPr="008A21DD">
        <w:rPr>
          <w:rFonts w:ascii="Bookman Old Style" w:hAnsi="Bookman Old Style"/>
        </w:rPr>
        <w:t xml:space="preserve"> </w:t>
      </w:r>
    </w:p>
    <w:p w:rsidR="00D8157A" w:rsidRPr="008A21DD" w:rsidRDefault="00D8157A" w:rsidP="00D8157A">
      <w:pPr>
        <w:pStyle w:val="NoSpacing"/>
        <w:spacing w:line="360" w:lineRule="auto"/>
        <w:ind w:firstLine="720"/>
        <w:jc w:val="both"/>
        <w:rPr>
          <w:rFonts w:ascii="Bookman Old Style" w:hAnsi="Bookman Old Style"/>
        </w:rPr>
      </w:pPr>
      <w:r w:rsidRPr="008A21DD">
        <w:rPr>
          <w:rFonts w:ascii="Bookman Old Style" w:hAnsi="Bookman Old Style"/>
          <w:i/>
        </w:rPr>
        <w:t xml:space="preserve">‘Constraints’ </w:t>
      </w:r>
      <w:r w:rsidRPr="008A21DD">
        <w:rPr>
          <w:rFonts w:ascii="Bookman Old Style" w:hAnsi="Bookman Old Style"/>
        </w:rPr>
        <w:t xml:space="preserve">refers to the conditions of a particular case study   </w:t>
      </w:r>
      <w:r w:rsidRPr="008A21DD">
        <w:rPr>
          <w:rFonts w:ascii="Bookman Old Style" w:hAnsi="Bookman Old Style"/>
        </w:rPr>
        <w:fldChar w:fldCharType="begin"/>
      </w:r>
      <w:r w:rsidRPr="008A21DD">
        <w:rPr>
          <w:rFonts w:ascii="Bookman Old Style" w:hAnsi="Bookman Old Style"/>
        </w:rPr>
        <w:instrText xml:space="preserve"> ADDIN EN.CITE &lt;EndNote&gt;&lt;Cite&gt;&lt;Author&gt;Krywkow&lt;/Author&gt;&lt;Year&gt;2008&lt;/Year&gt;&lt;RecNum&gt;10757&lt;/RecNum&gt;&lt;DisplayText&gt;(Krywkow and Hare 2008)&lt;/DisplayText&gt;&lt;record&gt;&lt;rec-number&gt;10757&lt;/rec-number&gt;&lt;foreign-keys&gt;&lt;key app="EN" db-id="xtavs25eess2sbeztxh5sdttwvd5f92x5a90"&gt;10757&lt;/key&gt;&lt;/foreign-keys&gt;&lt;ref-type name="Conference Proceedings"&gt;10&lt;/ref-type&gt;&lt;contributors&gt;&lt;authors&gt;&lt;author&gt;Krywkow, J&lt;/author&gt;&lt;author&gt;Hare, M&lt;/author&gt;&lt;/authors&gt;&lt;secondary-authors&gt;&lt;author&gt;Sanchez-Marre, M&lt;/author&gt;&lt;author&gt;Bejar, J&lt;/author&gt;&lt;author&gt;Pizzoli, A&lt;/author&gt;&lt;author&gt;Guariso, G&lt;/author&gt;&lt;/secondary-authors&gt;&lt;/contributors&gt;&lt;titles&gt;&lt;title&gt;Participatory Process Management&lt;/title&gt;&lt;secondary-title&gt;4th Biennial Meeting of Interntaional Environmental Moddelling and Software Societies&lt;/secondary-title&gt;&lt;/titles&gt;&lt;dates&gt;&lt;year&gt;2008&lt;/year&gt;&lt;/dates&gt;&lt;urls&gt;&lt;/urls&gt;&lt;/record&gt;&lt;/Cite&gt;&lt;/EndNote&gt;</w:instrText>
      </w:r>
      <w:r w:rsidRPr="008A21DD">
        <w:rPr>
          <w:rFonts w:ascii="Bookman Old Style" w:hAnsi="Bookman Old Style"/>
        </w:rPr>
        <w:fldChar w:fldCharType="separate"/>
      </w:r>
      <w:r w:rsidRPr="008A21DD">
        <w:rPr>
          <w:rFonts w:ascii="Bookman Old Style" w:hAnsi="Bookman Old Style"/>
          <w:noProof/>
        </w:rPr>
        <w:t>(</w:t>
      </w:r>
      <w:hyperlink w:anchor="_ENREF_65" w:tooltip="Krywkow, 2008 #10757" w:history="1">
        <w:r w:rsidR="00767E54" w:rsidRPr="008A21DD">
          <w:rPr>
            <w:rFonts w:ascii="Bookman Old Style" w:hAnsi="Bookman Old Style"/>
            <w:noProof/>
          </w:rPr>
          <w:t>Krywkow and Hare 2008</w:t>
        </w:r>
      </w:hyperlink>
      <w:r w:rsidRPr="008A21DD">
        <w:rPr>
          <w:rFonts w:ascii="Bookman Old Style" w:hAnsi="Bookman Old Style"/>
          <w:noProof/>
        </w:rPr>
        <w:t>)</w:t>
      </w:r>
      <w:r w:rsidRPr="008A21DD">
        <w:rPr>
          <w:rFonts w:ascii="Bookman Old Style" w:hAnsi="Bookman Old Style"/>
        </w:rPr>
        <w:fldChar w:fldCharType="end"/>
      </w:r>
      <w:r w:rsidRPr="008A21DD">
        <w:rPr>
          <w:rFonts w:ascii="Bookman Old Style" w:hAnsi="Bookman Old Style"/>
        </w:rPr>
        <w:t xml:space="preserve">. This represents the </w:t>
      </w:r>
      <w:r w:rsidRPr="008A21DD">
        <w:rPr>
          <w:rFonts w:ascii="Bookman Old Style" w:hAnsi="Bookman Old Style"/>
          <w:i/>
        </w:rPr>
        <w:t xml:space="preserve">Contextual </w:t>
      </w:r>
      <w:r w:rsidRPr="008A21DD">
        <w:rPr>
          <w:rFonts w:ascii="Bookman Old Style" w:hAnsi="Bookman Old Style"/>
        </w:rPr>
        <w:t xml:space="preserve">category of constructs because it refers to the </w:t>
      </w:r>
      <w:r w:rsidRPr="008A21DD">
        <w:rPr>
          <w:rFonts w:ascii="Bookman Old Style" w:hAnsi="Bookman Old Style"/>
          <w:i/>
        </w:rPr>
        <w:t>context</w:t>
      </w:r>
      <w:r w:rsidRPr="008A21DD">
        <w:rPr>
          <w:rFonts w:ascii="Bookman Old Style" w:hAnsi="Bookman Old Style"/>
        </w:rPr>
        <w:t xml:space="preserve"> of a particular case. Likewise, the sub-components are further re-categorised into </w:t>
      </w:r>
      <w:r w:rsidRPr="008A21DD">
        <w:rPr>
          <w:rFonts w:ascii="Bookman Old Style" w:hAnsi="Bookman Old Style"/>
          <w:i/>
        </w:rPr>
        <w:t xml:space="preserve">Technical, Contextual </w:t>
      </w:r>
      <w:r w:rsidRPr="008A21DD">
        <w:rPr>
          <w:rFonts w:ascii="Bookman Old Style" w:hAnsi="Bookman Old Style"/>
        </w:rPr>
        <w:t xml:space="preserve">and </w:t>
      </w:r>
      <w:r w:rsidRPr="008A21DD">
        <w:rPr>
          <w:rFonts w:ascii="Bookman Old Style" w:hAnsi="Bookman Old Style"/>
          <w:i/>
        </w:rPr>
        <w:t xml:space="preserve">Situational </w:t>
      </w:r>
      <w:r w:rsidRPr="008A21DD">
        <w:rPr>
          <w:rFonts w:ascii="Bookman Old Style" w:hAnsi="Bookman Old Style"/>
        </w:rPr>
        <w:t xml:space="preserve">within this </w:t>
      </w:r>
      <w:r w:rsidRPr="008A21DD">
        <w:rPr>
          <w:rFonts w:ascii="Bookman Old Style" w:hAnsi="Bookman Old Style"/>
          <w:i/>
        </w:rPr>
        <w:t xml:space="preserve">Contextual </w:t>
      </w:r>
      <w:r w:rsidRPr="008A21DD">
        <w:rPr>
          <w:rFonts w:ascii="Bookman Old Style" w:hAnsi="Bookman Old Style"/>
        </w:rPr>
        <w:t xml:space="preserve">group as shown below: </w:t>
      </w:r>
    </w:p>
    <w:p w:rsidR="00D8157A" w:rsidRPr="008A21DD" w:rsidRDefault="00D8157A" w:rsidP="00D8157A">
      <w:pPr>
        <w:pStyle w:val="NoSpacing"/>
        <w:rPr>
          <w:rFonts w:ascii="Bookman Old Style" w:hAnsi="Bookman Old Style"/>
        </w:rPr>
      </w:pPr>
    </w:p>
    <w:p w:rsidR="00D8157A" w:rsidRPr="008A21DD" w:rsidRDefault="00D8157A" w:rsidP="00F22C62">
      <w:pPr>
        <w:pStyle w:val="NoSpacing"/>
        <w:numPr>
          <w:ilvl w:val="0"/>
          <w:numId w:val="2"/>
        </w:numPr>
        <w:spacing w:line="360" w:lineRule="auto"/>
        <w:ind w:left="720"/>
        <w:jc w:val="both"/>
        <w:rPr>
          <w:rFonts w:ascii="Bookman Old Style" w:hAnsi="Bookman Old Style"/>
        </w:rPr>
      </w:pPr>
      <w:r w:rsidRPr="008A21DD">
        <w:rPr>
          <w:rFonts w:ascii="Bookman Old Style" w:hAnsi="Bookman Old Style"/>
        </w:rPr>
        <w:t xml:space="preserve">Physical conditions such as land use, size of a river basin, climate and weather, geology, and slope, only to mention a few </w:t>
      </w:r>
      <w:r w:rsidRPr="008A21DD">
        <w:rPr>
          <w:rFonts w:ascii="Bookman Old Style" w:hAnsi="Bookman Old Style"/>
          <w:i/>
        </w:rPr>
        <w:t>(Technical)</w:t>
      </w:r>
      <w:r w:rsidRPr="008A21DD">
        <w:rPr>
          <w:rFonts w:ascii="Bookman Old Style" w:hAnsi="Bookman Old Style"/>
        </w:rPr>
        <w:t>;</w:t>
      </w:r>
    </w:p>
    <w:p w:rsidR="00D8157A" w:rsidRPr="008A21DD" w:rsidRDefault="00D8157A" w:rsidP="00D8157A">
      <w:pPr>
        <w:pStyle w:val="NoSpacing"/>
        <w:rPr>
          <w:rFonts w:ascii="Bookman Old Style" w:hAnsi="Bookman Old Style"/>
        </w:rPr>
      </w:pPr>
    </w:p>
    <w:p w:rsidR="00D8157A" w:rsidRPr="008A21DD" w:rsidRDefault="00D8157A" w:rsidP="00F22C62">
      <w:pPr>
        <w:pStyle w:val="NoSpacing"/>
        <w:numPr>
          <w:ilvl w:val="0"/>
          <w:numId w:val="2"/>
        </w:numPr>
        <w:spacing w:line="360" w:lineRule="auto"/>
        <w:ind w:left="720"/>
        <w:jc w:val="both"/>
        <w:rPr>
          <w:rFonts w:ascii="Bookman Old Style" w:hAnsi="Bookman Old Style"/>
        </w:rPr>
      </w:pPr>
      <w:r w:rsidRPr="008A21DD">
        <w:rPr>
          <w:rFonts w:ascii="Bookman Old Style" w:hAnsi="Bookman Old Style"/>
        </w:rPr>
        <w:t xml:space="preserve">The stakeholders and lay people who are to be involved in the study </w:t>
      </w:r>
      <w:r w:rsidRPr="008A21DD">
        <w:rPr>
          <w:rFonts w:ascii="Bookman Old Style" w:hAnsi="Bookman Old Style"/>
          <w:i/>
        </w:rPr>
        <w:t>(Contextual)</w:t>
      </w:r>
      <w:r w:rsidRPr="008A21DD">
        <w:rPr>
          <w:rFonts w:ascii="Bookman Old Style" w:hAnsi="Bookman Old Style"/>
        </w:rPr>
        <w:t>;</w:t>
      </w:r>
    </w:p>
    <w:p w:rsidR="00D8157A" w:rsidRPr="008A21DD" w:rsidRDefault="00D8157A" w:rsidP="00D8157A">
      <w:pPr>
        <w:pStyle w:val="NoSpacing"/>
        <w:rPr>
          <w:rFonts w:ascii="Bookman Old Style" w:hAnsi="Bookman Old Style"/>
        </w:rPr>
      </w:pPr>
    </w:p>
    <w:p w:rsidR="00D8157A" w:rsidRPr="008A21DD" w:rsidRDefault="00D8157A" w:rsidP="00F22C62">
      <w:pPr>
        <w:pStyle w:val="NoSpacing"/>
        <w:numPr>
          <w:ilvl w:val="0"/>
          <w:numId w:val="2"/>
        </w:numPr>
        <w:spacing w:line="360" w:lineRule="auto"/>
        <w:ind w:left="720"/>
        <w:jc w:val="both"/>
        <w:rPr>
          <w:rFonts w:ascii="Bookman Old Style" w:hAnsi="Bookman Old Style"/>
        </w:rPr>
      </w:pPr>
      <w:r w:rsidRPr="008A21DD">
        <w:rPr>
          <w:rFonts w:ascii="Bookman Old Style" w:hAnsi="Bookman Old Style"/>
        </w:rPr>
        <w:t>Available resources: financial, time and human (labour and expertise) (</w:t>
      </w:r>
      <w:r w:rsidRPr="008A21DD">
        <w:rPr>
          <w:rFonts w:ascii="Bookman Old Style" w:hAnsi="Bookman Old Style"/>
          <w:i/>
        </w:rPr>
        <w:t>Technical)</w:t>
      </w:r>
      <w:r w:rsidRPr="008A21DD">
        <w:rPr>
          <w:rFonts w:ascii="Bookman Old Style" w:hAnsi="Bookman Old Style"/>
        </w:rPr>
        <w:t>;</w:t>
      </w:r>
    </w:p>
    <w:p w:rsidR="00D8157A" w:rsidRPr="008A21DD" w:rsidRDefault="00D8157A" w:rsidP="00D8157A">
      <w:pPr>
        <w:pStyle w:val="NoSpacing"/>
        <w:rPr>
          <w:rFonts w:ascii="Bookman Old Style" w:hAnsi="Bookman Old Style"/>
        </w:rPr>
      </w:pPr>
    </w:p>
    <w:p w:rsidR="00D8157A" w:rsidRPr="008A21DD" w:rsidRDefault="00D8157A" w:rsidP="00F22C62">
      <w:pPr>
        <w:pStyle w:val="NoSpacing"/>
        <w:numPr>
          <w:ilvl w:val="0"/>
          <w:numId w:val="2"/>
        </w:numPr>
        <w:spacing w:line="360" w:lineRule="auto"/>
        <w:ind w:left="720"/>
        <w:jc w:val="both"/>
        <w:rPr>
          <w:rFonts w:ascii="Bookman Old Style" w:hAnsi="Bookman Old Style"/>
        </w:rPr>
      </w:pPr>
      <w:r w:rsidRPr="008A21DD">
        <w:rPr>
          <w:rFonts w:ascii="Bookman Old Style" w:hAnsi="Bookman Old Style"/>
        </w:rPr>
        <w:t>Legal requirements such as permits, the right of people to comment or reject proposals (</w:t>
      </w:r>
      <w:r w:rsidRPr="008A21DD">
        <w:rPr>
          <w:rFonts w:ascii="Bookman Old Style" w:hAnsi="Bookman Old Style"/>
          <w:i/>
        </w:rPr>
        <w:t>Technical)</w:t>
      </w:r>
      <w:r w:rsidRPr="008A21DD">
        <w:rPr>
          <w:rFonts w:ascii="Bookman Old Style" w:hAnsi="Bookman Old Style"/>
        </w:rPr>
        <w:t>;</w:t>
      </w:r>
    </w:p>
    <w:p w:rsidR="00D8157A" w:rsidRPr="008A21DD" w:rsidRDefault="00D8157A" w:rsidP="00D8157A">
      <w:pPr>
        <w:pStyle w:val="NoSpacing"/>
        <w:rPr>
          <w:rFonts w:ascii="Bookman Old Style" w:hAnsi="Bookman Old Style"/>
        </w:rPr>
      </w:pPr>
    </w:p>
    <w:p w:rsidR="00D8157A" w:rsidRPr="008A21DD" w:rsidRDefault="00D8157A" w:rsidP="00F22C62">
      <w:pPr>
        <w:pStyle w:val="NoSpacing"/>
        <w:numPr>
          <w:ilvl w:val="0"/>
          <w:numId w:val="2"/>
        </w:numPr>
        <w:spacing w:line="360" w:lineRule="auto"/>
        <w:ind w:left="720"/>
        <w:jc w:val="both"/>
        <w:rPr>
          <w:rFonts w:ascii="Bookman Old Style" w:hAnsi="Bookman Old Style"/>
        </w:rPr>
      </w:pPr>
      <w:r w:rsidRPr="008A21DD">
        <w:rPr>
          <w:rFonts w:ascii="Bookman Old Style" w:hAnsi="Bookman Old Style"/>
        </w:rPr>
        <w:lastRenderedPageBreak/>
        <w:t>Cultural and behavioural difference within and between areas (</w:t>
      </w:r>
      <w:r w:rsidRPr="008A21DD">
        <w:rPr>
          <w:rFonts w:ascii="Bookman Old Style" w:hAnsi="Bookman Old Style"/>
          <w:i/>
        </w:rPr>
        <w:t>Situational)</w:t>
      </w:r>
      <w:r w:rsidRPr="008A21DD">
        <w:rPr>
          <w:rFonts w:ascii="Bookman Old Style" w:hAnsi="Bookman Old Style"/>
        </w:rPr>
        <w:t>.</w:t>
      </w:r>
    </w:p>
    <w:p w:rsidR="00D8157A" w:rsidRPr="008A21DD" w:rsidRDefault="00D8157A" w:rsidP="00D8157A">
      <w:pPr>
        <w:pStyle w:val="NoSpacing"/>
        <w:rPr>
          <w:rFonts w:ascii="Bookman Old Style" w:hAnsi="Bookman Old Style"/>
        </w:rPr>
      </w:pPr>
    </w:p>
    <w:p w:rsidR="00D8157A" w:rsidRPr="008A21DD" w:rsidRDefault="00D8157A" w:rsidP="00D8157A">
      <w:pPr>
        <w:pStyle w:val="NoSpacing"/>
        <w:spacing w:line="360" w:lineRule="auto"/>
        <w:jc w:val="both"/>
        <w:rPr>
          <w:rFonts w:ascii="Bookman Old Style" w:hAnsi="Bookman Old Style"/>
          <w:color w:val="FF0000"/>
        </w:rPr>
      </w:pPr>
      <w:r w:rsidRPr="008A21DD">
        <w:rPr>
          <w:rFonts w:ascii="Bookman Old Style" w:hAnsi="Bookman Old Style"/>
          <w:i/>
        </w:rPr>
        <w:t>(c)</w:t>
      </w:r>
      <w:r w:rsidRPr="008A21DD">
        <w:rPr>
          <w:rFonts w:ascii="Bookman Old Style" w:hAnsi="Bookman Old Style"/>
          <w:i/>
        </w:rPr>
        <w:tab/>
        <w:t>Objectives:</w:t>
      </w:r>
    </w:p>
    <w:p w:rsidR="00D8157A" w:rsidRPr="008A21DD" w:rsidRDefault="00D8157A" w:rsidP="00D8157A">
      <w:pPr>
        <w:pStyle w:val="NoSpacing"/>
        <w:spacing w:line="360" w:lineRule="auto"/>
        <w:ind w:firstLine="720"/>
        <w:jc w:val="both"/>
        <w:rPr>
          <w:rFonts w:ascii="Bookman Old Style" w:hAnsi="Bookman Old Style"/>
        </w:rPr>
      </w:pPr>
      <w:r w:rsidRPr="008A21DD">
        <w:rPr>
          <w:rFonts w:ascii="Bookman Old Style" w:hAnsi="Bookman Old Style"/>
        </w:rPr>
        <w:t xml:space="preserve">In this context, </w:t>
      </w:r>
      <w:r w:rsidRPr="008A21DD">
        <w:rPr>
          <w:rFonts w:ascii="Bookman Old Style" w:hAnsi="Bookman Old Style"/>
          <w:i/>
        </w:rPr>
        <w:t xml:space="preserve">‘objectives’ </w:t>
      </w:r>
      <w:r w:rsidRPr="008A21DD">
        <w:rPr>
          <w:rFonts w:ascii="Bookman Old Style" w:hAnsi="Bookman Old Style"/>
        </w:rPr>
        <w:t>refers to the objectives of the participatory process such as:</w:t>
      </w:r>
    </w:p>
    <w:p w:rsidR="00D8157A" w:rsidRPr="008A21DD" w:rsidRDefault="00D8157A" w:rsidP="00F22C62">
      <w:pPr>
        <w:pStyle w:val="NoSpacing"/>
        <w:numPr>
          <w:ilvl w:val="0"/>
          <w:numId w:val="3"/>
        </w:numPr>
        <w:spacing w:line="360" w:lineRule="auto"/>
        <w:ind w:left="720"/>
        <w:jc w:val="both"/>
        <w:rPr>
          <w:rFonts w:ascii="Bookman Old Style" w:hAnsi="Bookman Old Style"/>
        </w:rPr>
      </w:pPr>
      <w:r w:rsidRPr="008A21DD">
        <w:rPr>
          <w:rFonts w:ascii="Bookman Old Style" w:hAnsi="Bookman Old Style"/>
        </w:rPr>
        <w:t>Knowledge elicitation;</w:t>
      </w:r>
    </w:p>
    <w:p w:rsidR="00D8157A" w:rsidRPr="008A21DD" w:rsidRDefault="00D8157A" w:rsidP="00F22C62">
      <w:pPr>
        <w:pStyle w:val="NoSpacing"/>
        <w:numPr>
          <w:ilvl w:val="0"/>
          <w:numId w:val="3"/>
        </w:numPr>
        <w:spacing w:line="360" w:lineRule="auto"/>
        <w:ind w:left="720"/>
        <w:jc w:val="both"/>
        <w:rPr>
          <w:rFonts w:ascii="Bookman Old Style" w:hAnsi="Bookman Old Style"/>
        </w:rPr>
      </w:pPr>
      <w:r w:rsidRPr="008A21DD">
        <w:rPr>
          <w:rFonts w:ascii="Bookman Old Style" w:hAnsi="Bookman Old Style"/>
        </w:rPr>
        <w:t>Problem identification (or clarification);</w:t>
      </w:r>
    </w:p>
    <w:p w:rsidR="00D8157A" w:rsidRPr="008A21DD" w:rsidRDefault="00D8157A" w:rsidP="00F22C62">
      <w:pPr>
        <w:pStyle w:val="NoSpacing"/>
        <w:numPr>
          <w:ilvl w:val="0"/>
          <w:numId w:val="3"/>
        </w:numPr>
        <w:spacing w:line="360" w:lineRule="auto"/>
        <w:ind w:left="720"/>
        <w:jc w:val="both"/>
        <w:rPr>
          <w:rFonts w:ascii="Bookman Old Style" w:hAnsi="Bookman Old Style"/>
        </w:rPr>
      </w:pPr>
      <w:r w:rsidRPr="008A21DD">
        <w:rPr>
          <w:rFonts w:ascii="Bookman Old Style" w:hAnsi="Bookman Old Style"/>
        </w:rPr>
        <w:t>Conflict resolution;</w:t>
      </w:r>
    </w:p>
    <w:p w:rsidR="00D8157A" w:rsidRPr="008A21DD" w:rsidRDefault="00D8157A" w:rsidP="00F22C62">
      <w:pPr>
        <w:pStyle w:val="NoSpacing"/>
        <w:numPr>
          <w:ilvl w:val="0"/>
          <w:numId w:val="3"/>
        </w:numPr>
        <w:spacing w:line="360" w:lineRule="auto"/>
        <w:ind w:left="720"/>
        <w:jc w:val="both"/>
        <w:rPr>
          <w:rFonts w:ascii="Bookman Old Style" w:hAnsi="Bookman Old Style"/>
        </w:rPr>
      </w:pPr>
      <w:r w:rsidRPr="008A21DD">
        <w:rPr>
          <w:rFonts w:ascii="Bookman Old Style" w:hAnsi="Bookman Old Style"/>
        </w:rPr>
        <w:t>Seeking consensus;</w:t>
      </w:r>
    </w:p>
    <w:p w:rsidR="00D8157A" w:rsidRPr="008A21DD" w:rsidRDefault="00D8157A" w:rsidP="00F22C62">
      <w:pPr>
        <w:pStyle w:val="NoSpacing"/>
        <w:numPr>
          <w:ilvl w:val="0"/>
          <w:numId w:val="3"/>
        </w:numPr>
        <w:spacing w:line="360" w:lineRule="auto"/>
        <w:ind w:left="720"/>
        <w:jc w:val="both"/>
        <w:rPr>
          <w:rFonts w:ascii="Bookman Old Style" w:hAnsi="Bookman Old Style"/>
        </w:rPr>
      </w:pPr>
      <w:r w:rsidRPr="008A21DD">
        <w:rPr>
          <w:rFonts w:ascii="Bookman Old Style" w:hAnsi="Bookman Old Style"/>
        </w:rPr>
        <w:t>Finding support for maintenance.</w:t>
      </w:r>
    </w:p>
    <w:p w:rsidR="00D8157A" w:rsidRPr="008A21DD" w:rsidRDefault="00D8157A" w:rsidP="00D8157A">
      <w:pPr>
        <w:pStyle w:val="NoSpacing"/>
        <w:spacing w:line="360" w:lineRule="auto"/>
        <w:ind w:firstLine="360"/>
        <w:jc w:val="both"/>
        <w:rPr>
          <w:rFonts w:ascii="Bookman Old Style" w:hAnsi="Bookman Old Style"/>
        </w:rPr>
      </w:pPr>
      <w:r w:rsidRPr="008A21DD">
        <w:rPr>
          <w:rFonts w:ascii="Bookman Old Style" w:hAnsi="Bookman Old Style"/>
        </w:rPr>
        <w:t xml:space="preserve">These are </w:t>
      </w:r>
      <w:r w:rsidRPr="008A21DD">
        <w:rPr>
          <w:rFonts w:ascii="Bookman Old Style" w:hAnsi="Bookman Old Style"/>
          <w:i/>
        </w:rPr>
        <w:t xml:space="preserve">Situational </w:t>
      </w:r>
      <w:r w:rsidRPr="008A21DD">
        <w:rPr>
          <w:rFonts w:ascii="Bookman Old Style" w:hAnsi="Bookman Old Style"/>
        </w:rPr>
        <w:t xml:space="preserve">in that they may arise in the course or after implementation. Likewise, they are further categorised into </w:t>
      </w:r>
      <w:r w:rsidRPr="008A21DD">
        <w:rPr>
          <w:rFonts w:ascii="Bookman Old Style" w:hAnsi="Bookman Old Style"/>
          <w:i/>
        </w:rPr>
        <w:t xml:space="preserve">Technical, Contextual </w:t>
      </w:r>
      <w:r w:rsidRPr="008A21DD">
        <w:rPr>
          <w:rFonts w:ascii="Bookman Old Style" w:hAnsi="Bookman Old Style"/>
        </w:rPr>
        <w:t xml:space="preserve">and </w:t>
      </w:r>
      <w:r w:rsidRPr="008A21DD">
        <w:rPr>
          <w:rFonts w:ascii="Bookman Old Style" w:hAnsi="Bookman Old Style"/>
          <w:i/>
        </w:rPr>
        <w:t>Situational</w:t>
      </w:r>
      <w:r w:rsidRPr="008A21DD">
        <w:rPr>
          <w:rFonts w:ascii="Bookman Old Style" w:hAnsi="Bookman Old Style"/>
        </w:rPr>
        <w:t xml:space="preserve"> constructs.</w:t>
      </w:r>
    </w:p>
    <w:p w:rsidR="00D8157A" w:rsidRPr="008A21DD" w:rsidRDefault="00D8157A" w:rsidP="00D8157A">
      <w:pPr>
        <w:pStyle w:val="NoSpacing"/>
        <w:spacing w:line="360" w:lineRule="auto"/>
        <w:ind w:firstLine="360"/>
        <w:jc w:val="both"/>
        <w:rPr>
          <w:rFonts w:ascii="Bookman Old Style" w:hAnsi="Bookman Old Style"/>
        </w:rPr>
      </w:pPr>
      <w:r w:rsidRPr="008A21DD">
        <w:rPr>
          <w:rFonts w:ascii="Bookman Old Style" w:hAnsi="Bookman Old Style"/>
        </w:rPr>
        <w:t xml:space="preserve">Generally, all the constructs proposed by Krywkow and Hare </w:t>
      </w:r>
      <w:r w:rsidRPr="008A21DD">
        <w:rPr>
          <w:rFonts w:ascii="Bookman Old Style" w:hAnsi="Bookman Old Style"/>
        </w:rPr>
        <w:fldChar w:fldCharType="begin"/>
      </w:r>
      <w:r w:rsidRPr="008A21DD">
        <w:rPr>
          <w:rFonts w:ascii="Bookman Old Style" w:hAnsi="Bookman Old Style"/>
        </w:rPr>
        <w:instrText xml:space="preserve"> ADDIN EN.CITE &lt;EndNote&gt;&lt;Cite&gt;&lt;Author&gt;Krywkow&lt;/Author&gt;&lt;Year&gt;2008&lt;/Year&gt;&lt;RecNum&gt;10757&lt;/RecNum&gt;&lt;DisplayText&gt;(Krywkow and Hare 2008)&lt;/DisplayText&gt;&lt;record&gt;&lt;rec-number&gt;10757&lt;/rec-number&gt;&lt;foreign-keys&gt;&lt;key app="EN" db-id="xtavs25eess2sbeztxh5sdttwvd5f92x5a90"&gt;10757&lt;/key&gt;&lt;/foreign-keys&gt;&lt;ref-type name="Conference Proceedings"&gt;10&lt;/ref-type&gt;&lt;contributors&gt;&lt;authors&gt;&lt;author&gt;Krywkow, J&lt;/author&gt;&lt;author&gt;Hare, M&lt;/author&gt;&lt;/authors&gt;&lt;secondary-authors&gt;&lt;author&gt;Sanchez-Marre, M&lt;/author&gt;&lt;author&gt;Bejar, J&lt;/author&gt;&lt;author&gt;Pizzoli, A&lt;/author&gt;&lt;author&gt;Guariso, G&lt;/author&gt;&lt;/secondary-authors&gt;&lt;/contributors&gt;&lt;titles&gt;&lt;title&gt;Participatory Process Management&lt;/title&gt;&lt;secondary-title&gt;4th Biennial Meeting of Interntaional Environmental Moddelling and Software Societies&lt;/secondary-title&gt;&lt;/titles&gt;&lt;dates&gt;&lt;year&gt;2008&lt;/year&gt;&lt;/dates&gt;&lt;urls&gt;&lt;/urls&gt;&lt;/record&gt;&lt;/Cite&gt;&lt;/EndNote&gt;</w:instrText>
      </w:r>
      <w:r w:rsidRPr="008A21DD">
        <w:rPr>
          <w:rFonts w:ascii="Bookman Old Style" w:hAnsi="Bookman Old Style"/>
        </w:rPr>
        <w:fldChar w:fldCharType="separate"/>
      </w:r>
      <w:r w:rsidRPr="008A21DD">
        <w:rPr>
          <w:rFonts w:ascii="Bookman Old Style" w:hAnsi="Bookman Old Style"/>
          <w:noProof/>
        </w:rPr>
        <w:t>(</w:t>
      </w:r>
      <w:hyperlink w:anchor="_ENREF_65" w:tooltip="Krywkow, 2008 #10757" w:history="1">
        <w:r w:rsidR="00767E54" w:rsidRPr="008A21DD">
          <w:rPr>
            <w:rFonts w:ascii="Bookman Old Style" w:hAnsi="Bookman Old Style"/>
            <w:noProof/>
          </w:rPr>
          <w:t>Krywkow and Hare 2008</w:t>
        </w:r>
      </w:hyperlink>
      <w:r w:rsidRPr="008A21DD">
        <w:rPr>
          <w:rFonts w:ascii="Bookman Old Style" w:hAnsi="Bookman Old Style"/>
          <w:noProof/>
        </w:rPr>
        <w:t>)</w:t>
      </w:r>
      <w:r w:rsidRPr="008A21DD">
        <w:rPr>
          <w:rFonts w:ascii="Bookman Old Style" w:hAnsi="Bookman Old Style"/>
        </w:rPr>
        <w:fldChar w:fldCharType="end"/>
      </w:r>
      <w:r w:rsidRPr="008A21DD">
        <w:rPr>
          <w:rFonts w:ascii="Bookman Old Style" w:hAnsi="Bookman Old Style"/>
        </w:rPr>
        <w:t xml:space="preserve"> as ‘indicators of appropriate participatory strategy’  fit in the  </w:t>
      </w:r>
      <w:r w:rsidRPr="008A21DD">
        <w:rPr>
          <w:rFonts w:ascii="Bookman Old Style" w:hAnsi="Bookman Old Style"/>
          <w:i/>
        </w:rPr>
        <w:t xml:space="preserve">Convincing </w:t>
      </w:r>
      <w:r w:rsidR="00762399">
        <w:rPr>
          <w:rFonts w:ascii="Bookman Old Style" w:hAnsi="Bookman Old Style"/>
        </w:rPr>
        <w:t xml:space="preserve"> model as shown in Table 4</w:t>
      </w:r>
    </w:p>
    <w:p w:rsidR="00D8157A" w:rsidRDefault="00D8157A" w:rsidP="00D8157A">
      <w:pPr>
        <w:pStyle w:val="Caption"/>
        <w:rPr>
          <w:rFonts w:ascii="Bookman Old Style" w:hAnsi="Bookman Old Style"/>
        </w:rPr>
      </w:pPr>
      <w:bookmarkStart w:id="10" w:name="_Toc333477768"/>
      <w:r w:rsidRPr="008A21DD">
        <w:rPr>
          <w:rFonts w:ascii="Bookman Old Style" w:hAnsi="Bookman Old Style"/>
        </w:rPr>
        <w:t>Table</w:t>
      </w:r>
      <w:r w:rsidR="00762399">
        <w:rPr>
          <w:rFonts w:ascii="Bookman Old Style" w:hAnsi="Bookman Old Style"/>
        </w:rPr>
        <w:t xml:space="preserve"> 4</w:t>
      </w:r>
      <w:r w:rsidRPr="008A21DD">
        <w:rPr>
          <w:rFonts w:ascii="Bookman Old Style" w:hAnsi="Bookman Old Style"/>
        </w:rPr>
        <w:t>: Tentative Criteria Model for Case 4.1</w:t>
      </w:r>
      <w:bookmarkEnd w:id="10"/>
    </w:p>
    <w:p w:rsidR="00D8157A" w:rsidRDefault="00D8157A" w:rsidP="00D8157A">
      <w:pPr>
        <w:pStyle w:val="NoSpacing"/>
        <w:spacing w:line="360" w:lineRule="auto"/>
        <w:jc w:val="both"/>
        <w:rPr>
          <w:rFonts w:ascii="Bookman Old Style" w:hAnsi="Bookman Old Style"/>
        </w:rPr>
      </w:pPr>
    </w:p>
    <w:tbl>
      <w:tblPr>
        <w:tblStyle w:val="TableGrid"/>
        <w:tblW w:w="0" w:type="auto"/>
        <w:tblLook w:val="04A0" w:firstRow="1" w:lastRow="0" w:firstColumn="1" w:lastColumn="0" w:noHBand="0" w:noVBand="1"/>
      </w:tblPr>
      <w:tblGrid>
        <w:gridCol w:w="1595"/>
        <w:gridCol w:w="1933"/>
        <w:gridCol w:w="1800"/>
        <w:gridCol w:w="1530"/>
        <w:gridCol w:w="1800"/>
      </w:tblGrid>
      <w:tr w:rsidR="00D8157A" w:rsidTr="003D2B0D">
        <w:trPr>
          <w:trHeight w:val="323"/>
        </w:trPr>
        <w:tc>
          <w:tcPr>
            <w:tcW w:w="3528" w:type="dxa"/>
            <w:gridSpan w:val="2"/>
            <w:vMerge w:val="restart"/>
          </w:tcPr>
          <w:p w:rsidR="00D8157A" w:rsidRPr="00515191" w:rsidRDefault="00D8157A" w:rsidP="003D2B0D">
            <w:pPr>
              <w:pStyle w:val="NoSpacing"/>
              <w:spacing w:line="360" w:lineRule="auto"/>
              <w:jc w:val="center"/>
              <w:rPr>
                <w:rFonts w:ascii="Bookman Old Style" w:hAnsi="Bookman Old Style"/>
              </w:rPr>
            </w:pPr>
            <w:r>
              <w:rPr>
                <w:rFonts w:ascii="Bookman Old Style" w:hAnsi="Bookman Old Style"/>
              </w:rPr>
              <w:t>TOP LEVEL BRANCHES</w:t>
            </w:r>
          </w:p>
        </w:tc>
        <w:tc>
          <w:tcPr>
            <w:tcW w:w="5130" w:type="dxa"/>
            <w:gridSpan w:val="3"/>
          </w:tcPr>
          <w:p w:rsidR="00D8157A" w:rsidRPr="00515191" w:rsidRDefault="00D8157A" w:rsidP="003D2B0D">
            <w:pPr>
              <w:pStyle w:val="NoSpacing"/>
              <w:spacing w:line="360" w:lineRule="auto"/>
              <w:jc w:val="center"/>
              <w:rPr>
                <w:rFonts w:ascii="Bookman Old Style" w:hAnsi="Bookman Old Style"/>
              </w:rPr>
            </w:pPr>
            <w:r>
              <w:rPr>
                <w:rFonts w:ascii="Bookman Old Style" w:hAnsi="Bookman Old Style"/>
              </w:rPr>
              <w:t>SECOND LEVEL BRANCHES</w:t>
            </w:r>
          </w:p>
        </w:tc>
      </w:tr>
      <w:tr w:rsidR="00D8157A" w:rsidTr="003D2B0D">
        <w:trPr>
          <w:trHeight w:val="323"/>
        </w:trPr>
        <w:tc>
          <w:tcPr>
            <w:tcW w:w="3528" w:type="dxa"/>
            <w:gridSpan w:val="2"/>
            <w:vMerge/>
          </w:tcPr>
          <w:p w:rsidR="00D8157A" w:rsidRPr="00515191" w:rsidRDefault="00D8157A" w:rsidP="003D2B0D">
            <w:pPr>
              <w:pStyle w:val="NoSpacing"/>
              <w:spacing w:line="360" w:lineRule="auto"/>
              <w:jc w:val="center"/>
              <w:rPr>
                <w:rFonts w:ascii="Bookman Old Style" w:hAnsi="Bookman Old Style"/>
              </w:rPr>
            </w:pPr>
          </w:p>
        </w:tc>
        <w:tc>
          <w:tcPr>
            <w:tcW w:w="1800" w:type="dxa"/>
          </w:tcPr>
          <w:p w:rsidR="00D8157A" w:rsidRPr="00515191" w:rsidRDefault="00D8157A" w:rsidP="003D2B0D">
            <w:pPr>
              <w:pStyle w:val="NoSpacing"/>
              <w:spacing w:line="360" w:lineRule="auto"/>
              <w:jc w:val="center"/>
              <w:rPr>
                <w:rFonts w:ascii="Bookman Old Style" w:hAnsi="Bookman Old Style"/>
              </w:rPr>
            </w:pPr>
            <w:r w:rsidRPr="00515191">
              <w:rPr>
                <w:rFonts w:ascii="Bookman Old Style" w:hAnsi="Bookman Old Style"/>
              </w:rPr>
              <w:t>Technical</w:t>
            </w:r>
          </w:p>
        </w:tc>
        <w:tc>
          <w:tcPr>
            <w:tcW w:w="1530" w:type="dxa"/>
          </w:tcPr>
          <w:p w:rsidR="00D8157A" w:rsidRPr="00515191" w:rsidRDefault="00D8157A" w:rsidP="003D2B0D">
            <w:pPr>
              <w:pStyle w:val="NoSpacing"/>
              <w:spacing w:line="360" w:lineRule="auto"/>
              <w:jc w:val="center"/>
              <w:rPr>
                <w:rFonts w:ascii="Bookman Old Style" w:hAnsi="Bookman Old Style"/>
              </w:rPr>
            </w:pPr>
            <w:r w:rsidRPr="00515191">
              <w:rPr>
                <w:rFonts w:ascii="Bookman Old Style" w:hAnsi="Bookman Old Style"/>
              </w:rPr>
              <w:t>Contextual</w:t>
            </w:r>
          </w:p>
        </w:tc>
        <w:tc>
          <w:tcPr>
            <w:tcW w:w="1800" w:type="dxa"/>
          </w:tcPr>
          <w:p w:rsidR="00D8157A" w:rsidRPr="00515191" w:rsidRDefault="00D8157A" w:rsidP="003D2B0D">
            <w:pPr>
              <w:pStyle w:val="NoSpacing"/>
              <w:spacing w:line="360" w:lineRule="auto"/>
              <w:jc w:val="center"/>
              <w:rPr>
                <w:rFonts w:ascii="Bookman Old Style" w:hAnsi="Bookman Old Style"/>
              </w:rPr>
            </w:pPr>
            <w:r w:rsidRPr="00515191">
              <w:rPr>
                <w:rFonts w:ascii="Bookman Old Style" w:hAnsi="Bookman Old Style"/>
              </w:rPr>
              <w:t>Situational</w:t>
            </w:r>
          </w:p>
        </w:tc>
      </w:tr>
      <w:tr w:rsidR="00D8157A" w:rsidTr="003D2B0D">
        <w:tc>
          <w:tcPr>
            <w:tcW w:w="1595" w:type="dxa"/>
          </w:tcPr>
          <w:p w:rsidR="00D8157A" w:rsidRPr="00515191" w:rsidRDefault="00D8157A" w:rsidP="003D2B0D">
            <w:pPr>
              <w:pStyle w:val="NoSpacing"/>
              <w:jc w:val="center"/>
              <w:rPr>
                <w:rFonts w:ascii="Bookman Old Style" w:hAnsi="Bookman Old Style"/>
              </w:rPr>
            </w:pPr>
            <w:r w:rsidRPr="00515191">
              <w:rPr>
                <w:rFonts w:ascii="Bookman Old Style" w:hAnsi="Bookman Old Style"/>
              </w:rPr>
              <w:t>Technical</w:t>
            </w:r>
          </w:p>
        </w:tc>
        <w:tc>
          <w:tcPr>
            <w:tcW w:w="1933" w:type="dxa"/>
          </w:tcPr>
          <w:p w:rsidR="00D8157A" w:rsidRPr="00515191" w:rsidRDefault="00D8157A" w:rsidP="003D2B0D">
            <w:pPr>
              <w:pStyle w:val="NoSpacing"/>
              <w:rPr>
                <w:rFonts w:ascii="Bookman Old Style" w:hAnsi="Bookman Old Style"/>
              </w:rPr>
            </w:pPr>
            <w:r>
              <w:rPr>
                <w:rFonts w:ascii="Bookman Old Style" w:hAnsi="Bookman Old Style"/>
              </w:rPr>
              <w:t>Process</w:t>
            </w:r>
          </w:p>
        </w:tc>
        <w:tc>
          <w:tcPr>
            <w:tcW w:w="1800" w:type="dxa"/>
          </w:tcPr>
          <w:p w:rsidR="00D8157A" w:rsidRDefault="00D8157A" w:rsidP="003D2B0D">
            <w:pPr>
              <w:pStyle w:val="NoSpacing"/>
              <w:rPr>
                <w:rFonts w:ascii="Bookman Old Style" w:hAnsi="Bookman Old Style"/>
              </w:rPr>
            </w:pPr>
            <w:r>
              <w:rPr>
                <w:rFonts w:ascii="Bookman Old Style" w:hAnsi="Bookman Old Style"/>
              </w:rPr>
              <w:t>-Methodology</w:t>
            </w:r>
          </w:p>
          <w:p w:rsidR="00D8157A" w:rsidRPr="00515191" w:rsidRDefault="00D8157A" w:rsidP="003D2B0D">
            <w:pPr>
              <w:pStyle w:val="NoSpacing"/>
              <w:rPr>
                <w:rFonts w:ascii="Bookman Old Style" w:hAnsi="Bookman Old Style"/>
              </w:rPr>
            </w:pPr>
            <w:r>
              <w:rPr>
                <w:rFonts w:ascii="Bookman Old Style" w:hAnsi="Bookman Old Style"/>
              </w:rPr>
              <w:t>-Costs</w:t>
            </w:r>
          </w:p>
        </w:tc>
        <w:tc>
          <w:tcPr>
            <w:tcW w:w="1530" w:type="dxa"/>
          </w:tcPr>
          <w:p w:rsidR="00D8157A" w:rsidRPr="00515191" w:rsidRDefault="00D8157A" w:rsidP="003D2B0D">
            <w:pPr>
              <w:pStyle w:val="NoSpacing"/>
              <w:rPr>
                <w:rFonts w:ascii="Bookman Old Style" w:hAnsi="Bookman Old Style"/>
              </w:rPr>
            </w:pPr>
            <w:r>
              <w:rPr>
                <w:rFonts w:ascii="Bookman Old Style" w:hAnsi="Bookman Old Style"/>
              </w:rPr>
              <w:t>Capability</w:t>
            </w:r>
          </w:p>
        </w:tc>
        <w:tc>
          <w:tcPr>
            <w:tcW w:w="1800" w:type="dxa"/>
          </w:tcPr>
          <w:p w:rsidR="00D8157A" w:rsidRPr="00515191" w:rsidRDefault="00D8157A" w:rsidP="003D2B0D">
            <w:pPr>
              <w:pStyle w:val="NoSpacing"/>
              <w:rPr>
                <w:rFonts w:ascii="Bookman Old Style" w:hAnsi="Bookman Old Style"/>
              </w:rPr>
            </w:pPr>
            <w:r>
              <w:rPr>
                <w:rFonts w:ascii="Bookman Old Style" w:hAnsi="Bookman Old Style"/>
              </w:rPr>
              <w:t>Outcomes</w:t>
            </w:r>
          </w:p>
        </w:tc>
      </w:tr>
      <w:tr w:rsidR="00D8157A" w:rsidTr="003D2B0D">
        <w:tc>
          <w:tcPr>
            <w:tcW w:w="1595" w:type="dxa"/>
          </w:tcPr>
          <w:p w:rsidR="00D8157A" w:rsidRPr="00515191" w:rsidRDefault="00D8157A" w:rsidP="003D2B0D">
            <w:pPr>
              <w:pStyle w:val="NoSpacing"/>
              <w:jc w:val="center"/>
              <w:rPr>
                <w:rFonts w:ascii="Bookman Old Style" w:hAnsi="Bookman Old Style"/>
              </w:rPr>
            </w:pPr>
            <w:r w:rsidRPr="00515191">
              <w:rPr>
                <w:rFonts w:ascii="Bookman Old Style" w:hAnsi="Bookman Old Style"/>
              </w:rPr>
              <w:t>Contextual</w:t>
            </w:r>
          </w:p>
        </w:tc>
        <w:tc>
          <w:tcPr>
            <w:tcW w:w="1933" w:type="dxa"/>
          </w:tcPr>
          <w:p w:rsidR="00D8157A" w:rsidRPr="00515191" w:rsidRDefault="00D8157A" w:rsidP="003D2B0D">
            <w:pPr>
              <w:pStyle w:val="NoSpacing"/>
              <w:rPr>
                <w:rFonts w:ascii="Bookman Old Style" w:hAnsi="Bookman Old Style"/>
              </w:rPr>
            </w:pPr>
            <w:r>
              <w:rPr>
                <w:rFonts w:ascii="Bookman Old Style" w:hAnsi="Bookman Old Style"/>
              </w:rPr>
              <w:t>Constraints</w:t>
            </w:r>
          </w:p>
        </w:tc>
        <w:tc>
          <w:tcPr>
            <w:tcW w:w="1800" w:type="dxa"/>
          </w:tcPr>
          <w:p w:rsidR="00D8157A" w:rsidRDefault="00D8157A" w:rsidP="003D2B0D">
            <w:pPr>
              <w:pStyle w:val="NoSpacing"/>
              <w:rPr>
                <w:rFonts w:ascii="Bookman Old Style" w:hAnsi="Bookman Old Style"/>
              </w:rPr>
            </w:pPr>
            <w:r>
              <w:rPr>
                <w:rFonts w:ascii="Bookman Old Style" w:hAnsi="Bookman Old Style"/>
              </w:rPr>
              <w:t>-Resources</w:t>
            </w:r>
          </w:p>
          <w:p w:rsidR="00D8157A" w:rsidRDefault="00D8157A" w:rsidP="003D2B0D">
            <w:pPr>
              <w:pStyle w:val="NoSpacing"/>
              <w:rPr>
                <w:rFonts w:ascii="Bookman Old Style" w:hAnsi="Bookman Old Style"/>
              </w:rPr>
            </w:pPr>
            <w:r>
              <w:rPr>
                <w:rFonts w:ascii="Bookman Old Style" w:hAnsi="Bookman Old Style"/>
              </w:rPr>
              <w:t>-Physical conditions;</w:t>
            </w:r>
          </w:p>
          <w:p w:rsidR="00D8157A" w:rsidRPr="00515191" w:rsidRDefault="00D8157A" w:rsidP="003D2B0D">
            <w:pPr>
              <w:pStyle w:val="NoSpacing"/>
              <w:rPr>
                <w:rFonts w:ascii="Bookman Old Style" w:hAnsi="Bookman Old Style"/>
              </w:rPr>
            </w:pPr>
            <w:r>
              <w:rPr>
                <w:rFonts w:ascii="Bookman Old Style" w:hAnsi="Bookman Old Style"/>
              </w:rPr>
              <w:t>-Legal requirements</w:t>
            </w:r>
          </w:p>
        </w:tc>
        <w:tc>
          <w:tcPr>
            <w:tcW w:w="1530" w:type="dxa"/>
          </w:tcPr>
          <w:p w:rsidR="00D8157A" w:rsidRPr="00515191" w:rsidRDefault="00D8157A" w:rsidP="003D2B0D">
            <w:pPr>
              <w:pStyle w:val="NoSpacing"/>
              <w:rPr>
                <w:rFonts w:ascii="Bookman Old Style" w:hAnsi="Bookman Old Style"/>
              </w:rPr>
            </w:pPr>
            <w:r>
              <w:rPr>
                <w:rFonts w:ascii="Bookman Old Style" w:hAnsi="Bookman Old Style"/>
              </w:rPr>
              <w:t>Stakeholder involvement</w:t>
            </w:r>
          </w:p>
        </w:tc>
        <w:tc>
          <w:tcPr>
            <w:tcW w:w="1800" w:type="dxa"/>
          </w:tcPr>
          <w:p w:rsidR="00D8157A" w:rsidRPr="00515191" w:rsidRDefault="00D8157A" w:rsidP="003D2B0D">
            <w:pPr>
              <w:pStyle w:val="NoSpacing"/>
              <w:rPr>
                <w:rFonts w:ascii="Bookman Old Style" w:hAnsi="Bookman Old Style"/>
              </w:rPr>
            </w:pPr>
            <w:r>
              <w:rPr>
                <w:rFonts w:ascii="Bookman Old Style" w:hAnsi="Bookman Old Style"/>
              </w:rPr>
              <w:t>Cultural and behavioural differences</w:t>
            </w:r>
          </w:p>
        </w:tc>
      </w:tr>
      <w:tr w:rsidR="00D8157A" w:rsidTr="003D2B0D">
        <w:tc>
          <w:tcPr>
            <w:tcW w:w="1595" w:type="dxa"/>
          </w:tcPr>
          <w:p w:rsidR="00D8157A" w:rsidRPr="00515191" w:rsidRDefault="00D8157A" w:rsidP="003D2B0D">
            <w:pPr>
              <w:pStyle w:val="NoSpacing"/>
              <w:jc w:val="center"/>
              <w:rPr>
                <w:rFonts w:ascii="Bookman Old Style" w:hAnsi="Bookman Old Style"/>
              </w:rPr>
            </w:pPr>
            <w:r w:rsidRPr="00515191">
              <w:rPr>
                <w:rFonts w:ascii="Bookman Old Style" w:hAnsi="Bookman Old Style"/>
              </w:rPr>
              <w:t>Situational</w:t>
            </w:r>
          </w:p>
        </w:tc>
        <w:tc>
          <w:tcPr>
            <w:tcW w:w="1933" w:type="dxa"/>
          </w:tcPr>
          <w:p w:rsidR="00D8157A" w:rsidRPr="00515191" w:rsidRDefault="00D8157A" w:rsidP="003D2B0D">
            <w:pPr>
              <w:pStyle w:val="NoSpacing"/>
              <w:rPr>
                <w:rFonts w:ascii="Bookman Old Style" w:hAnsi="Bookman Old Style"/>
              </w:rPr>
            </w:pPr>
            <w:r>
              <w:rPr>
                <w:rFonts w:ascii="Bookman Old Style" w:hAnsi="Bookman Old Style"/>
              </w:rPr>
              <w:t>Objectives</w:t>
            </w:r>
          </w:p>
        </w:tc>
        <w:tc>
          <w:tcPr>
            <w:tcW w:w="1800" w:type="dxa"/>
          </w:tcPr>
          <w:p w:rsidR="00D8157A" w:rsidRDefault="00D8157A" w:rsidP="003D2B0D">
            <w:pPr>
              <w:pStyle w:val="NoSpacing"/>
              <w:rPr>
                <w:rFonts w:ascii="Bookman Old Style" w:hAnsi="Bookman Old Style"/>
              </w:rPr>
            </w:pPr>
            <w:r>
              <w:rPr>
                <w:rFonts w:ascii="Bookman Old Style" w:hAnsi="Bookman Old Style"/>
              </w:rPr>
              <w:t>-Problem clarification</w:t>
            </w:r>
          </w:p>
          <w:p w:rsidR="00D8157A" w:rsidRPr="00515191" w:rsidRDefault="00D8157A" w:rsidP="003D2B0D">
            <w:pPr>
              <w:pStyle w:val="NoSpacing"/>
              <w:rPr>
                <w:rFonts w:ascii="Bookman Old Style" w:hAnsi="Bookman Old Style"/>
              </w:rPr>
            </w:pPr>
            <w:r>
              <w:rPr>
                <w:rFonts w:ascii="Bookman Old Style" w:hAnsi="Bookman Old Style"/>
              </w:rPr>
              <w:t>-Support for maintenance</w:t>
            </w:r>
          </w:p>
        </w:tc>
        <w:tc>
          <w:tcPr>
            <w:tcW w:w="1530" w:type="dxa"/>
          </w:tcPr>
          <w:p w:rsidR="00D8157A" w:rsidRPr="00515191" w:rsidRDefault="00D8157A" w:rsidP="003D2B0D">
            <w:pPr>
              <w:pStyle w:val="NoSpacing"/>
              <w:rPr>
                <w:rFonts w:ascii="Bookman Old Style" w:hAnsi="Bookman Old Style"/>
              </w:rPr>
            </w:pPr>
            <w:r>
              <w:rPr>
                <w:rFonts w:ascii="Bookman Old Style" w:hAnsi="Bookman Old Style"/>
              </w:rPr>
              <w:t>Knowledge elicitation</w:t>
            </w:r>
          </w:p>
        </w:tc>
        <w:tc>
          <w:tcPr>
            <w:tcW w:w="1800" w:type="dxa"/>
          </w:tcPr>
          <w:p w:rsidR="00D8157A" w:rsidRDefault="00D8157A" w:rsidP="003D2B0D">
            <w:pPr>
              <w:pStyle w:val="NoSpacing"/>
              <w:rPr>
                <w:rFonts w:ascii="Bookman Old Style" w:hAnsi="Bookman Old Style"/>
              </w:rPr>
            </w:pPr>
            <w:r>
              <w:rPr>
                <w:rFonts w:ascii="Bookman Old Style" w:hAnsi="Bookman Old Style"/>
              </w:rPr>
              <w:t>-Consensus</w:t>
            </w:r>
          </w:p>
          <w:p w:rsidR="00D8157A" w:rsidRPr="00515191" w:rsidRDefault="00D8157A" w:rsidP="003D2B0D">
            <w:pPr>
              <w:pStyle w:val="NoSpacing"/>
              <w:rPr>
                <w:rFonts w:ascii="Bookman Old Style" w:hAnsi="Bookman Old Style"/>
              </w:rPr>
            </w:pPr>
            <w:r>
              <w:rPr>
                <w:rFonts w:ascii="Bookman Old Style" w:hAnsi="Bookman Old Style"/>
              </w:rPr>
              <w:t>-Conflict resolution</w:t>
            </w:r>
          </w:p>
        </w:tc>
      </w:tr>
    </w:tbl>
    <w:p w:rsidR="00D8157A" w:rsidRDefault="00D8157A" w:rsidP="00D8157A">
      <w:pPr>
        <w:pStyle w:val="NoSpacing"/>
        <w:spacing w:line="360" w:lineRule="auto"/>
        <w:jc w:val="both"/>
        <w:rPr>
          <w:rFonts w:ascii="Bookman Old Style" w:hAnsi="Bookman Old Style"/>
        </w:rPr>
      </w:pPr>
    </w:p>
    <w:p w:rsidR="00D8157A" w:rsidRPr="008A21DD" w:rsidRDefault="00D8157A" w:rsidP="00D8157A">
      <w:pPr>
        <w:pStyle w:val="NoSpacing"/>
        <w:spacing w:line="360" w:lineRule="auto"/>
        <w:ind w:firstLine="360"/>
        <w:jc w:val="both"/>
        <w:rPr>
          <w:rFonts w:ascii="Bookman Old Style" w:hAnsi="Bookman Old Style"/>
        </w:rPr>
      </w:pPr>
      <w:r w:rsidRPr="008A21DD">
        <w:rPr>
          <w:rFonts w:ascii="Bookman Old Style" w:hAnsi="Bookman Old Style"/>
        </w:rPr>
        <w:t xml:space="preserve">Krywkow and Hare </w:t>
      </w:r>
      <w:r w:rsidRPr="008A21DD">
        <w:rPr>
          <w:rFonts w:ascii="Bookman Old Style" w:hAnsi="Bookman Old Style"/>
        </w:rPr>
        <w:fldChar w:fldCharType="begin"/>
      </w:r>
      <w:r w:rsidRPr="008A21DD">
        <w:rPr>
          <w:rFonts w:ascii="Bookman Old Style" w:hAnsi="Bookman Old Style"/>
        </w:rPr>
        <w:instrText xml:space="preserve"> ADDIN EN.CITE &lt;EndNote&gt;&lt;Cite&gt;&lt;Author&gt;Krywkow&lt;/Author&gt;&lt;Year&gt;2008&lt;/Year&gt;&lt;RecNum&gt;10757&lt;/RecNum&gt;&lt;DisplayText&gt;(Krywkow and Hare 2008)&lt;/DisplayText&gt;&lt;record&gt;&lt;rec-number&gt;10757&lt;/rec-number&gt;&lt;foreign-keys&gt;&lt;key app="EN" db-id="xtavs25eess2sbeztxh5sdttwvd5f92x5a90"&gt;10757&lt;/key&gt;&lt;/foreign-keys&gt;&lt;ref-type name="Conference Proceedings"&gt;10&lt;/ref-type&gt;&lt;contributors&gt;&lt;authors&gt;&lt;author&gt;Krywkow, J&lt;/author&gt;&lt;author&gt;Hare, M&lt;/author&gt;&lt;/authors&gt;&lt;secondary-authors&gt;&lt;author&gt;Sanchez-Marre, M&lt;/author&gt;&lt;author&gt;Bejar, J&lt;/author&gt;&lt;author&gt;Pizzoli, A&lt;/author&gt;&lt;author&gt;Guariso, G&lt;/author&gt;&lt;/secondary-authors&gt;&lt;/contributors&gt;&lt;titles&gt;&lt;title&gt;Participatory Process Management&lt;/title&gt;&lt;secondary-title&gt;4th Biennial Meeting of Interntaional Environmental Moddelling and Software Societies&lt;/secondary-title&gt;&lt;/titles&gt;&lt;dates&gt;&lt;year&gt;2008&lt;/year&gt;&lt;/dates&gt;&lt;urls&gt;&lt;/urls&gt;&lt;/record&gt;&lt;/Cite&gt;&lt;/EndNote&gt;</w:instrText>
      </w:r>
      <w:r w:rsidRPr="008A21DD">
        <w:rPr>
          <w:rFonts w:ascii="Bookman Old Style" w:hAnsi="Bookman Old Style"/>
        </w:rPr>
        <w:fldChar w:fldCharType="separate"/>
      </w:r>
      <w:r w:rsidRPr="008A21DD">
        <w:rPr>
          <w:rFonts w:ascii="Bookman Old Style" w:hAnsi="Bookman Old Style"/>
          <w:noProof/>
        </w:rPr>
        <w:t>(</w:t>
      </w:r>
      <w:hyperlink w:anchor="_ENREF_65" w:tooltip="Krywkow, 2008 #10757" w:history="1">
        <w:r w:rsidR="00767E54" w:rsidRPr="008A21DD">
          <w:rPr>
            <w:rFonts w:ascii="Bookman Old Style" w:hAnsi="Bookman Old Style"/>
            <w:noProof/>
          </w:rPr>
          <w:t>Krywkow and Hare 2008</w:t>
        </w:r>
      </w:hyperlink>
      <w:r w:rsidRPr="008A21DD">
        <w:rPr>
          <w:rFonts w:ascii="Bookman Old Style" w:hAnsi="Bookman Old Style"/>
          <w:noProof/>
        </w:rPr>
        <w:t>)</w:t>
      </w:r>
      <w:r w:rsidRPr="008A21DD">
        <w:rPr>
          <w:rFonts w:ascii="Bookman Old Style" w:hAnsi="Bookman Old Style"/>
        </w:rPr>
        <w:fldChar w:fldCharType="end"/>
      </w:r>
      <w:r w:rsidRPr="008A21DD">
        <w:rPr>
          <w:rFonts w:ascii="Bookman Old Style" w:hAnsi="Bookman Old Style"/>
        </w:rPr>
        <w:t xml:space="preserve"> propose participatory phases that fit well in the </w:t>
      </w:r>
      <w:r w:rsidRPr="008A21DD">
        <w:rPr>
          <w:rFonts w:ascii="Bookman Old Style" w:hAnsi="Bookman Old Style"/>
          <w:i/>
        </w:rPr>
        <w:t xml:space="preserve">Adjusting </w:t>
      </w:r>
      <w:r w:rsidRPr="008A21DD">
        <w:rPr>
          <w:rFonts w:ascii="Bookman Old Style" w:hAnsi="Bookman Old Style"/>
        </w:rPr>
        <w:t xml:space="preserve"> structure as follows:</w:t>
      </w:r>
    </w:p>
    <w:p w:rsidR="00D8157A" w:rsidRPr="008A21DD" w:rsidRDefault="00D8157A" w:rsidP="00D8157A">
      <w:pPr>
        <w:pStyle w:val="NoSpacing"/>
        <w:rPr>
          <w:rFonts w:ascii="Bookman Old Style" w:hAnsi="Bookman Old Style"/>
        </w:rPr>
      </w:pPr>
    </w:p>
    <w:p w:rsidR="00D8157A" w:rsidRPr="008A21DD" w:rsidRDefault="00D8157A" w:rsidP="00F22C62">
      <w:pPr>
        <w:pStyle w:val="NoSpacing"/>
        <w:numPr>
          <w:ilvl w:val="0"/>
          <w:numId w:val="11"/>
        </w:numPr>
        <w:spacing w:line="360" w:lineRule="auto"/>
        <w:jc w:val="both"/>
        <w:rPr>
          <w:rFonts w:ascii="Bookman Old Style" w:hAnsi="Bookman Old Style"/>
        </w:rPr>
      </w:pPr>
      <w:r w:rsidRPr="008A21DD">
        <w:rPr>
          <w:rFonts w:ascii="Bookman Old Style" w:hAnsi="Bookman Old Style"/>
          <w:i/>
        </w:rPr>
        <w:lastRenderedPageBreak/>
        <w:t>Preparation Phase:</w:t>
      </w:r>
      <w:r w:rsidRPr="008A21DD">
        <w:rPr>
          <w:rFonts w:ascii="Bookman Old Style" w:hAnsi="Bookman Old Style"/>
        </w:rPr>
        <w:t xml:space="preserve"> Problem analysis; stakeholder analysis, resources analysis, goals analysis and drafting a participatory plan. This corresponds with the </w:t>
      </w:r>
      <w:r w:rsidRPr="008A21DD">
        <w:rPr>
          <w:rFonts w:ascii="Bookman Old Style" w:hAnsi="Bookman Old Style"/>
          <w:i/>
        </w:rPr>
        <w:t xml:space="preserve">Proposition </w:t>
      </w:r>
      <w:r w:rsidRPr="008A21DD">
        <w:rPr>
          <w:rFonts w:ascii="Bookman Old Style" w:hAnsi="Bookman Old Style"/>
        </w:rPr>
        <w:t>phase which is about people in place ‘</w:t>
      </w:r>
      <w:r w:rsidRPr="008A21DD">
        <w:rPr>
          <w:rFonts w:ascii="Bookman Old Style" w:hAnsi="Bookman Old Style"/>
          <w:i/>
        </w:rPr>
        <w:t>pouncing</w:t>
      </w:r>
      <w:r w:rsidRPr="008A21DD">
        <w:rPr>
          <w:rFonts w:ascii="Bookman Old Style" w:hAnsi="Bookman Old Style"/>
        </w:rPr>
        <w:t xml:space="preserve">’ on the idea and establishing the </w:t>
      </w:r>
      <w:r w:rsidRPr="008A21DD">
        <w:rPr>
          <w:rFonts w:ascii="Bookman Old Style" w:hAnsi="Bookman Old Style"/>
          <w:i/>
        </w:rPr>
        <w:t>procedure.</w:t>
      </w:r>
    </w:p>
    <w:p w:rsidR="00D8157A" w:rsidRPr="008A21DD" w:rsidRDefault="00D8157A" w:rsidP="00D8157A">
      <w:pPr>
        <w:pStyle w:val="NoSpacing"/>
        <w:rPr>
          <w:rFonts w:ascii="Bookman Old Style" w:hAnsi="Bookman Old Style"/>
        </w:rPr>
      </w:pPr>
      <w:r w:rsidRPr="008A21DD">
        <w:rPr>
          <w:rFonts w:ascii="Bookman Old Style" w:hAnsi="Bookman Old Style"/>
        </w:rPr>
        <w:t xml:space="preserve"> </w:t>
      </w:r>
    </w:p>
    <w:p w:rsidR="00D8157A" w:rsidRPr="008A21DD" w:rsidRDefault="00D8157A" w:rsidP="00F22C62">
      <w:pPr>
        <w:pStyle w:val="NoSpacing"/>
        <w:numPr>
          <w:ilvl w:val="0"/>
          <w:numId w:val="11"/>
        </w:numPr>
        <w:spacing w:line="360" w:lineRule="auto"/>
        <w:jc w:val="both"/>
        <w:rPr>
          <w:rFonts w:ascii="Bookman Old Style" w:hAnsi="Bookman Old Style"/>
        </w:rPr>
      </w:pPr>
      <w:r w:rsidRPr="008A21DD">
        <w:rPr>
          <w:rFonts w:ascii="Bookman Old Style" w:hAnsi="Bookman Old Style"/>
          <w:i/>
        </w:rPr>
        <w:t>Publication Phase:</w:t>
      </w:r>
      <w:r w:rsidRPr="008A21DD">
        <w:rPr>
          <w:rFonts w:ascii="Bookman Old Style" w:hAnsi="Bookman Old Style"/>
        </w:rPr>
        <w:t xml:space="preserve"> introducing the public and stakeholders to the planning objectives and problems, envisaged solutions and measures including possible impacts on the social and physical environment. This corresponds to </w:t>
      </w:r>
      <w:r w:rsidRPr="008A21DD">
        <w:rPr>
          <w:rFonts w:ascii="Bookman Old Style" w:hAnsi="Bookman Old Style"/>
          <w:i/>
        </w:rPr>
        <w:t xml:space="preserve">Perception </w:t>
      </w:r>
      <w:r w:rsidRPr="008A21DD">
        <w:rPr>
          <w:rFonts w:ascii="Bookman Old Style" w:hAnsi="Bookman Old Style"/>
        </w:rPr>
        <w:t xml:space="preserve"> which entails the people in place going to stakeholders to sell the idea to make them assess the </w:t>
      </w:r>
      <w:r w:rsidRPr="008A21DD">
        <w:rPr>
          <w:rFonts w:ascii="Bookman Old Style" w:hAnsi="Bookman Old Style"/>
          <w:i/>
        </w:rPr>
        <w:t xml:space="preserve">price </w:t>
      </w:r>
      <w:r w:rsidRPr="008A21DD">
        <w:rPr>
          <w:rFonts w:ascii="Bookman Old Style" w:hAnsi="Bookman Old Style"/>
        </w:rPr>
        <w:t xml:space="preserve"> they have to pay by participating (here, for instance, stated as impacts on social and physical environment) and to seek acceptance or agreement (</w:t>
      </w:r>
      <w:r w:rsidRPr="008A21DD">
        <w:rPr>
          <w:rFonts w:ascii="Bookman Old Style" w:hAnsi="Bookman Old Style"/>
          <w:i/>
        </w:rPr>
        <w:t xml:space="preserve">form a policy) </w:t>
      </w:r>
      <w:r w:rsidRPr="008A21DD">
        <w:rPr>
          <w:rFonts w:ascii="Bookman Old Style" w:hAnsi="Bookman Old Style"/>
        </w:rPr>
        <w:t xml:space="preserve"> to cooperate with the people in place. </w:t>
      </w:r>
    </w:p>
    <w:p w:rsidR="00D8157A" w:rsidRPr="008A21DD" w:rsidRDefault="00D8157A" w:rsidP="00D8157A">
      <w:pPr>
        <w:pStyle w:val="NoSpacing"/>
        <w:rPr>
          <w:rFonts w:ascii="Bookman Old Style" w:hAnsi="Bookman Old Style"/>
        </w:rPr>
      </w:pPr>
    </w:p>
    <w:p w:rsidR="00D8157A" w:rsidRPr="008A21DD" w:rsidRDefault="00D8157A" w:rsidP="00F22C62">
      <w:pPr>
        <w:pStyle w:val="NoSpacing"/>
        <w:numPr>
          <w:ilvl w:val="0"/>
          <w:numId w:val="11"/>
        </w:numPr>
        <w:spacing w:line="360" w:lineRule="auto"/>
        <w:jc w:val="both"/>
        <w:rPr>
          <w:rFonts w:ascii="Bookman Old Style" w:hAnsi="Bookman Old Style"/>
        </w:rPr>
      </w:pPr>
      <w:r w:rsidRPr="008A21DD">
        <w:rPr>
          <w:rFonts w:ascii="Bookman Old Style" w:hAnsi="Bookman Old Style"/>
          <w:i/>
        </w:rPr>
        <w:t>Dialogue Phase:</w:t>
      </w:r>
      <w:r w:rsidRPr="008A21DD">
        <w:rPr>
          <w:rFonts w:ascii="Bookman Old Style" w:hAnsi="Bookman Old Style"/>
        </w:rPr>
        <w:t xml:space="preserve"> additional and deeper information provision, knowledge elicitation, education, detecting planning design errors and other unknown side effects. This corresponds to </w:t>
      </w:r>
      <w:r w:rsidRPr="008A21DD">
        <w:rPr>
          <w:rFonts w:ascii="Bookman Old Style" w:hAnsi="Bookman Old Style"/>
          <w:i/>
        </w:rPr>
        <w:t xml:space="preserve">Pull </w:t>
      </w:r>
      <w:r w:rsidRPr="008A21DD">
        <w:rPr>
          <w:rFonts w:ascii="Bookman Old Style" w:hAnsi="Bookman Old Style"/>
        </w:rPr>
        <w:t xml:space="preserve">which is about pulling in the people into the programme in the context of </w:t>
      </w:r>
      <w:r w:rsidRPr="008A21DD">
        <w:rPr>
          <w:rFonts w:ascii="Bookman Old Style" w:hAnsi="Bookman Old Style"/>
          <w:i/>
        </w:rPr>
        <w:t>promotion (</w:t>
      </w:r>
      <w:r w:rsidRPr="008A21DD">
        <w:rPr>
          <w:rFonts w:ascii="Bookman Old Style" w:hAnsi="Bookman Old Style"/>
        </w:rPr>
        <w:t xml:space="preserve">here referred to as deeper information provision, knowledge elicitation and education) and </w:t>
      </w:r>
      <w:r w:rsidRPr="008A21DD">
        <w:rPr>
          <w:rFonts w:ascii="Bookman Old Style" w:hAnsi="Bookman Old Style"/>
          <w:i/>
        </w:rPr>
        <w:t xml:space="preserve">productivity </w:t>
      </w:r>
      <w:r w:rsidRPr="008A21DD">
        <w:rPr>
          <w:rFonts w:ascii="Bookman Old Style" w:hAnsi="Bookman Old Style"/>
        </w:rPr>
        <w:t>(detecting design errors).</w:t>
      </w:r>
    </w:p>
    <w:p w:rsidR="00D8157A" w:rsidRPr="008A21DD" w:rsidRDefault="00D8157A" w:rsidP="00D8157A">
      <w:pPr>
        <w:pStyle w:val="NoSpacing"/>
        <w:rPr>
          <w:rFonts w:ascii="Bookman Old Style" w:hAnsi="Bookman Old Style"/>
        </w:rPr>
      </w:pPr>
    </w:p>
    <w:p w:rsidR="00D8157A" w:rsidRPr="008A21DD" w:rsidRDefault="00D8157A" w:rsidP="00F22C62">
      <w:pPr>
        <w:pStyle w:val="NoSpacing"/>
        <w:numPr>
          <w:ilvl w:val="0"/>
          <w:numId w:val="11"/>
        </w:numPr>
        <w:spacing w:line="360" w:lineRule="auto"/>
        <w:jc w:val="both"/>
        <w:rPr>
          <w:rFonts w:ascii="Bookman Old Style" w:hAnsi="Bookman Old Style"/>
        </w:rPr>
      </w:pPr>
      <w:r w:rsidRPr="008A21DD">
        <w:rPr>
          <w:rFonts w:ascii="Bookman Old Style" w:hAnsi="Bookman Old Style"/>
          <w:i/>
        </w:rPr>
        <w:t>Response Phase:</w:t>
      </w:r>
      <w:r w:rsidRPr="008A21DD">
        <w:rPr>
          <w:rFonts w:ascii="Bookman Old Style" w:hAnsi="Bookman Old Style"/>
        </w:rPr>
        <w:t xml:space="preserve"> education, social learning, recruiting volunteers, scenario building, model validation, finding consensus or compromise, adjusting planning goals. This is a </w:t>
      </w:r>
      <w:r w:rsidRPr="008A21DD">
        <w:rPr>
          <w:rFonts w:ascii="Bookman Old Style" w:hAnsi="Bookman Old Style"/>
          <w:i/>
        </w:rPr>
        <w:t xml:space="preserve">Push </w:t>
      </w:r>
      <w:r w:rsidRPr="008A21DD">
        <w:rPr>
          <w:rFonts w:ascii="Bookman Old Style" w:hAnsi="Bookman Old Style"/>
        </w:rPr>
        <w:t xml:space="preserve">phase intended for </w:t>
      </w:r>
      <w:r w:rsidRPr="008A21DD">
        <w:rPr>
          <w:rFonts w:ascii="Bookman Old Style" w:hAnsi="Bookman Old Style"/>
          <w:i/>
        </w:rPr>
        <w:t xml:space="preserve">‘pliability’ </w:t>
      </w:r>
      <w:r w:rsidRPr="008A21DD">
        <w:rPr>
          <w:rFonts w:ascii="Bookman Old Style" w:hAnsi="Bookman Old Style"/>
        </w:rPr>
        <w:t xml:space="preserve">(adjusting planning goals, social learning,) and </w:t>
      </w:r>
      <w:r w:rsidRPr="008A21DD">
        <w:rPr>
          <w:rFonts w:ascii="Bookman Old Style" w:hAnsi="Bookman Old Style"/>
          <w:i/>
        </w:rPr>
        <w:t xml:space="preserve">practice </w:t>
      </w:r>
      <w:r w:rsidRPr="008A21DD">
        <w:rPr>
          <w:rFonts w:ascii="Bookman Old Style" w:hAnsi="Bookman Old Style"/>
        </w:rPr>
        <w:t>(consensus, model validation, scenario building).</w:t>
      </w:r>
    </w:p>
    <w:p w:rsidR="00D8157A" w:rsidRPr="008A21DD" w:rsidRDefault="00D8157A" w:rsidP="00D8157A">
      <w:pPr>
        <w:pStyle w:val="NoSpacing"/>
        <w:rPr>
          <w:rFonts w:ascii="Bookman Old Style" w:hAnsi="Bookman Old Style"/>
        </w:rPr>
      </w:pPr>
    </w:p>
    <w:p w:rsidR="00D8157A" w:rsidRPr="008A21DD" w:rsidRDefault="00D8157A" w:rsidP="00D8157A">
      <w:pPr>
        <w:keepNext/>
        <w:keepLines/>
        <w:ind w:left="1440" w:hanging="1440"/>
        <w:rPr>
          <w:rFonts w:cs="Tahoma"/>
          <w:bCs/>
          <w:sz w:val="28"/>
          <w:szCs w:val="28"/>
          <w:lang w:val="en-US"/>
        </w:rPr>
        <w:sectPr w:rsidR="00D8157A" w:rsidRPr="008A21DD" w:rsidSect="003D2B0D">
          <w:footerReference w:type="default" r:id="rId17"/>
          <w:pgSz w:w="12240" w:h="15840"/>
          <w:pgMar w:top="1138" w:right="1138" w:bottom="1138" w:left="2275" w:header="720" w:footer="720" w:gutter="0"/>
          <w:cols w:space="720"/>
          <w:docGrid w:linePitch="360"/>
        </w:sectPr>
      </w:pPr>
    </w:p>
    <w:p w:rsidR="00D8157A" w:rsidRPr="008A21DD" w:rsidRDefault="00762399" w:rsidP="00D8157A">
      <w:pPr>
        <w:keepNext/>
        <w:keepLines/>
        <w:ind w:left="1440" w:hanging="1440"/>
        <w:rPr>
          <w:rFonts w:cs="Tahoma"/>
          <w:bCs/>
          <w:sz w:val="36"/>
          <w:szCs w:val="36"/>
          <w:lang w:val="en-US"/>
        </w:rPr>
      </w:pPr>
      <w:r>
        <w:rPr>
          <w:rFonts w:cs="Tahoma"/>
          <w:bCs/>
          <w:sz w:val="36"/>
          <w:szCs w:val="36"/>
          <w:lang w:val="en-US"/>
        </w:rPr>
        <w:lastRenderedPageBreak/>
        <w:t>3.</w:t>
      </w:r>
      <w:r w:rsidR="00D8157A" w:rsidRPr="008A21DD">
        <w:rPr>
          <w:rFonts w:cs="Tahoma"/>
          <w:bCs/>
          <w:sz w:val="36"/>
          <w:szCs w:val="36"/>
          <w:lang w:val="en-US"/>
        </w:rPr>
        <w:t>5</w:t>
      </w:r>
      <w:r w:rsidR="00D8157A" w:rsidRPr="008A21DD">
        <w:rPr>
          <w:rFonts w:cs="Tahoma"/>
          <w:bCs/>
          <w:sz w:val="36"/>
          <w:szCs w:val="36"/>
          <w:lang w:val="en-US"/>
        </w:rPr>
        <w:tab/>
        <w:t xml:space="preserve">Case 5: </w:t>
      </w:r>
      <w:r w:rsidR="00D8157A" w:rsidRPr="008A21DD">
        <w:rPr>
          <w:sz w:val="36"/>
          <w:szCs w:val="36"/>
        </w:rPr>
        <w:t xml:space="preserve">Eight Features of Best Practice Participation </w:t>
      </w:r>
      <w:r w:rsidR="00D8157A" w:rsidRPr="008A21DD">
        <w:rPr>
          <w:sz w:val="36"/>
          <w:szCs w:val="36"/>
        </w:rPr>
        <w:fldChar w:fldCharType="begin"/>
      </w:r>
      <w:r w:rsidR="00D8157A" w:rsidRPr="008A21DD">
        <w:rPr>
          <w:sz w:val="36"/>
          <w:szCs w:val="36"/>
        </w:rPr>
        <w:instrText xml:space="preserve"> ADDIN EN.CITE &lt;EndNote&gt;&lt;Cite&gt;&lt;Author&gt;Reed&lt;/Author&gt;&lt;Year&gt;2008&lt;/Year&gt;&lt;RecNum&gt;10739&lt;/RecNum&gt;&lt;DisplayText&gt;(Reed 2008)&lt;/DisplayText&gt;&lt;record&gt;&lt;rec-number&gt;10739&lt;/rec-number&gt;&lt;foreign-keys&gt;&lt;key app="EN" db-id="xtavs25eess2sbeztxh5sdttwvd5f92x5a90"&gt;10739&lt;/key&gt;&lt;/foreign-keys&gt;&lt;ref-type name="Journal Article"&gt;17&lt;/ref-type&gt;&lt;contributors&gt;&lt;authors&gt;&lt;author&gt;Reed, M.S&lt;/author&gt;&lt;/authors&gt;&lt;/contributors&gt;&lt;titles&gt;&lt;title&gt;Stakeholder Participation for Environmental Management: A Literature Review&lt;/title&gt;&lt;secondary-title&gt;Biological Conservation&lt;/secondary-title&gt;&lt;/titles&gt;&lt;periodical&gt;&lt;full-title&gt;Biological Conservation&lt;/full-title&gt;&lt;/periodical&gt;&lt;pages&gt;2417-2431&lt;/pages&gt;&lt;volume&gt;141&lt;/volume&gt;&lt;dates&gt;&lt;year&gt;2008&lt;/year&gt;&lt;/dates&gt;&lt;urls&gt;&lt;/urls&gt;&lt;/record&gt;&lt;/Cite&gt;&lt;/EndNote&gt;</w:instrText>
      </w:r>
      <w:r w:rsidR="00D8157A" w:rsidRPr="008A21DD">
        <w:rPr>
          <w:sz w:val="36"/>
          <w:szCs w:val="36"/>
        </w:rPr>
        <w:fldChar w:fldCharType="separate"/>
      </w:r>
      <w:r w:rsidR="00D8157A" w:rsidRPr="008A21DD">
        <w:rPr>
          <w:noProof/>
          <w:sz w:val="36"/>
          <w:szCs w:val="36"/>
        </w:rPr>
        <w:t>(</w:t>
      </w:r>
      <w:hyperlink w:anchor="_ENREF_93" w:tooltip="Reed, 2008 #10739" w:history="1">
        <w:r w:rsidR="00767E54" w:rsidRPr="008A21DD">
          <w:rPr>
            <w:noProof/>
            <w:sz w:val="36"/>
            <w:szCs w:val="36"/>
          </w:rPr>
          <w:t>Reed 2008</w:t>
        </w:r>
      </w:hyperlink>
      <w:r w:rsidR="00D8157A" w:rsidRPr="008A21DD">
        <w:rPr>
          <w:noProof/>
          <w:sz w:val="36"/>
          <w:szCs w:val="36"/>
        </w:rPr>
        <w:t>)</w:t>
      </w:r>
      <w:r w:rsidR="00D8157A" w:rsidRPr="008A21DD">
        <w:rPr>
          <w:sz w:val="36"/>
          <w:szCs w:val="36"/>
        </w:rPr>
        <w:fldChar w:fldCharType="end"/>
      </w:r>
    </w:p>
    <w:p w:rsidR="00D8157A" w:rsidRPr="008A21DD" w:rsidRDefault="00D8157A" w:rsidP="00D8157A">
      <w:pPr>
        <w:pStyle w:val="NoSpacing"/>
        <w:keepNext/>
        <w:keepLines/>
        <w:rPr>
          <w:rFonts w:ascii="Bookman Old Style" w:hAnsi="Bookman Old Style"/>
          <w:sz w:val="28"/>
          <w:szCs w:val="28"/>
        </w:rPr>
      </w:pPr>
    </w:p>
    <w:p w:rsidR="00D8157A" w:rsidRPr="008A21DD" w:rsidRDefault="00D8157A" w:rsidP="00D8157A">
      <w:pPr>
        <w:pStyle w:val="NoSpacing"/>
        <w:spacing w:line="360" w:lineRule="auto"/>
        <w:ind w:firstLine="720"/>
        <w:jc w:val="both"/>
        <w:rPr>
          <w:rFonts w:ascii="Bookman Old Style" w:hAnsi="Bookman Old Style"/>
        </w:rPr>
      </w:pPr>
      <w:r w:rsidRPr="008A21DD">
        <w:rPr>
          <w:rFonts w:ascii="Bookman Old Style" w:hAnsi="Bookman Old Style"/>
        </w:rPr>
        <w:t xml:space="preserve">Based on a Grounded Theory Analysis of literature, Reed </w:t>
      </w:r>
      <w:r w:rsidRPr="008A21DD">
        <w:rPr>
          <w:rFonts w:ascii="Bookman Old Style" w:hAnsi="Bookman Old Style"/>
        </w:rPr>
        <w:fldChar w:fldCharType="begin"/>
      </w:r>
      <w:r w:rsidRPr="008A21DD">
        <w:rPr>
          <w:rFonts w:ascii="Bookman Old Style" w:hAnsi="Bookman Old Style"/>
        </w:rPr>
        <w:instrText xml:space="preserve"> ADDIN EN.CITE &lt;EndNote&gt;&lt;Cite&gt;&lt;Author&gt;Reed&lt;/Author&gt;&lt;Year&gt;2008&lt;/Year&gt;&lt;RecNum&gt;10739&lt;/RecNum&gt;&lt;DisplayText&gt;(Reed 2008)&lt;/DisplayText&gt;&lt;record&gt;&lt;rec-number&gt;10739&lt;/rec-number&gt;&lt;foreign-keys&gt;&lt;key app="EN" db-id="xtavs25eess2sbeztxh5sdttwvd5f92x5a90"&gt;10739&lt;/key&gt;&lt;/foreign-keys&gt;&lt;ref-type name="Journal Article"&gt;17&lt;/ref-type&gt;&lt;contributors&gt;&lt;authors&gt;&lt;author&gt;Reed, M.S&lt;/author&gt;&lt;/authors&gt;&lt;/contributors&gt;&lt;titles&gt;&lt;title&gt;Stakeholder Participation for Environmental Management: A Literature Review&lt;/title&gt;&lt;secondary-title&gt;Biological Conservation&lt;/secondary-title&gt;&lt;/titles&gt;&lt;periodical&gt;&lt;full-title&gt;Biological Conservation&lt;/full-title&gt;&lt;/periodical&gt;&lt;pages&gt;2417-2431&lt;/pages&gt;&lt;volume&gt;141&lt;/volume&gt;&lt;dates&gt;&lt;year&gt;2008&lt;/year&gt;&lt;/dates&gt;&lt;urls&gt;&lt;/urls&gt;&lt;/record&gt;&lt;/Cite&gt;&lt;/EndNote&gt;</w:instrText>
      </w:r>
      <w:r w:rsidRPr="008A21DD">
        <w:rPr>
          <w:rFonts w:ascii="Bookman Old Style" w:hAnsi="Bookman Old Style"/>
        </w:rPr>
        <w:fldChar w:fldCharType="separate"/>
      </w:r>
      <w:r w:rsidRPr="008A21DD">
        <w:rPr>
          <w:rFonts w:ascii="Bookman Old Style" w:hAnsi="Bookman Old Style"/>
          <w:noProof/>
        </w:rPr>
        <w:t>(</w:t>
      </w:r>
      <w:hyperlink w:anchor="_ENREF_93" w:tooltip="Reed, 2008 #10739" w:history="1">
        <w:r w:rsidR="00767E54" w:rsidRPr="008A21DD">
          <w:rPr>
            <w:rFonts w:ascii="Bookman Old Style" w:hAnsi="Bookman Old Style"/>
            <w:noProof/>
          </w:rPr>
          <w:t>Reed 2008</w:t>
        </w:r>
      </w:hyperlink>
      <w:r w:rsidRPr="008A21DD">
        <w:rPr>
          <w:rFonts w:ascii="Bookman Old Style" w:hAnsi="Bookman Old Style"/>
          <w:noProof/>
        </w:rPr>
        <w:t>)</w:t>
      </w:r>
      <w:r w:rsidRPr="008A21DD">
        <w:rPr>
          <w:rFonts w:ascii="Bookman Old Style" w:hAnsi="Bookman Old Style"/>
        </w:rPr>
        <w:fldChar w:fldCharType="end"/>
      </w:r>
      <w:r w:rsidRPr="008A21DD">
        <w:rPr>
          <w:rFonts w:ascii="Bookman Old Style" w:hAnsi="Bookman Old Style"/>
        </w:rPr>
        <w:t xml:space="preserve"> is of the view that the best practice participatory process should be underpinned by an appropriate philosophy and able to consider </w:t>
      </w:r>
      <w:r w:rsidRPr="008A21DD">
        <w:rPr>
          <w:rFonts w:ascii="Bookman Old Style" w:hAnsi="Bookman Old Style"/>
          <w:i/>
        </w:rPr>
        <w:t>how to engage the relevant stakeholders</w:t>
      </w:r>
      <w:r w:rsidRPr="008A21DD">
        <w:rPr>
          <w:rFonts w:ascii="Bookman Old Style" w:hAnsi="Bookman Old Style"/>
        </w:rPr>
        <w:t xml:space="preserve"> at the appropriate time. Reed, thus, proposes eight (8) features of best practice participation which seem to fit into the 8 principle activities of the adjusting structure, </w:t>
      </w:r>
      <w:r w:rsidRPr="008A21DD">
        <w:rPr>
          <w:rFonts w:ascii="Bookman Old Style" w:hAnsi="Bookman Old Style"/>
          <w:i/>
        </w:rPr>
        <w:t xml:space="preserve">pounce, procedure, price, policy, promotion, productivity, pliability </w:t>
      </w:r>
      <w:r w:rsidRPr="008A21DD">
        <w:rPr>
          <w:rFonts w:ascii="Bookman Old Style" w:hAnsi="Bookman Old Style"/>
        </w:rPr>
        <w:t xml:space="preserve"> and </w:t>
      </w:r>
      <w:r w:rsidRPr="008A21DD">
        <w:rPr>
          <w:rFonts w:ascii="Bookman Old Style" w:hAnsi="Bookman Old Style"/>
          <w:i/>
        </w:rPr>
        <w:t xml:space="preserve">practice </w:t>
      </w:r>
      <w:r w:rsidRPr="008A21DD">
        <w:rPr>
          <w:rFonts w:ascii="Bookman Old Style" w:hAnsi="Bookman Old Style"/>
        </w:rPr>
        <w:t xml:space="preserve"> as follows:</w:t>
      </w:r>
    </w:p>
    <w:p w:rsidR="00D8157A" w:rsidRPr="008A21DD" w:rsidRDefault="00D8157A" w:rsidP="00D8157A">
      <w:pPr>
        <w:pStyle w:val="NoSpacing"/>
        <w:rPr>
          <w:rFonts w:ascii="Bookman Old Style" w:hAnsi="Bookman Old Style"/>
        </w:rPr>
      </w:pPr>
    </w:p>
    <w:p w:rsidR="00D8157A" w:rsidRPr="008A21DD" w:rsidRDefault="00D8157A" w:rsidP="00F22C62">
      <w:pPr>
        <w:pStyle w:val="NoSpacing"/>
        <w:numPr>
          <w:ilvl w:val="0"/>
          <w:numId w:val="1"/>
        </w:numPr>
        <w:spacing w:line="360" w:lineRule="auto"/>
        <w:jc w:val="both"/>
        <w:rPr>
          <w:rFonts w:ascii="Bookman Old Style" w:hAnsi="Bookman Old Style"/>
        </w:rPr>
      </w:pPr>
      <w:r w:rsidRPr="008A21DD">
        <w:rPr>
          <w:rFonts w:ascii="Bookman Old Style" w:hAnsi="Bookman Old Style"/>
          <w:i/>
        </w:rPr>
        <w:t>Stakeholder participation needs to be underpinned by a philosophy that emphasises empowerment, equity, trust and learning</w:t>
      </w:r>
      <w:r w:rsidRPr="008A21DD">
        <w:rPr>
          <w:rFonts w:ascii="Bookman Old Style" w:hAnsi="Bookman Old Style"/>
        </w:rPr>
        <w:t>: (Pounce)</w:t>
      </w:r>
    </w:p>
    <w:p w:rsidR="00D8157A" w:rsidRDefault="00D8157A" w:rsidP="00D8157A">
      <w:pPr>
        <w:pStyle w:val="NoSpacing"/>
        <w:spacing w:line="360" w:lineRule="auto"/>
        <w:ind w:left="720"/>
        <w:jc w:val="both"/>
        <w:rPr>
          <w:rFonts w:ascii="Bookman Old Style" w:hAnsi="Bookman Old Style"/>
        </w:rPr>
      </w:pPr>
      <w:r w:rsidRPr="008A21DD">
        <w:rPr>
          <w:rFonts w:ascii="Bookman Old Style" w:hAnsi="Bookman Old Style"/>
        </w:rPr>
        <w:t xml:space="preserve">That individual and group stakeholders must have the capability to decide or at least influence decision-making </w:t>
      </w:r>
      <w:r w:rsidRPr="008A21DD">
        <w:rPr>
          <w:rFonts w:ascii="Bookman Old Style" w:hAnsi="Bookman Old Style"/>
        </w:rPr>
        <w:fldChar w:fldCharType="begin">
          <w:fldData xml:space="preserve">PEVuZE5vdGU+PENpdGU+PEF1dGhvcj5GaW9yaW5vPC9BdXRob3I+PFllYXI+MTk5MDwvWWVhcj48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</w:fldData>
        </w:fldChar>
      </w:r>
      <w:r w:rsidRPr="008A21DD">
        <w:rPr>
          <w:rFonts w:ascii="Bookman Old Style" w:hAnsi="Bookman Old Style"/>
        </w:rPr>
        <w:instrText xml:space="preserve"> ADDIN EN.CITE </w:instrText>
      </w:r>
      <w:r w:rsidRPr="008A21DD">
        <w:rPr>
          <w:rFonts w:ascii="Bookman Old Style" w:hAnsi="Bookman Old Style"/>
        </w:rPr>
        <w:fldChar w:fldCharType="begin">
          <w:fldData xml:space="preserve">PEVuZE5vdGU+PENpdGU+PEF1dGhvcj5GaW9yaW5vPC9BdXRob3I+PFllYXI+MTk5MDwvWWVhcj48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</w:fldData>
        </w:fldChar>
      </w:r>
      <w:r w:rsidRPr="008A21DD">
        <w:rPr>
          <w:rFonts w:ascii="Bookman Old Style" w:hAnsi="Bookman Old Style"/>
        </w:rPr>
        <w:instrText xml:space="preserve"> ADDIN EN.CITE.DATA </w:instrText>
      </w:r>
      <w:r w:rsidRPr="008A21DD">
        <w:rPr>
          <w:rFonts w:ascii="Bookman Old Style" w:hAnsi="Bookman Old Style"/>
        </w:rPr>
      </w:r>
      <w:r w:rsidRPr="008A21DD">
        <w:rPr>
          <w:rFonts w:ascii="Bookman Old Style" w:hAnsi="Bookman Old Style"/>
        </w:rPr>
        <w:fldChar w:fldCharType="end"/>
      </w:r>
      <w:r w:rsidRPr="008A21DD">
        <w:rPr>
          <w:rFonts w:ascii="Bookman Old Style" w:hAnsi="Bookman Old Style"/>
        </w:rPr>
      </w:r>
      <w:r w:rsidRPr="008A21DD">
        <w:rPr>
          <w:rFonts w:ascii="Bookman Old Style" w:hAnsi="Bookman Old Style"/>
        </w:rPr>
        <w:fldChar w:fldCharType="separate"/>
      </w:r>
      <w:r w:rsidRPr="008A21DD">
        <w:rPr>
          <w:rFonts w:ascii="Bookman Old Style" w:hAnsi="Bookman Old Style"/>
          <w:noProof/>
        </w:rPr>
        <w:t>(</w:t>
      </w:r>
      <w:hyperlink w:anchor="_ENREF_41" w:tooltip="Fiorino, 1990 #10758" w:history="1">
        <w:r w:rsidR="00767E54" w:rsidRPr="008A21DD">
          <w:rPr>
            <w:rFonts w:ascii="Bookman Old Style" w:hAnsi="Bookman Old Style"/>
            <w:noProof/>
          </w:rPr>
          <w:t>Fiorino 1990</w:t>
        </w:r>
      </w:hyperlink>
      <w:r w:rsidRPr="008A21DD">
        <w:rPr>
          <w:rFonts w:ascii="Bookman Old Style" w:hAnsi="Bookman Old Style"/>
          <w:noProof/>
        </w:rPr>
        <w:t xml:space="preserve">; </w:t>
      </w:r>
      <w:hyperlink w:anchor="_ENREF_69" w:tooltip="Laird, 1993 #10760" w:history="1">
        <w:r w:rsidR="00767E54" w:rsidRPr="008A21DD">
          <w:rPr>
            <w:rFonts w:ascii="Bookman Old Style" w:hAnsi="Bookman Old Style"/>
            <w:noProof/>
          </w:rPr>
          <w:t>Laird 1993</w:t>
        </w:r>
      </w:hyperlink>
      <w:r w:rsidRPr="008A21DD">
        <w:rPr>
          <w:rFonts w:ascii="Bookman Old Style" w:hAnsi="Bookman Old Style"/>
          <w:noProof/>
        </w:rPr>
        <w:t xml:space="preserve">; </w:t>
      </w:r>
      <w:hyperlink w:anchor="_ENREF_23" w:tooltip="Chase, 2004 #10759" w:history="1">
        <w:r w:rsidR="00767E54" w:rsidRPr="008A21DD">
          <w:rPr>
            <w:rFonts w:ascii="Bookman Old Style" w:hAnsi="Bookman Old Style"/>
            <w:noProof/>
          </w:rPr>
          <w:t>Chase, Decker et al. 2004</w:t>
        </w:r>
      </w:hyperlink>
      <w:r w:rsidRPr="008A21DD">
        <w:rPr>
          <w:rFonts w:ascii="Bookman Old Style" w:hAnsi="Bookman Old Style"/>
          <w:noProof/>
        </w:rPr>
        <w:t xml:space="preserve">; </w:t>
      </w:r>
      <w:hyperlink w:anchor="_ENREF_120" w:tooltip="Tippett, 2007 #10761" w:history="1">
        <w:r w:rsidR="00767E54" w:rsidRPr="008A21DD">
          <w:rPr>
            <w:rFonts w:ascii="Bookman Old Style" w:hAnsi="Bookman Old Style"/>
            <w:noProof/>
          </w:rPr>
          <w:t>Tippett, handley et al. 2007</w:t>
        </w:r>
      </w:hyperlink>
      <w:r w:rsidRPr="008A21DD">
        <w:rPr>
          <w:rFonts w:ascii="Bookman Old Style" w:hAnsi="Bookman Old Style"/>
          <w:noProof/>
        </w:rPr>
        <w:t>)</w:t>
      </w:r>
      <w:r w:rsidRPr="008A21DD">
        <w:rPr>
          <w:rFonts w:ascii="Bookman Old Style" w:hAnsi="Bookman Old Style"/>
        </w:rPr>
        <w:fldChar w:fldCharType="end"/>
      </w:r>
      <w:r w:rsidRPr="008A21DD">
        <w:rPr>
          <w:rFonts w:ascii="Bookman Old Style" w:hAnsi="Bookman Old Style"/>
        </w:rPr>
        <w:t xml:space="preserve"> and that they must have the capability to engage effectively with the decision </w:t>
      </w:r>
      <w:r w:rsidRPr="008A21DD">
        <w:rPr>
          <w:rFonts w:ascii="Bookman Old Style" w:hAnsi="Bookman Old Style"/>
        </w:rPr>
        <w:fldChar w:fldCharType="begin"/>
      </w:r>
      <w:r w:rsidRPr="008A21DD">
        <w:rPr>
          <w:rFonts w:ascii="Bookman Old Style" w:hAnsi="Bookman Old Style"/>
        </w:rPr>
        <w:instrText xml:space="preserve"> ADDIN EN.CITE &lt;EndNote&gt;&lt;Cite&gt;&lt;Author&gt;Richards&lt;/Author&gt;&lt;Year&gt;2004&lt;/Year&gt;&lt;RecNum&gt;10693&lt;/RecNum&gt;&lt;DisplayText&gt;(Richards, Blackstock et al. 2004)&lt;/DisplayText&gt;&lt;record&gt;&lt;rec-number&gt;10693&lt;/rec-number&gt;&lt;foreign-keys&gt;&lt;key app="EN" db-id="xtavs25eess2sbeztxh5sdttwvd5f92x5a90"&gt;10693&lt;/key&gt;&lt;/foreign-keys&gt;&lt;ref-type name="Conference Paper"&gt;47&lt;/ref-type&gt;&lt;contributors&gt;&lt;authors&gt;&lt;author&gt;Richards, C.&lt;/author&gt;&lt;author&gt;Blackstock, K.L.&lt;/author&gt;&lt;author&gt;Carter, C.E.&lt;/author&gt;&lt;/authors&gt;&lt;/contributors&gt;&lt;titles&gt;&lt;title&gt;Practical Approaches to Participation&lt;/title&gt;&lt;secondary-title&gt;SERG Policy Brief No. 1&lt;/secondary-title&gt;&lt;/titles&gt;&lt;dates&gt;&lt;year&gt;2004&lt;/year&gt;&lt;/dates&gt;&lt;pub-location&gt;Aberdeen&lt;/pub-location&gt;&lt;publisher&gt;Macanley Land Use Research Institute, Aberdeen&lt;/publisher&gt;&lt;urls&gt;&lt;/urls&gt;&lt;/record&gt;&lt;/Cite&gt;&lt;/EndNote&gt;</w:instrText>
      </w:r>
      <w:r w:rsidRPr="008A21DD">
        <w:rPr>
          <w:rFonts w:ascii="Bookman Old Style" w:hAnsi="Bookman Old Style"/>
        </w:rPr>
        <w:fldChar w:fldCharType="separate"/>
      </w:r>
      <w:r w:rsidRPr="008A21DD">
        <w:rPr>
          <w:rFonts w:ascii="Bookman Old Style" w:hAnsi="Bookman Old Style"/>
          <w:noProof/>
        </w:rPr>
        <w:t>(</w:t>
      </w:r>
      <w:hyperlink w:anchor="_ENREF_98" w:tooltip="Richards, 2004 #10693" w:history="1">
        <w:r w:rsidR="00767E54" w:rsidRPr="008A21DD">
          <w:rPr>
            <w:rFonts w:ascii="Bookman Old Style" w:hAnsi="Bookman Old Style"/>
            <w:noProof/>
          </w:rPr>
          <w:t>Richards, Blackstock et al. 2004</w:t>
        </w:r>
      </w:hyperlink>
      <w:r w:rsidRPr="008A21DD">
        <w:rPr>
          <w:rFonts w:ascii="Bookman Old Style" w:hAnsi="Bookman Old Style"/>
          <w:noProof/>
        </w:rPr>
        <w:t>)</w:t>
      </w:r>
      <w:r w:rsidRPr="008A21DD">
        <w:rPr>
          <w:rFonts w:ascii="Bookman Old Style" w:hAnsi="Bookman Old Style"/>
        </w:rPr>
        <w:fldChar w:fldCharType="end"/>
      </w:r>
      <w:r w:rsidRPr="008A21DD">
        <w:rPr>
          <w:rFonts w:ascii="Bookman Old Style" w:hAnsi="Bookman Old Style"/>
        </w:rPr>
        <w:t xml:space="preserve">. There is need to consider how inequalities can be overcome to provide level participation field thereby enhancing trust and relationships so that the process is considered to be fair and valid </w:t>
      </w:r>
      <w:r w:rsidRPr="008A21DD">
        <w:rPr>
          <w:rFonts w:ascii="Bookman Old Style" w:hAnsi="Bookman Old Style"/>
        </w:rPr>
        <w:fldChar w:fldCharType="begin"/>
      </w:r>
      <w:r w:rsidRPr="008A21DD">
        <w:rPr>
          <w:rFonts w:ascii="Bookman Old Style" w:hAnsi="Bookman Old Style"/>
        </w:rPr>
        <w:instrText xml:space="preserve"> ADDIN EN.CITE &lt;EndNote&gt;&lt;Cite&gt;&lt;Author&gt;Tippett&lt;/Author&gt;&lt;Year&gt;2007&lt;/Year&gt;&lt;RecNum&gt;10761&lt;/RecNum&gt;&lt;DisplayText&gt;(Tippett, handley et al. 2007)&lt;/DisplayText&gt;&lt;record&gt;&lt;rec-number&gt;10761&lt;/rec-number&gt;&lt;foreign-keys&gt;&lt;key app="EN" db-id="xtavs25eess2sbeztxh5sdttwvd5f92x5a90"&gt;10761&lt;/key&gt;&lt;/foreign-keys&gt;&lt;ref-type name="Journal Article"&gt;17&lt;/ref-type&gt;&lt;contributors&gt;&lt;authors&gt;&lt;author&gt;Tippett, J&lt;/author&gt;&lt;author&gt;handley, J.F&lt;/author&gt;&lt;author&gt;Ravets, J&lt;/author&gt;&lt;/authors&gt;&lt;/contributors&gt;&lt;titles&gt;&lt;title&gt;Meeting the Challenges of Sustainable development-A Conceptual Appraisal of New Methodology for Participatory Ecological Planning&lt;/title&gt;&lt;secondary-title&gt;Progress in Planning&lt;/secondary-title&gt;&lt;/titles&gt;&lt;periodical&gt;&lt;full-title&gt;Progress in Planning&lt;/full-title&gt;&lt;/periodical&gt;&lt;pages&gt;9-98&lt;/pages&gt;&lt;volume&gt;67&lt;/volume&gt;&lt;dates&gt;&lt;year&gt;2007&lt;/year&gt;&lt;/dates&gt;&lt;urls&gt;&lt;/urls&gt;&lt;/record&gt;&lt;/Cite&gt;&lt;/EndNote&gt;</w:instrText>
      </w:r>
      <w:r w:rsidRPr="008A21DD">
        <w:rPr>
          <w:rFonts w:ascii="Bookman Old Style" w:hAnsi="Bookman Old Style"/>
        </w:rPr>
        <w:fldChar w:fldCharType="separate"/>
      </w:r>
      <w:r w:rsidRPr="008A21DD">
        <w:rPr>
          <w:rFonts w:ascii="Bookman Old Style" w:hAnsi="Bookman Old Style"/>
          <w:noProof/>
        </w:rPr>
        <w:t>(</w:t>
      </w:r>
      <w:hyperlink w:anchor="_ENREF_120" w:tooltip="Tippett, 2007 #10761" w:history="1">
        <w:r w:rsidR="00767E54" w:rsidRPr="008A21DD">
          <w:rPr>
            <w:rFonts w:ascii="Bookman Old Style" w:hAnsi="Bookman Old Style"/>
            <w:noProof/>
          </w:rPr>
          <w:t>Tippett, handley et al. 2007</w:t>
        </w:r>
      </w:hyperlink>
      <w:r w:rsidRPr="008A21DD">
        <w:rPr>
          <w:rFonts w:ascii="Bookman Old Style" w:hAnsi="Bookman Old Style"/>
          <w:noProof/>
        </w:rPr>
        <w:t>)</w:t>
      </w:r>
      <w:r w:rsidRPr="008A21DD">
        <w:rPr>
          <w:rFonts w:ascii="Bookman Old Style" w:hAnsi="Bookman Old Style"/>
        </w:rPr>
        <w:fldChar w:fldCharType="end"/>
      </w:r>
      <w:r w:rsidRPr="008A21DD">
        <w:rPr>
          <w:rFonts w:ascii="Bookman Old Style" w:hAnsi="Bookman Old Style"/>
        </w:rPr>
        <w:t xml:space="preserve">. The process should lead to iterative and continual learning </w:t>
      </w:r>
      <w:r w:rsidRPr="008A21DD">
        <w:rPr>
          <w:rFonts w:ascii="Bookman Old Style" w:hAnsi="Bookman Old Style"/>
        </w:rPr>
        <w:fldChar w:fldCharType="begin"/>
      </w:r>
      <w:r w:rsidRPr="008A21DD">
        <w:rPr>
          <w:rFonts w:ascii="Bookman Old Style" w:hAnsi="Bookman Old Style"/>
        </w:rPr>
        <w:instrText xml:space="preserve"> ADDIN EN.CITE &lt;EndNote&gt;&lt;Cite&gt;&lt;Author&gt;Chase&lt;/Author&gt;&lt;Year&gt;2004&lt;/Year&gt;&lt;RecNum&gt;10759&lt;/RecNum&gt;&lt;DisplayText&gt;(Gunderson and Holling 2002; Chase, Decker et al. 2004)&lt;/DisplayText&gt;&lt;record&gt;&lt;rec-number&gt;10759&lt;/rec-number&gt;&lt;foreign-keys&gt;&lt;key app="EN" db-id="xtavs25eess2sbeztxh5sdttwvd5f92x5a90"&gt;10759&lt;/key&gt;&lt;/foreign-keys&gt;&lt;ref-type name="Journal Article"&gt;17&lt;/ref-type&gt;&lt;contributors&gt;&lt;authors&gt;&lt;author&gt;Chase, L.C&lt;/author&gt;&lt;author&gt;Decker, D.J&lt;/author&gt;&lt;author&gt;Lauber, T.B&lt;/author&gt;&lt;/authors&gt;&lt;/contributors&gt;&lt;titles&gt;&lt;title&gt;Public Participation in Wildlife Management: What do Stakeholders Want?&lt;/title&gt;&lt;secondary-title&gt;Society and Natural Resources&lt;/secondary-title&gt;&lt;/titles&gt;&lt;periodical&gt;&lt;full-title&gt;Society and Natural Resources&lt;/full-title&gt;&lt;/periodical&gt;&lt;pages&gt;629-639&lt;/pages&gt;&lt;volume&gt;17&lt;/volume&gt;&lt;dates&gt;&lt;year&gt;2004&lt;/year&gt;&lt;/dates&gt;&lt;urls&gt;&lt;/urls&gt;&lt;/record&gt;&lt;/Cite&gt;&lt;Cite&gt;&lt;Author&gt;Gunderson&lt;/Author&gt;&lt;Year&gt;2002&lt;/Year&gt;&lt;RecNum&gt;10762&lt;/RecNum&gt;&lt;record&gt;&lt;rec-number&gt;10762&lt;/rec-number&gt;&lt;foreign-keys&gt;&lt;key app="EN" db-id="xtavs25eess2sbeztxh5sdttwvd5f92x5a90"&gt;10762&lt;/key&gt;&lt;/foreign-keys&gt;&lt;ref-type name="Book"&gt;6&lt;/ref-type&gt;&lt;contributors&gt;&lt;authors&gt;&lt;author&gt;Gunderson, L&lt;/author&gt;&lt;author&gt;Holling, S&lt;/author&gt;&lt;/authors&gt;&lt;/contributors&gt;&lt;titles&gt;&lt;title&gt;Panarchy&lt;/title&gt;&lt;secondary-title&gt;Understanding Transformations in Human and Natural Systems&lt;/secondary-title&gt;&lt;/titles&gt;&lt;dates&gt;&lt;year&gt;2002&lt;/year&gt;&lt;/dates&gt;&lt;pub-location&gt;Washington&lt;/pub-location&gt;&lt;publisher&gt;Island Press&lt;/publisher&gt;&lt;urls&gt;&lt;/urls&gt;&lt;/record&gt;&lt;/Cite&gt;&lt;/EndNote&gt;</w:instrText>
      </w:r>
      <w:r w:rsidRPr="008A21DD">
        <w:rPr>
          <w:rFonts w:ascii="Bookman Old Style" w:hAnsi="Bookman Old Style"/>
        </w:rPr>
        <w:fldChar w:fldCharType="separate"/>
      </w:r>
      <w:r w:rsidRPr="008A21DD">
        <w:rPr>
          <w:rFonts w:ascii="Bookman Old Style" w:hAnsi="Bookman Old Style"/>
          <w:noProof/>
        </w:rPr>
        <w:t>(</w:t>
      </w:r>
      <w:hyperlink w:anchor="_ENREF_50" w:tooltip="Gunderson, 2002 #10762" w:history="1">
        <w:r w:rsidR="00767E54" w:rsidRPr="008A21DD">
          <w:rPr>
            <w:rFonts w:ascii="Bookman Old Style" w:hAnsi="Bookman Old Style"/>
            <w:noProof/>
          </w:rPr>
          <w:t>Gunderson and Holling 2002</w:t>
        </w:r>
      </w:hyperlink>
      <w:r w:rsidRPr="008A21DD">
        <w:rPr>
          <w:rFonts w:ascii="Bookman Old Style" w:hAnsi="Bookman Old Style"/>
          <w:noProof/>
        </w:rPr>
        <w:t xml:space="preserve">; </w:t>
      </w:r>
      <w:hyperlink w:anchor="_ENREF_23" w:tooltip="Chase, 2004 #10759" w:history="1">
        <w:r w:rsidR="00767E54" w:rsidRPr="008A21DD">
          <w:rPr>
            <w:rFonts w:ascii="Bookman Old Style" w:hAnsi="Bookman Old Style"/>
            <w:noProof/>
          </w:rPr>
          <w:t>Chase, Decker et al. 2004</w:t>
        </w:r>
      </w:hyperlink>
      <w:r w:rsidRPr="008A21DD">
        <w:rPr>
          <w:rFonts w:ascii="Bookman Old Style" w:hAnsi="Bookman Old Style"/>
          <w:noProof/>
        </w:rPr>
        <w:t>)</w:t>
      </w:r>
      <w:r w:rsidRPr="008A21DD">
        <w:rPr>
          <w:rFonts w:ascii="Bookman Old Style" w:hAnsi="Bookman Old Style"/>
        </w:rPr>
        <w:fldChar w:fldCharType="end"/>
      </w:r>
      <w:r w:rsidRPr="008A21DD">
        <w:rPr>
          <w:rFonts w:ascii="Bookman Old Style" w:hAnsi="Bookman Old Style"/>
        </w:rPr>
        <w:t>.</w:t>
      </w:r>
    </w:p>
    <w:p w:rsidR="001A0A91" w:rsidRPr="008A21DD" w:rsidRDefault="001A0A91" w:rsidP="00D8157A">
      <w:pPr>
        <w:pStyle w:val="NoSpacing"/>
        <w:spacing w:line="360" w:lineRule="auto"/>
        <w:ind w:left="720"/>
        <w:jc w:val="both"/>
        <w:rPr>
          <w:rFonts w:ascii="Bookman Old Style" w:hAnsi="Bookman Old Style"/>
        </w:rPr>
      </w:pPr>
    </w:p>
    <w:p w:rsidR="00D8157A" w:rsidRPr="008A21DD" w:rsidRDefault="00D8157A" w:rsidP="00F22C62">
      <w:pPr>
        <w:pStyle w:val="NoSpacing"/>
        <w:numPr>
          <w:ilvl w:val="0"/>
          <w:numId w:val="1"/>
        </w:numPr>
        <w:spacing w:line="360" w:lineRule="auto"/>
        <w:jc w:val="both"/>
        <w:rPr>
          <w:rFonts w:ascii="Bookman Old Style" w:hAnsi="Bookman Old Style"/>
        </w:rPr>
      </w:pPr>
      <w:r w:rsidRPr="008A21DD">
        <w:rPr>
          <w:rFonts w:ascii="Bookman Old Style" w:hAnsi="Bookman Old Style"/>
          <w:i/>
        </w:rPr>
        <w:t>Where relevant, stakeholder participation should be considered as early as possible and throughout the process</w:t>
      </w:r>
      <w:r w:rsidRPr="008A21DD">
        <w:rPr>
          <w:rFonts w:ascii="Bookman Old Style" w:hAnsi="Bookman Old Style"/>
        </w:rPr>
        <w:t>: (Procedure)</w:t>
      </w:r>
    </w:p>
    <w:p w:rsidR="00D8157A" w:rsidRPr="008A21DD" w:rsidRDefault="00D8157A" w:rsidP="00D8157A">
      <w:pPr>
        <w:pStyle w:val="NoSpacing"/>
        <w:spacing w:line="360" w:lineRule="auto"/>
        <w:ind w:left="720"/>
        <w:jc w:val="both"/>
        <w:rPr>
          <w:rFonts w:ascii="Bookman Old Style" w:hAnsi="Bookman Old Style"/>
        </w:rPr>
      </w:pPr>
      <w:r w:rsidRPr="008A21DD">
        <w:rPr>
          <w:rFonts w:ascii="Bookman Old Style" w:hAnsi="Bookman Old Style"/>
        </w:rPr>
        <w:t xml:space="preserve">That many authors are of the view that engagement of stakeholders in decision-making as early as possible leads to quality and durable decisions </w:t>
      </w:r>
      <w:r w:rsidRPr="008A21DD">
        <w:rPr>
          <w:rFonts w:ascii="Bookman Old Style" w:hAnsi="Bookman Old Style"/>
        </w:rPr>
        <w:fldChar w:fldCharType="begin">
          <w:fldData xml:space="preserve">PEVuZE5vdGU+PENpdGU+PEF1dGhvcj5NYXptYW5pYW48L0F1dGhvcj48WWVhcj4xOTc5PC9ZZWFy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</w:fldData>
        </w:fldChar>
      </w:r>
      <w:r w:rsidRPr="008A21DD">
        <w:rPr>
          <w:rFonts w:ascii="Bookman Old Style" w:hAnsi="Bookman Old Style"/>
        </w:rPr>
        <w:instrText xml:space="preserve"> ADDIN EN.CITE </w:instrText>
      </w:r>
      <w:r w:rsidRPr="008A21DD">
        <w:rPr>
          <w:rFonts w:ascii="Bookman Old Style" w:hAnsi="Bookman Old Style"/>
        </w:rPr>
        <w:fldChar w:fldCharType="begin">
          <w:fldData xml:space="preserve">PEVuZE5vdGU+PENpdGU+PEF1dGhvcj5NYXptYW5pYW48L0F1dGhvcj48WWVhcj4xOTc5PC9ZZWFy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</w:fldData>
        </w:fldChar>
      </w:r>
      <w:r w:rsidRPr="008A21DD">
        <w:rPr>
          <w:rFonts w:ascii="Bookman Old Style" w:hAnsi="Bookman Old Style"/>
        </w:rPr>
        <w:instrText xml:space="preserve"> ADDIN EN.CITE.DATA </w:instrText>
      </w:r>
      <w:r w:rsidRPr="008A21DD">
        <w:rPr>
          <w:rFonts w:ascii="Bookman Old Style" w:hAnsi="Bookman Old Style"/>
        </w:rPr>
      </w:r>
      <w:r w:rsidRPr="008A21DD">
        <w:rPr>
          <w:rFonts w:ascii="Bookman Old Style" w:hAnsi="Bookman Old Style"/>
        </w:rPr>
        <w:fldChar w:fldCharType="end"/>
      </w:r>
      <w:r w:rsidRPr="008A21DD">
        <w:rPr>
          <w:rFonts w:ascii="Bookman Old Style" w:hAnsi="Bookman Old Style"/>
        </w:rPr>
      </w:r>
      <w:r w:rsidRPr="008A21DD">
        <w:rPr>
          <w:rFonts w:ascii="Bookman Old Style" w:hAnsi="Bookman Old Style"/>
        </w:rPr>
        <w:fldChar w:fldCharType="separate"/>
      </w:r>
      <w:r w:rsidRPr="008A21DD">
        <w:rPr>
          <w:rFonts w:ascii="Bookman Old Style" w:hAnsi="Bookman Old Style"/>
          <w:noProof/>
        </w:rPr>
        <w:t>(</w:t>
      </w:r>
      <w:hyperlink w:anchor="_ENREF_77" w:tooltip="Mazmanian, 1979 #10763" w:history="1">
        <w:r w:rsidR="00767E54" w:rsidRPr="008A21DD">
          <w:rPr>
            <w:rFonts w:ascii="Bookman Old Style" w:hAnsi="Bookman Old Style"/>
            <w:noProof/>
          </w:rPr>
          <w:t>Mazmanian and Nienaber 1979</w:t>
        </w:r>
      </w:hyperlink>
      <w:r w:rsidRPr="008A21DD">
        <w:rPr>
          <w:rFonts w:ascii="Bookman Old Style" w:hAnsi="Bookman Old Style"/>
          <w:noProof/>
        </w:rPr>
        <w:t xml:space="preserve">; </w:t>
      </w:r>
      <w:hyperlink w:anchor="_ENREF_111" w:tooltip="Stewart, 1984 #10764" w:history="1">
        <w:r w:rsidR="00767E54" w:rsidRPr="008A21DD">
          <w:rPr>
            <w:rFonts w:ascii="Bookman Old Style" w:hAnsi="Bookman Old Style"/>
            <w:noProof/>
          </w:rPr>
          <w:t>Stewart, Dennis et al. 1984</w:t>
        </w:r>
      </w:hyperlink>
      <w:r w:rsidRPr="008A21DD">
        <w:rPr>
          <w:rFonts w:ascii="Bookman Old Style" w:hAnsi="Bookman Old Style"/>
          <w:noProof/>
        </w:rPr>
        <w:t xml:space="preserve">; </w:t>
      </w:r>
      <w:hyperlink w:anchor="_ENREF_10" w:tooltip="Blahna, 1989 #10765" w:history="1">
        <w:r w:rsidR="00767E54" w:rsidRPr="008A21DD">
          <w:rPr>
            <w:rFonts w:ascii="Bookman Old Style" w:hAnsi="Bookman Old Style"/>
            <w:noProof/>
          </w:rPr>
          <w:t>Blahna and Yonts-Shepard 1989</w:t>
        </w:r>
      </w:hyperlink>
      <w:r w:rsidRPr="008A21DD">
        <w:rPr>
          <w:rFonts w:ascii="Bookman Old Style" w:hAnsi="Bookman Old Style"/>
          <w:noProof/>
        </w:rPr>
        <w:t xml:space="preserve">; </w:t>
      </w:r>
      <w:hyperlink w:anchor="_ENREF_45" w:tooltip="Gariepy, 1991 #10766" w:history="1">
        <w:r w:rsidR="00767E54" w:rsidRPr="008A21DD">
          <w:rPr>
            <w:rFonts w:ascii="Bookman Old Style" w:hAnsi="Bookman Old Style"/>
            <w:noProof/>
          </w:rPr>
          <w:t>Gariepy 1991</w:t>
        </w:r>
      </w:hyperlink>
      <w:r w:rsidRPr="008A21DD">
        <w:rPr>
          <w:rFonts w:ascii="Bookman Old Style" w:hAnsi="Bookman Old Style"/>
          <w:noProof/>
        </w:rPr>
        <w:t xml:space="preserve">; </w:t>
      </w:r>
      <w:hyperlink w:anchor="_ENREF_8" w:tooltip="Beltesen, 1995 #10767" w:history="1">
        <w:r w:rsidR="00767E54" w:rsidRPr="008A21DD">
          <w:rPr>
            <w:rFonts w:ascii="Bookman Old Style" w:hAnsi="Bookman Old Style"/>
            <w:noProof/>
          </w:rPr>
          <w:t>Beltesen 1995</w:t>
        </w:r>
      </w:hyperlink>
      <w:r w:rsidRPr="008A21DD">
        <w:rPr>
          <w:rFonts w:ascii="Bookman Old Style" w:hAnsi="Bookman Old Style"/>
          <w:noProof/>
        </w:rPr>
        <w:t xml:space="preserve">; </w:t>
      </w:r>
      <w:hyperlink w:anchor="_ENREF_24" w:tooltip="Chess, 1999 #10768" w:history="1">
        <w:r w:rsidR="00767E54" w:rsidRPr="008A21DD">
          <w:rPr>
            <w:rFonts w:ascii="Bookman Old Style" w:hAnsi="Bookman Old Style"/>
            <w:noProof/>
          </w:rPr>
          <w:t>Chess and Purcell 1999</w:t>
        </w:r>
      </w:hyperlink>
      <w:r w:rsidRPr="008A21DD">
        <w:rPr>
          <w:rFonts w:ascii="Bookman Old Style" w:hAnsi="Bookman Old Style"/>
          <w:noProof/>
        </w:rPr>
        <w:t xml:space="preserve">; </w:t>
      </w:r>
      <w:hyperlink w:anchor="_ENREF_96" w:tooltip="Reed, 2006 #10769" w:history="1">
        <w:r w:rsidR="00767E54" w:rsidRPr="008A21DD">
          <w:rPr>
            <w:rFonts w:ascii="Bookman Old Style" w:hAnsi="Bookman Old Style"/>
            <w:noProof/>
          </w:rPr>
          <w:t>Reed, Fraser et al. 2006</w:t>
        </w:r>
      </w:hyperlink>
      <w:r w:rsidRPr="008A21DD">
        <w:rPr>
          <w:rFonts w:ascii="Bookman Old Style" w:hAnsi="Bookman Old Style"/>
          <w:noProof/>
        </w:rPr>
        <w:t>)</w:t>
      </w:r>
      <w:r w:rsidRPr="008A21DD">
        <w:rPr>
          <w:rFonts w:ascii="Bookman Old Style" w:hAnsi="Bookman Old Style"/>
        </w:rPr>
        <w:fldChar w:fldCharType="end"/>
      </w:r>
      <w:r w:rsidRPr="008A21DD">
        <w:rPr>
          <w:rFonts w:ascii="Bookman Old Style" w:hAnsi="Bookman Old Style"/>
        </w:rPr>
        <w:t>.</w:t>
      </w:r>
    </w:p>
    <w:p w:rsidR="00D8157A" w:rsidRPr="008A21DD" w:rsidRDefault="00D8157A" w:rsidP="00D8157A">
      <w:pPr>
        <w:pStyle w:val="NoSpacing"/>
        <w:rPr>
          <w:rFonts w:ascii="Bookman Old Style" w:hAnsi="Bookman Old Style"/>
        </w:rPr>
      </w:pPr>
    </w:p>
    <w:p w:rsidR="00D8157A" w:rsidRPr="008A21DD" w:rsidRDefault="00D8157A" w:rsidP="00F22C62">
      <w:pPr>
        <w:pStyle w:val="NoSpacing"/>
        <w:numPr>
          <w:ilvl w:val="0"/>
          <w:numId w:val="1"/>
        </w:numPr>
        <w:spacing w:line="360" w:lineRule="auto"/>
        <w:jc w:val="both"/>
        <w:rPr>
          <w:rFonts w:ascii="Bookman Old Style" w:hAnsi="Bookman Old Style"/>
        </w:rPr>
      </w:pPr>
      <w:r w:rsidRPr="008A21DD">
        <w:rPr>
          <w:rFonts w:ascii="Bookman Old Style" w:hAnsi="Bookman Old Style"/>
          <w:i/>
        </w:rPr>
        <w:lastRenderedPageBreak/>
        <w:t>Relevant stakeholders need to be analysed and represented systematically</w:t>
      </w:r>
      <w:r w:rsidRPr="008A21DD">
        <w:rPr>
          <w:rFonts w:ascii="Bookman Old Style" w:hAnsi="Bookman Old Style"/>
        </w:rPr>
        <w:t>: (Price)</w:t>
      </w:r>
    </w:p>
    <w:p w:rsidR="00D8157A" w:rsidRPr="008A21DD" w:rsidRDefault="00D8157A" w:rsidP="00D8157A">
      <w:pPr>
        <w:pStyle w:val="NoSpacing"/>
        <w:spacing w:line="360" w:lineRule="auto"/>
        <w:ind w:left="720"/>
        <w:jc w:val="both"/>
        <w:rPr>
          <w:rFonts w:ascii="Bookman Old Style" w:hAnsi="Bookman Old Style"/>
        </w:rPr>
      </w:pPr>
      <w:r w:rsidRPr="008A21DD">
        <w:rPr>
          <w:rFonts w:ascii="Bookman Old Style" w:hAnsi="Bookman Old Style"/>
        </w:rPr>
        <w:t xml:space="preserve">That most of the available literature presumes that stakeholders are self- evident and self-construed. Therefore, the focus has all along been on categorisation of stakeholders with the view to understand their interests and relations </w:t>
      </w:r>
      <w:r w:rsidRPr="008A21DD">
        <w:rPr>
          <w:rFonts w:ascii="Bookman Old Style" w:hAnsi="Bookman Old Style"/>
        </w:rPr>
        <w:fldChar w:fldCharType="begin"/>
      </w:r>
      <w:r w:rsidRPr="008A21DD">
        <w:rPr>
          <w:rFonts w:ascii="Bookman Old Style" w:hAnsi="Bookman Old Style"/>
        </w:rPr>
        <w:instrText xml:space="preserve"> ADDIN EN.CITE &lt;EndNote&gt;&lt;Cite&gt;&lt;Author&gt;Mitchel&lt;/Author&gt;&lt;Year&gt;1997&lt;/Year&gt;&lt;RecNum&gt;10770&lt;/RecNum&gt;&lt;DisplayText&gt;(Mitchel, Agle et al. 1997; Frooman 1999)&lt;/DisplayText&gt;&lt;record&gt;&lt;rec-number&gt;10770&lt;/rec-number&gt;&lt;foreign-keys&gt;&lt;key app="EN" db-id="xtavs25eess2sbeztxh5sdttwvd5f92x5a90"&gt;10770&lt;/key&gt;&lt;/foreign-keys&gt;&lt;ref-type name="Journal Article"&gt;17&lt;/ref-type&gt;&lt;contributors&gt;&lt;authors&gt;&lt;author&gt;Mitchel, R.K&lt;/author&gt;&lt;author&gt;Agle, B.R&lt;/author&gt;&lt;author&gt;Wood, D.J&lt;/author&gt;&lt;/authors&gt;&lt;/contributors&gt;&lt;titles&gt;&lt;title&gt;Toward a Theory of Stakeholder Identification and Salience: Defining the Principle of Who and What really Counts.&lt;/title&gt;&lt;secondary-title&gt;Academy of Management Review&lt;/secondary-title&gt;&lt;/titles&gt;&lt;periodical&gt;&lt;full-title&gt;Academy of Management Review&lt;/full-title&gt;&lt;/periodical&gt;&lt;pages&gt;853-886&lt;/pages&gt;&lt;volume&gt;22&lt;/volume&gt;&lt;dates&gt;&lt;year&gt;1997&lt;/year&gt;&lt;/dates&gt;&lt;urls&gt;&lt;/urls&gt;&lt;/record&gt;&lt;/Cite&gt;&lt;Cite&gt;&lt;Author&gt;Frooman&lt;/Author&gt;&lt;Year&gt;1999&lt;/Year&gt;&lt;RecNum&gt;10771&lt;/RecNum&gt;&lt;record&gt;&lt;rec-number&gt;10771&lt;/rec-number&gt;&lt;foreign-keys&gt;&lt;key app="EN" db-id="xtavs25eess2sbeztxh5sdttwvd5f92x5a90"&gt;10771&lt;/key&gt;&lt;/foreign-keys&gt;&lt;ref-type name="Journal Article"&gt;17&lt;/ref-type&gt;&lt;contributors&gt;&lt;authors&gt;&lt;author&gt;Frooman, J&lt;/author&gt;&lt;/authors&gt;&lt;/contributors&gt;&lt;titles&gt;&lt;title&gt;Stakeholder Influence Stategies&lt;/title&gt;&lt;secondary-title&gt;Academy of Management Review&lt;/secondary-title&gt;&lt;/titles&gt;&lt;periodical&gt;&lt;full-title&gt;Academy of Management Review&lt;/full-title&gt;&lt;/periodical&gt;&lt;pages&gt;191-205&lt;/pages&gt;&lt;volume&gt;24&lt;/volume&gt;&lt;dates&gt;&lt;year&gt;1999&lt;/year&gt;&lt;/dates&gt;&lt;urls&gt;&lt;/urls&gt;&lt;/record&gt;&lt;/Cite&gt;&lt;/EndNote&gt;</w:instrText>
      </w:r>
      <w:r w:rsidRPr="008A21DD">
        <w:rPr>
          <w:rFonts w:ascii="Bookman Old Style" w:hAnsi="Bookman Old Style"/>
        </w:rPr>
        <w:fldChar w:fldCharType="separate"/>
      </w:r>
      <w:r w:rsidRPr="008A21DD">
        <w:rPr>
          <w:rFonts w:ascii="Bookman Old Style" w:hAnsi="Bookman Old Style"/>
          <w:noProof/>
        </w:rPr>
        <w:t>(</w:t>
      </w:r>
      <w:hyperlink w:anchor="_ENREF_82" w:tooltip="Mitchel, 1997 #10770" w:history="1">
        <w:r w:rsidR="00767E54" w:rsidRPr="008A21DD">
          <w:rPr>
            <w:rFonts w:ascii="Bookman Old Style" w:hAnsi="Bookman Old Style"/>
            <w:noProof/>
          </w:rPr>
          <w:t>Mitchel, Agle et al. 1997</w:t>
        </w:r>
      </w:hyperlink>
      <w:r w:rsidRPr="008A21DD">
        <w:rPr>
          <w:rFonts w:ascii="Bookman Old Style" w:hAnsi="Bookman Old Style"/>
          <w:noProof/>
        </w:rPr>
        <w:t xml:space="preserve">; </w:t>
      </w:r>
      <w:hyperlink w:anchor="_ENREF_43" w:tooltip="Frooman, 1999 #10771" w:history="1">
        <w:r w:rsidR="00767E54" w:rsidRPr="008A21DD">
          <w:rPr>
            <w:rFonts w:ascii="Bookman Old Style" w:hAnsi="Bookman Old Style"/>
            <w:noProof/>
          </w:rPr>
          <w:t>Frooman 1999</w:t>
        </w:r>
      </w:hyperlink>
      <w:r w:rsidRPr="008A21DD">
        <w:rPr>
          <w:rFonts w:ascii="Bookman Old Style" w:hAnsi="Bookman Old Style"/>
          <w:noProof/>
        </w:rPr>
        <w:t>)</w:t>
      </w:r>
      <w:r w:rsidRPr="008A21DD">
        <w:rPr>
          <w:rFonts w:ascii="Bookman Old Style" w:hAnsi="Bookman Old Style"/>
        </w:rPr>
        <w:fldChar w:fldCharType="end"/>
      </w:r>
      <w:r w:rsidRPr="008A21DD">
        <w:rPr>
          <w:rFonts w:ascii="Bookman Old Style" w:hAnsi="Bookman Old Style"/>
        </w:rPr>
        <w:t xml:space="preserve">. It would seem desirable, however, to identify those who actually hold stake in the problem or opportunity under review </w:t>
      </w:r>
      <w:r w:rsidRPr="008A21DD">
        <w:rPr>
          <w:rFonts w:ascii="Bookman Old Style" w:hAnsi="Bookman Old Style"/>
        </w:rPr>
        <w:fldChar w:fldCharType="begin"/>
      </w:r>
      <w:r w:rsidRPr="008A21DD">
        <w:rPr>
          <w:rFonts w:ascii="Bookman Old Style" w:hAnsi="Bookman Old Style"/>
        </w:rPr>
        <w:instrText xml:space="preserve"> ADDIN EN.CITE &lt;EndNote&gt;&lt;Cite&gt;&lt;Author&gt;Reed&lt;/Author&gt;&lt;Year&gt;2008&lt;/Year&gt;&lt;RecNum&gt;10739&lt;/RecNum&gt;&lt;DisplayText&gt;(Reed 2008)&lt;/DisplayText&gt;&lt;record&gt;&lt;rec-number&gt;10739&lt;/rec-number&gt;&lt;foreign-keys&gt;&lt;key app="EN" db-id="xtavs25eess2sbeztxh5sdttwvd5f92x5a90"&gt;10739&lt;/key&gt;&lt;/foreign-keys&gt;&lt;ref-type name="Journal Article"&gt;17&lt;/ref-type&gt;&lt;contributors&gt;&lt;authors&gt;&lt;author&gt;Reed, M.S&lt;/author&gt;&lt;/authors&gt;&lt;/contributors&gt;&lt;titles&gt;&lt;title&gt;Stakeholder Participation for Environmental Management: A Literature Review&lt;/title&gt;&lt;secondary-title&gt;Biological Conservation&lt;/secondary-title&gt;&lt;/titles&gt;&lt;periodical&gt;&lt;full-title&gt;Biological Conservation&lt;/full-title&gt;&lt;/periodical&gt;&lt;pages&gt;2417-2431&lt;/pages&gt;&lt;volume&gt;141&lt;/volume&gt;&lt;dates&gt;&lt;year&gt;2008&lt;/year&gt;&lt;/dates&gt;&lt;urls&gt;&lt;/urls&gt;&lt;/record&gt;&lt;/Cite&gt;&lt;/EndNote&gt;</w:instrText>
      </w:r>
      <w:r w:rsidRPr="008A21DD">
        <w:rPr>
          <w:rFonts w:ascii="Bookman Old Style" w:hAnsi="Bookman Old Style"/>
        </w:rPr>
        <w:fldChar w:fldCharType="separate"/>
      </w:r>
      <w:r w:rsidRPr="008A21DD">
        <w:rPr>
          <w:rFonts w:ascii="Bookman Old Style" w:hAnsi="Bookman Old Style"/>
          <w:noProof/>
        </w:rPr>
        <w:t>(</w:t>
      </w:r>
      <w:hyperlink w:anchor="_ENREF_93" w:tooltip="Reed, 2008 #10739" w:history="1">
        <w:r w:rsidR="00767E54" w:rsidRPr="008A21DD">
          <w:rPr>
            <w:rFonts w:ascii="Bookman Old Style" w:hAnsi="Bookman Old Style"/>
            <w:noProof/>
          </w:rPr>
          <w:t>Reed 2008</w:t>
        </w:r>
      </w:hyperlink>
      <w:r w:rsidRPr="008A21DD">
        <w:rPr>
          <w:rFonts w:ascii="Bookman Old Style" w:hAnsi="Bookman Old Style"/>
          <w:noProof/>
        </w:rPr>
        <w:t>)</w:t>
      </w:r>
      <w:r w:rsidRPr="008A21DD">
        <w:rPr>
          <w:rFonts w:ascii="Bookman Old Style" w:hAnsi="Bookman Old Style"/>
        </w:rPr>
        <w:fldChar w:fldCharType="end"/>
      </w:r>
      <w:r w:rsidRPr="008A21DD">
        <w:rPr>
          <w:rFonts w:ascii="Bookman Old Style" w:hAnsi="Bookman Old Style"/>
        </w:rPr>
        <w:t>.</w:t>
      </w:r>
    </w:p>
    <w:p w:rsidR="00D8157A" w:rsidRPr="008A21DD" w:rsidRDefault="00D8157A" w:rsidP="00D8157A">
      <w:pPr>
        <w:pStyle w:val="NoSpacing"/>
        <w:rPr>
          <w:rFonts w:ascii="Bookman Old Style" w:hAnsi="Bookman Old Style"/>
        </w:rPr>
      </w:pPr>
    </w:p>
    <w:p w:rsidR="00D8157A" w:rsidRPr="008A21DD" w:rsidRDefault="00D8157A" w:rsidP="00F22C62">
      <w:pPr>
        <w:pStyle w:val="NoSpacing"/>
        <w:numPr>
          <w:ilvl w:val="0"/>
          <w:numId w:val="1"/>
        </w:numPr>
        <w:spacing w:line="360" w:lineRule="auto"/>
        <w:jc w:val="both"/>
        <w:rPr>
          <w:rFonts w:ascii="Bookman Old Style" w:hAnsi="Bookman Old Style"/>
        </w:rPr>
      </w:pPr>
      <w:r w:rsidRPr="008A21DD">
        <w:rPr>
          <w:rFonts w:ascii="Bookman Old Style" w:hAnsi="Bookman Old Style"/>
          <w:i/>
        </w:rPr>
        <w:t>Clear objectives for the participatory process need to be agreed among stakeholders at the outset</w:t>
      </w:r>
      <w:r w:rsidRPr="008A21DD">
        <w:rPr>
          <w:rFonts w:ascii="Bookman Old Style" w:hAnsi="Bookman Old Style"/>
        </w:rPr>
        <w:t>: (Policy)</w:t>
      </w:r>
    </w:p>
    <w:p w:rsidR="00D8157A" w:rsidRPr="008A21DD" w:rsidRDefault="00D8157A" w:rsidP="00D8157A">
      <w:pPr>
        <w:pStyle w:val="NoSpacing"/>
        <w:spacing w:line="360" w:lineRule="auto"/>
        <w:ind w:left="720"/>
        <w:jc w:val="both"/>
        <w:rPr>
          <w:rFonts w:ascii="Bookman Old Style" w:hAnsi="Bookman Old Style"/>
        </w:rPr>
      </w:pPr>
      <w:r w:rsidRPr="008A21DD">
        <w:rPr>
          <w:rFonts w:ascii="Bookman Old Style" w:hAnsi="Bookman Old Style"/>
        </w:rPr>
        <w:t xml:space="preserve">That, in order to design an appropriate process, it is essential to clearly articulate the goals to be achieved. It would then be possible to determine the level of engagement, who should be engaged and how to be engaged </w:t>
      </w:r>
      <w:r w:rsidRPr="008A21DD">
        <w:rPr>
          <w:rFonts w:ascii="Bookman Old Style" w:hAnsi="Bookman Old Style"/>
        </w:rPr>
        <w:fldChar w:fldCharType="begin"/>
      </w:r>
      <w:r w:rsidRPr="008A21DD">
        <w:rPr>
          <w:rFonts w:ascii="Bookman Old Style" w:hAnsi="Bookman Old Style"/>
        </w:rPr>
        <w:instrText xml:space="preserve"> ADDIN EN.CITE &lt;EndNote&gt;&lt;Cite&gt;&lt;Author&gt;Reed&lt;/Author&gt;&lt;Year&gt;2008&lt;/Year&gt;&lt;RecNum&gt;10739&lt;/RecNum&gt;&lt;DisplayText&gt;(Reed 2008)&lt;/DisplayText&gt;&lt;record&gt;&lt;rec-number&gt;10739&lt;/rec-number&gt;&lt;foreign-keys&gt;&lt;key app="EN" db-id="xtavs25eess2sbeztxh5sdttwvd5f92x5a90"&gt;10739&lt;/key&gt;&lt;/foreign-keys&gt;&lt;ref-type name="Journal Article"&gt;17&lt;/ref-type&gt;&lt;contributors&gt;&lt;authors&gt;&lt;author&gt;Reed, M.S&lt;/author&gt;&lt;/authors&gt;&lt;/contributors&gt;&lt;titles&gt;&lt;title&gt;Stakeholder Participation for Environmental Management: A Literature Review&lt;/title&gt;&lt;secondary-title&gt;Biological Conservation&lt;/secondary-title&gt;&lt;/titles&gt;&lt;periodical&gt;&lt;full-title&gt;Biological Conservation&lt;/full-title&gt;&lt;/periodical&gt;&lt;pages&gt;2417-2431&lt;/pages&gt;&lt;volume&gt;141&lt;/volume&gt;&lt;dates&gt;&lt;year&gt;2008&lt;/year&gt;&lt;/dates&gt;&lt;urls&gt;&lt;/urls&gt;&lt;/record&gt;&lt;/Cite&gt;&lt;/EndNote&gt;</w:instrText>
      </w:r>
      <w:r w:rsidRPr="008A21DD">
        <w:rPr>
          <w:rFonts w:ascii="Bookman Old Style" w:hAnsi="Bookman Old Style"/>
        </w:rPr>
        <w:fldChar w:fldCharType="separate"/>
      </w:r>
      <w:r w:rsidRPr="008A21DD">
        <w:rPr>
          <w:rFonts w:ascii="Bookman Old Style" w:hAnsi="Bookman Old Style"/>
          <w:noProof/>
        </w:rPr>
        <w:t>(</w:t>
      </w:r>
      <w:hyperlink w:anchor="_ENREF_93" w:tooltip="Reed, 2008 #10739" w:history="1">
        <w:r w:rsidR="00767E54" w:rsidRPr="008A21DD">
          <w:rPr>
            <w:rFonts w:ascii="Bookman Old Style" w:hAnsi="Bookman Old Style"/>
            <w:noProof/>
          </w:rPr>
          <w:t>Reed 2008</w:t>
        </w:r>
      </w:hyperlink>
      <w:r w:rsidRPr="008A21DD">
        <w:rPr>
          <w:rFonts w:ascii="Bookman Old Style" w:hAnsi="Bookman Old Style"/>
          <w:noProof/>
        </w:rPr>
        <w:t>)</w:t>
      </w:r>
      <w:r w:rsidRPr="008A21DD">
        <w:rPr>
          <w:rFonts w:ascii="Bookman Old Style" w:hAnsi="Bookman Old Style"/>
        </w:rPr>
        <w:fldChar w:fldCharType="end"/>
      </w:r>
      <w:r w:rsidRPr="008A21DD">
        <w:rPr>
          <w:rFonts w:ascii="Bookman Old Style" w:hAnsi="Bookman Old Style"/>
        </w:rPr>
        <w:t>.</w:t>
      </w:r>
    </w:p>
    <w:p w:rsidR="00D8157A" w:rsidRPr="008A21DD" w:rsidRDefault="00D8157A" w:rsidP="00D8157A">
      <w:pPr>
        <w:pStyle w:val="NoSpacing"/>
        <w:spacing w:line="360" w:lineRule="auto"/>
        <w:ind w:left="720"/>
        <w:jc w:val="both"/>
        <w:rPr>
          <w:rFonts w:ascii="Bookman Old Style" w:hAnsi="Bookman Old Style"/>
        </w:rPr>
      </w:pPr>
    </w:p>
    <w:p w:rsidR="00D8157A" w:rsidRPr="008A21DD" w:rsidRDefault="00D8157A" w:rsidP="00F22C62">
      <w:pPr>
        <w:pStyle w:val="NoSpacing"/>
        <w:numPr>
          <w:ilvl w:val="0"/>
          <w:numId w:val="1"/>
        </w:numPr>
        <w:spacing w:line="360" w:lineRule="auto"/>
        <w:jc w:val="both"/>
        <w:rPr>
          <w:rFonts w:ascii="Bookman Old Style" w:hAnsi="Bookman Old Style"/>
        </w:rPr>
      </w:pPr>
      <w:r w:rsidRPr="008A21DD">
        <w:rPr>
          <w:rFonts w:ascii="Bookman Old Style" w:hAnsi="Bookman Old Style"/>
          <w:i/>
        </w:rPr>
        <w:t>Methods should be selected and tailored to the decision-making context, considering the objectives, type of participants and appropriate level of engagement</w:t>
      </w:r>
      <w:r w:rsidRPr="008A21DD">
        <w:rPr>
          <w:rFonts w:ascii="Bookman Old Style" w:hAnsi="Bookman Old Style"/>
        </w:rPr>
        <w:t>: (Promotion)</w:t>
      </w:r>
    </w:p>
    <w:p w:rsidR="00D8157A" w:rsidRPr="008A21DD" w:rsidRDefault="00D8157A" w:rsidP="00D8157A">
      <w:pPr>
        <w:pStyle w:val="NoSpacing"/>
        <w:spacing w:line="360" w:lineRule="auto"/>
        <w:ind w:left="720"/>
        <w:jc w:val="both"/>
        <w:rPr>
          <w:rFonts w:ascii="Bookman Old Style" w:hAnsi="Bookman Old Style"/>
        </w:rPr>
      </w:pPr>
      <w:r w:rsidRPr="008A21DD">
        <w:rPr>
          <w:rFonts w:ascii="Bookman Old Style" w:hAnsi="Bookman Old Style"/>
        </w:rPr>
        <w:t xml:space="preserve">That participatory methods can only be chosen once the objectives of the process have been clearly articulated, a level of engagement has been established and relevant stakeholders have been selected </w:t>
      </w:r>
      <w:r w:rsidRPr="008A21DD">
        <w:rPr>
          <w:rFonts w:ascii="Bookman Old Style" w:hAnsi="Bookman Old Style"/>
        </w:rPr>
        <w:fldChar w:fldCharType="begin">
          <w:fldData xml:space="preserve">PEVuZE5vdGU+PENpdGU+PEF1dGhvcj5SZWVkPC9BdXRob3I+PFllYXI+MjAwODwvWWVhcj48UmVj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</w:fldData>
        </w:fldChar>
      </w:r>
      <w:r w:rsidRPr="008A21DD">
        <w:rPr>
          <w:rFonts w:ascii="Bookman Old Style" w:hAnsi="Bookman Old Style"/>
        </w:rPr>
        <w:instrText xml:space="preserve"> ADDIN EN.CITE </w:instrText>
      </w:r>
      <w:r w:rsidRPr="008A21DD">
        <w:rPr>
          <w:rFonts w:ascii="Bookman Old Style" w:hAnsi="Bookman Old Style"/>
        </w:rPr>
        <w:fldChar w:fldCharType="begin">
          <w:fldData xml:space="preserve">PEVuZE5vdGU+PENpdGU+PEF1dGhvcj5SZWVkPC9BdXRob3I+PFllYXI+MjAwODwvWWVhcj48UmVj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</w:fldData>
        </w:fldChar>
      </w:r>
      <w:r w:rsidRPr="008A21DD">
        <w:rPr>
          <w:rFonts w:ascii="Bookman Old Style" w:hAnsi="Bookman Old Style"/>
        </w:rPr>
        <w:instrText xml:space="preserve"> ADDIN EN.CITE.DATA </w:instrText>
      </w:r>
      <w:r w:rsidRPr="008A21DD">
        <w:rPr>
          <w:rFonts w:ascii="Bookman Old Style" w:hAnsi="Bookman Old Style"/>
        </w:rPr>
      </w:r>
      <w:r w:rsidRPr="008A21DD">
        <w:rPr>
          <w:rFonts w:ascii="Bookman Old Style" w:hAnsi="Bookman Old Style"/>
        </w:rPr>
        <w:fldChar w:fldCharType="end"/>
      </w:r>
      <w:r w:rsidRPr="008A21DD">
        <w:rPr>
          <w:rFonts w:ascii="Bookman Old Style" w:hAnsi="Bookman Old Style"/>
        </w:rPr>
      </w:r>
      <w:r w:rsidRPr="008A21DD">
        <w:rPr>
          <w:rFonts w:ascii="Bookman Old Style" w:hAnsi="Bookman Old Style"/>
        </w:rPr>
        <w:fldChar w:fldCharType="separate"/>
      </w:r>
      <w:r w:rsidRPr="008A21DD">
        <w:rPr>
          <w:rFonts w:ascii="Bookman Old Style" w:hAnsi="Bookman Old Style"/>
          <w:noProof/>
        </w:rPr>
        <w:t>(</w:t>
      </w:r>
      <w:hyperlink w:anchor="_ENREF_4" w:tooltip="Arnstein, 1969 #10740" w:history="1">
        <w:r w:rsidR="00767E54" w:rsidRPr="008A21DD">
          <w:rPr>
            <w:rFonts w:ascii="Bookman Old Style" w:hAnsi="Bookman Old Style"/>
            <w:noProof/>
          </w:rPr>
          <w:t>Arnstein 1969</w:t>
        </w:r>
      </w:hyperlink>
      <w:r w:rsidRPr="008A21DD">
        <w:rPr>
          <w:rFonts w:ascii="Bookman Old Style" w:hAnsi="Bookman Old Style"/>
          <w:noProof/>
        </w:rPr>
        <w:t xml:space="preserve">; </w:t>
      </w:r>
      <w:hyperlink w:anchor="_ENREF_92" w:tooltip="Pretty, 1995 #10742" w:history="1">
        <w:r w:rsidR="00767E54" w:rsidRPr="008A21DD">
          <w:rPr>
            <w:rFonts w:ascii="Bookman Old Style" w:hAnsi="Bookman Old Style"/>
            <w:noProof/>
          </w:rPr>
          <w:t>Pretty 1995</w:t>
        </w:r>
      </w:hyperlink>
      <w:r w:rsidRPr="008A21DD">
        <w:rPr>
          <w:rFonts w:ascii="Bookman Old Style" w:hAnsi="Bookman Old Style"/>
          <w:noProof/>
        </w:rPr>
        <w:t xml:space="preserve">; </w:t>
      </w:r>
      <w:hyperlink w:anchor="_ENREF_102" w:tooltip="Rowe, 2000 #10737" w:history="1">
        <w:r w:rsidR="00767E54" w:rsidRPr="008A21DD">
          <w:rPr>
            <w:rFonts w:ascii="Bookman Old Style" w:hAnsi="Bookman Old Style"/>
            <w:noProof/>
          </w:rPr>
          <w:t>Rowe and Frewer 2000</w:t>
        </w:r>
      </w:hyperlink>
      <w:r w:rsidRPr="008A21DD">
        <w:rPr>
          <w:rFonts w:ascii="Bookman Old Style" w:hAnsi="Bookman Old Style"/>
          <w:noProof/>
        </w:rPr>
        <w:t xml:space="preserve">; </w:t>
      </w:r>
      <w:hyperlink w:anchor="_ENREF_120" w:tooltip="Tippett, 2007 #10761" w:history="1">
        <w:r w:rsidR="00767E54" w:rsidRPr="008A21DD">
          <w:rPr>
            <w:rFonts w:ascii="Bookman Old Style" w:hAnsi="Bookman Old Style"/>
            <w:noProof/>
          </w:rPr>
          <w:t>Tippett, handley et al. 2007</w:t>
        </w:r>
      </w:hyperlink>
      <w:r w:rsidRPr="008A21DD">
        <w:rPr>
          <w:rFonts w:ascii="Bookman Old Style" w:hAnsi="Bookman Old Style"/>
          <w:noProof/>
        </w:rPr>
        <w:t xml:space="preserve">; </w:t>
      </w:r>
      <w:hyperlink w:anchor="_ENREF_93" w:tooltip="Reed, 2008 #10739" w:history="1">
        <w:r w:rsidR="00767E54" w:rsidRPr="008A21DD">
          <w:rPr>
            <w:rFonts w:ascii="Bookman Old Style" w:hAnsi="Bookman Old Style"/>
            <w:noProof/>
          </w:rPr>
          <w:t>Reed 2008</w:t>
        </w:r>
      </w:hyperlink>
      <w:r w:rsidRPr="008A21DD">
        <w:rPr>
          <w:rFonts w:ascii="Bookman Old Style" w:hAnsi="Bookman Old Style"/>
          <w:noProof/>
        </w:rPr>
        <w:t>)</w:t>
      </w:r>
      <w:r w:rsidRPr="008A21DD">
        <w:rPr>
          <w:rFonts w:ascii="Bookman Old Style" w:hAnsi="Bookman Old Style"/>
        </w:rPr>
        <w:fldChar w:fldCharType="end"/>
      </w:r>
      <w:r w:rsidRPr="008A21DD">
        <w:rPr>
          <w:rFonts w:ascii="Bookman Old Style" w:hAnsi="Bookman Old Style"/>
        </w:rPr>
        <w:t xml:space="preserve">. Methods should be adaptive to relevant stages in the process and to changing contexts </w:t>
      </w:r>
      <w:r w:rsidRPr="008A21DD">
        <w:rPr>
          <w:rFonts w:ascii="Bookman Old Style" w:hAnsi="Bookman Old Style"/>
        </w:rPr>
        <w:fldChar w:fldCharType="begin"/>
      </w:r>
      <w:r w:rsidRPr="008A21DD">
        <w:rPr>
          <w:rFonts w:ascii="Bookman Old Style" w:hAnsi="Bookman Old Style"/>
        </w:rPr>
        <w:instrText xml:space="preserve"> ADDIN EN.CITE &lt;EndNote&gt;&lt;Cite&gt;&lt;Author&gt;Richards&lt;/Author&gt;&lt;Year&gt;2004&lt;/Year&gt;&lt;RecNum&gt;10693&lt;/RecNum&gt;&lt;DisplayText&gt;(Richards, Blackstock et al. 2004)&lt;/DisplayText&gt;&lt;record&gt;&lt;rec-number&gt;10693&lt;/rec-number&gt;&lt;foreign-keys&gt;&lt;key app="EN" db-id="xtavs25eess2sbeztxh5sdttwvd5f92x5a90"&gt;10693&lt;/key&gt;&lt;/foreign-keys&gt;&lt;ref-type name="Conference Paper"&gt;47&lt;/ref-type&gt;&lt;contributors&gt;&lt;authors&gt;&lt;author&gt;Richards, C.&lt;/author&gt;&lt;author&gt;Blackstock, K.L.&lt;/author&gt;&lt;author&gt;Carter, C.E.&lt;/author&gt;&lt;/authors&gt;&lt;/contributors&gt;&lt;titles&gt;&lt;title&gt;Practical Approaches to Participation&lt;/title&gt;&lt;secondary-title&gt;SERG Policy Brief No. 1&lt;/secondary-title&gt;&lt;/titles&gt;&lt;dates&gt;&lt;year&gt;2004&lt;/year&gt;&lt;/dates&gt;&lt;pub-location&gt;Aberdeen&lt;/pub-location&gt;&lt;publisher&gt;Macanley Land Use Research Institute, Aberdeen&lt;/publisher&gt;&lt;urls&gt;&lt;/urls&gt;&lt;/record&gt;&lt;/Cite&gt;&lt;/EndNote&gt;</w:instrText>
      </w:r>
      <w:r w:rsidRPr="008A21DD">
        <w:rPr>
          <w:rFonts w:ascii="Bookman Old Style" w:hAnsi="Bookman Old Style"/>
        </w:rPr>
        <w:fldChar w:fldCharType="separate"/>
      </w:r>
      <w:r w:rsidRPr="008A21DD">
        <w:rPr>
          <w:rFonts w:ascii="Bookman Old Style" w:hAnsi="Bookman Old Style"/>
          <w:noProof/>
        </w:rPr>
        <w:t>(</w:t>
      </w:r>
      <w:hyperlink w:anchor="_ENREF_98" w:tooltip="Richards, 2004 #10693" w:history="1">
        <w:r w:rsidR="00767E54" w:rsidRPr="008A21DD">
          <w:rPr>
            <w:rFonts w:ascii="Bookman Old Style" w:hAnsi="Bookman Old Style"/>
            <w:noProof/>
          </w:rPr>
          <w:t>Richards, Blackstock et al. 2004</w:t>
        </w:r>
      </w:hyperlink>
      <w:r w:rsidRPr="008A21DD">
        <w:rPr>
          <w:rFonts w:ascii="Bookman Old Style" w:hAnsi="Bookman Old Style"/>
          <w:noProof/>
        </w:rPr>
        <w:t>)</w:t>
      </w:r>
      <w:r w:rsidRPr="008A21DD">
        <w:rPr>
          <w:rFonts w:ascii="Bookman Old Style" w:hAnsi="Bookman Old Style"/>
        </w:rPr>
        <w:fldChar w:fldCharType="end"/>
      </w:r>
      <w:r w:rsidRPr="008A21DD">
        <w:rPr>
          <w:rFonts w:ascii="Bookman Old Style" w:hAnsi="Bookman Old Style"/>
        </w:rPr>
        <w:t>.</w:t>
      </w:r>
    </w:p>
    <w:p w:rsidR="00D8157A" w:rsidRPr="008A21DD" w:rsidRDefault="00D8157A" w:rsidP="00D8157A">
      <w:pPr>
        <w:pStyle w:val="NoSpacing"/>
        <w:rPr>
          <w:rFonts w:ascii="Bookman Old Style" w:hAnsi="Bookman Old Style"/>
        </w:rPr>
      </w:pPr>
    </w:p>
    <w:p w:rsidR="00D8157A" w:rsidRPr="008A21DD" w:rsidRDefault="00D8157A" w:rsidP="00F22C62">
      <w:pPr>
        <w:pStyle w:val="NoSpacing"/>
        <w:numPr>
          <w:ilvl w:val="0"/>
          <w:numId w:val="1"/>
        </w:numPr>
        <w:spacing w:line="360" w:lineRule="auto"/>
        <w:jc w:val="both"/>
        <w:rPr>
          <w:rFonts w:ascii="Bookman Old Style" w:hAnsi="Bookman Old Style"/>
        </w:rPr>
      </w:pPr>
      <w:r w:rsidRPr="008A21DD">
        <w:rPr>
          <w:rFonts w:ascii="Bookman Old Style" w:hAnsi="Bookman Old Style"/>
          <w:i/>
        </w:rPr>
        <w:t>Highly skilled facilitation is essential</w:t>
      </w:r>
      <w:r w:rsidRPr="008A21DD">
        <w:rPr>
          <w:rFonts w:ascii="Bookman Old Style" w:hAnsi="Bookman Old Style"/>
        </w:rPr>
        <w:t>: (Productivity)</w:t>
      </w:r>
    </w:p>
    <w:p w:rsidR="00D8157A" w:rsidRPr="008A21DD" w:rsidRDefault="00D8157A" w:rsidP="00D8157A">
      <w:pPr>
        <w:pStyle w:val="NoSpacing"/>
        <w:spacing w:line="360" w:lineRule="auto"/>
        <w:ind w:left="720"/>
        <w:jc w:val="both"/>
        <w:rPr>
          <w:rFonts w:ascii="Bookman Old Style" w:hAnsi="Bookman Old Style"/>
        </w:rPr>
      </w:pPr>
      <w:bookmarkStart w:id="11" w:name="_GoBack"/>
      <w:bookmarkEnd w:id="11"/>
      <w:r w:rsidRPr="008A21DD">
        <w:rPr>
          <w:rFonts w:ascii="Bookman Old Style" w:hAnsi="Bookman Old Style"/>
        </w:rPr>
        <w:t xml:space="preserve">That the quality of the results of any participatory process depends on the manner it was conducted </w:t>
      </w:r>
      <w:r w:rsidRPr="008A21DD">
        <w:rPr>
          <w:rFonts w:ascii="Bookman Old Style" w:hAnsi="Bookman Old Style"/>
        </w:rPr>
        <w:fldChar w:fldCharType="begin"/>
      </w:r>
      <w:r w:rsidRPr="008A21DD">
        <w:rPr>
          <w:rFonts w:ascii="Bookman Old Style" w:hAnsi="Bookman Old Style"/>
        </w:rPr>
        <w:instrText xml:space="preserve"> ADDIN EN.CITE &lt;EndNote&gt;&lt;Cite&gt;&lt;Author&gt;Chess&lt;/Author&gt;&lt;Year&gt;1999&lt;/Year&gt;&lt;RecNum&gt;10768&lt;/RecNum&gt;&lt;DisplayText&gt;(Chess and Purcell 1999; Richards, Blackstock et al. 2004)&lt;/DisplayText&gt;&lt;record&gt;&lt;rec-number&gt;10768&lt;/rec-number&gt;&lt;foreign-keys&gt;&lt;key app="EN" db-id="xtavs25eess2sbeztxh5sdttwvd5f92x5a90"&gt;10768&lt;/key&gt;&lt;/foreign-keys&gt;&lt;ref-type name="Journal Article"&gt;17&lt;/ref-type&gt;&lt;contributors&gt;&lt;authors&gt;&lt;author&gt;Chess, C&lt;/author&gt;&lt;author&gt;Purcell, K&lt;/author&gt;&lt;/authors&gt;&lt;/contributors&gt;&lt;titles&gt;&lt;title&gt;Public Participation and the Environment. Do we Know What Works?&lt;/title&gt;&lt;secondary-title&gt;Environmental Science and Technology&lt;/secondary-title&gt;&lt;/titles&gt;&lt;periodical&gt;&lt;full-title&gt;Environmental Science and Technology&lt;/full-title&gt;&lt;/periodical&gt;&lt;pages&gt;2685-2692&lt;/pages&gt;&lt;volume&gt;33&lt;/volume&gt;&lt;dates&gt;&lt;year&gt;1999&lt;/year&gt;&lt;/dates&gt;&lt;urls&gt;&lt;/urls&gt;&lt;/record&gt;&lt;/Cite&gt;&lt;Cite&gt;&lt;Author&gt;Richards&lt;/Author&gt;&lt;Year&gt;2004&lt;/Year&gt;&lt;RecNum&gt;10693&lt;/RecNum&gt;&lt;record&gt;&lt;rec-number&gt;10693&lt;/rec-number&gt;&lt;foreign-keys&gt;&lt;key app="EN" db-id="xtavs25eess2sbeztxh5sdttwvd5f92x5a90"&gt;10693&lt;/key&gt;&lt;/foreign-keys&gt;&lt;ref-type name="Conference Paper"&gt;47&lt;/ref-type&gt;&lt;contributors&gt;&lt;authors&gt;&lt;author&gt;Richards, C.&lt;/author&gt;&lt;author&gt;Blackstock, K.L.&lt;/author&gt;&lt;author&gt;Carter, C.E.&lt;/author&gt;&lt;/authors&gt;&lt;/contributors&gt;&lt;titles&gt;&lt;title&gt;Practical Approaches to Participation&lt;/title&gt;&lt;secondary-title&gt;SERG Policy Brief No. 1&lt;/secondary-title&gt;&lt;/titles&gt;&lt;dates&gt;&lt;year&gt;2004&lt;/year&gt;&lt;/dates&gt;&lt;pub-location&gt;Aberdeen&lt;/pub-location&gt;&lt;publisher&gt;Macanley Land Use Research Institute, Aberdeen&lt;/publisher&gt;&lt;urls&gt;&lt;/urls&gt;&lt;/record&gt;&lt;/Cite&gt;&lt;/EndNote&gt;</w:instrText>
      </w:r>
      <w:r w:rsidRPr="008A21DD">
        <w:rPr>
          <w:rFonts w:ascii="Bookman Old Style" w:hAnsi="Bookman Old Style"/>
        </w:rPr>
        <w:fldChar w:fldCharType="separate"/>
      </w:r>
      <w:r w:rsidRPr="008A21DD">
        <w:rPr>
          <w:rFonts w:ascii="Bookman Old Style" w:hAnsi="Bookman Old Style"/>
          <w:noProof/>
        </w:rPr>
        <w:t>(</w:t>
      </w:r>
      <w:hyperlink w:anchor="_ENREF_24" w:tooltip="Chess, 1999 #10768" w:history="1">
        <w:r w:rsidR="00767E54" w:rsidRPr="008A21DD">
          <w:rPr>
            <w:rFonts w:ascii="Bookman Old Style" w:hAnsi="Bookman Old Style"/>
            <w:noProof/>
          </w:rPr>
          <w:t>Chess and Purcell 1999</w:t>
        </w:r>
      </w:hyperlink>
      <w:r w:rsidRPr="008A21DD">
        <w:rPr>
          <w:rFonts w:ascii="Bookman Old Style" w:hAnsi="Bookman Old Style"/>
          <w:noProof/>
        </w:rPr>
        <w:t xml:space="preserve">; </w:t>
      </w:r>
      <w:hyperlink w:anchor="_ENREF_98" w:tooltip="Richards, 2004 #10693" w:history="1">
        <w:r w:rsidR="00767E54" w:rsidRPr="008A21DD">
          <w:rPr>
            <w:rFonts w:ascii="Bookman Old Style" w:hAnsi="Bookman Old Style"/>
            <w:noProof/>
          </w:rPr>
          <w:t>Richards, Blackstock et al. 2004</w:t>
        </w:r>
      </w:hyperlink>
      <w:r w:rsidRPr="008A21DD">
        <w:rPr>
          <w:rFonts w:ascii="Bookman Old Style" w:hAnsi="Bookman Old Style"/>
          <w:noProof/>
        </w:rPr>
        <w:t>)</w:t>
      </w:r>
      <w:r w:rsidRPr="008A21DD">
        <w:rPr>
          <w:rFonts w:ascii="Bookman Old Style" w:hAnsi="Bookman Old Style"/>
        </w:rPr>
        <w:fldChar w:fldCharType="end"/>
      </w:r>
      <w:r w:rsidRPr="008A21DD">
        <w:rPr>
          <w:rFonts w:ascii="Bookman Old Style" w:hAnsi="Bookman Old Style"/>
        </w:rPr>
        <w:t xml:space="preserve"> particularly effective facilitation </w:t>
      </w:r>
      <w:r w:rsidRPr="008A21DD">
        <w:rPr>
          <w:rFonts w:ascii="Bookman Old Style" w:hAnsi="Bookman Old Style"/>
        </w:rPr>
        <w:fldChar w:fldCharType="begin"/>
      </w:r>
      <w:r w:rsidRPr="008A21DD">
        <w:rPr>
          <w:rFonts w:ascii="Bookman Old Style" w:hAnsi="Bookman Old Style"/>
        </w:rPr>
        <w:instrText xml:space="preserve"> ADDIN EN.CITE &lt;EndNote&gt;&lt;Cite&gt;&lt;Author&gt;Bojorquez-Tapia&lt;/Author&gt;&lt;Year&gt;2004&lt;/Year&gt;&lt;RecNum&gt;10748&lt;/RecNum&gt;&lt;DisplayText&gt;(Bojorquez-Tapia, de la Cuela et al. 2004)&lt;/DisplayText&gt;&lt;record&gt;&lt;rec-number&gt;10748&lt;/rec-number&gt;&lt;foreign-keys&gt;&lt;key app="EN" db-id="xtavs25eess2sbeztxh5sdttwvd5f92x5a90"&gt;10748&lt;/key&gt;&lt;/foreign-keys&gt;&lt;ref-type name="Journal Article"&gt;17&lt;/ref-type&gt;&lt;contributors&gt;&lt;authors&gt;&lt;author&gt;Bojorquez-Tapia, L.A&lt;/author&gt;&lt;author&gt;de la Cuela, H&lt;/author&gt;&lt;author&gt;Diaz, S&lt;/author&gt;&lt;author&gt;Melgarejo, D&lt;/author&gt;&lt;author&gt;Alcantar, G&lt;/author&gt;&lt;author&gt;Solares, M.J&lt;/author&gt;&lt;author&gt;Grobet, G&lt;/author&gt;&lt;author&gt;Cruz-Bello, G&lt;/author&gt;&lt;/authors&gt;&lt;/contributors&gt;&lt;titles&gt;&lt;title&gt;Environmental Conflicts and Nature Reserves: Redesigning Sierra san Pedro Martir National Park Mexico&lt;/title&gt;&lt;secondary-title&gt;Biological Conservation&lt;/secondary-title&gt;&lt;/titles&gt;&lt;periodical&gt;&lt;full-title&gt;Biological Conservation&lt;/full-title&gt;&lt;/periodical&gt;&lt;pages&gt;111-126&lt;/pages&gt;&lt;volume&gt;117&lt;/volume&gt;&lt;dates&gt;&lt;year&gt;2004&lt;/year&gt;&lt;/dates&gt;&lt;urls&gt;&lt;/urls&gt;&lt;/record&gt;&lt;/Cite&gt;&lt;/EndNote&gt;</w:instrText>
      </w:r>
      <w:r w:rsidRPr="008A21DD">
        <w:rPr>
          <w:rFonts w:ascii="Bookman Old Style" w:hAnsi="Bookman Old Style"/>
        </w:rPr>
        <w:fldChar w:fldCharType="separate"/>
      </w:r>
      <w:r w:rsidRPr="008A21DD">
        <w:rPr>
          <w:rFonts w:ascii="Bookman Old Style" w:hAnsi="Bookman Old Style"/>
          <w:noProof/>
        </w:rPr>
        <w:t>(</w:t>
      </w:r>
      <w:hyperlink w:anchor="_ENREF_11" w:tooltip="Bojorquez-Tapia, 2004 #10748" w:history="1">
        <w:r w:rsidR="00767E54" w:rsidRPr="008A21DD">
          <w:rPr>
            <w:rFonts w:ascii="Bookman Old Style" w:hAnsi="Bookman Old Style"/>
            <w:noProof/>
          </w:rPr>
          <w:t>Bojorquez-Tapia, de la Cuela et al. 2004</w:t>
        </w:r>
      </w:hyperlink>
      <w:r w:rsidRPr="008A21DD">
        <w:rPr>
          <w:rFonts w:ascii="Bookman Old Style" w:hAnsi="Bookman Old Style"/>
          <w:noProof/>
        </w:rPr>
        <w:t>)</w:t>
      </w:r>
      <w:r w:rsidRPr="008A21DD">
        <w:rPr>
          <w:rFonts w:ascii="Bookman Old Style" w:hAnsi="Bookman Old Style"/>
        </w:rPr>
        <w:fldChar w:fldCharType="end"/>
      </w:r>
      <w:r w:rsidRPr="008A21DD">
        <w:rPr>
          <w:rFonts w:ascii="Bookman Old Style" w:hAnsi="Bookman Old Style"/>
        </w:rPr>
        <w:t>.</w:t>
      </w:r>
    </w:p>
    <w:p w:rsidR="00D8157A" w:rsidRPr="008A21DD" w:rsidRDefault="00D8157A" w:rsidP="00D8157A">
      <w:pPr>
        <w:pStyle w:val="NoSpacing"/>
        <w:spacing w:line="360" w:lineRule="auto"/>
        <w:ind w:left="720"/>
        <w:jc w:val="both"/>
        <w:rPr>
          <w:rFonts w:ascii="Bookman Old Style" w:hAnsi="Bookman Old Style"/>
        </w:rPr>
      </w:pPr>
    </w:p>
    <w:p w:rsidR="00D8157A" w:rsidRPr="008A21DD" w:rsidRDefault="00D8157A" w:rsidP="00F22C62">
      <w:pPr>
        <w:pStyle w:val="NoSpacing"/>
        <w:numPr>
          <w:ilvl w:val="0"/>
          <w:numId w:val="1"/>
        </w:numPr>
        <w:spacing w:line="360" w:lineRule="auto"/>
        <w:jc w:val="both"/>
        <w:rPr>
          <w:rFonts w:ascii="Bookman Old Style" w:hAnsi="Bookman Old Style"/>
        </w:rPr>
      </w:pPr>
      <w:r w:rsidRPr="008A21DD">
        <w:rPr>
          <w:rFonts w:ascii="Bookman Old Style" w:hAnsi="Bookman Old Style"/>
          <w:i/>
        </w:rPr>
        <w:lastRenderedPageBreak/>
        <w:t>Local and scientific knowledge should be integrated</w:t>
      </w:r>
      <w:r w:rsidRPr="008A21DD">
        <w:rPr>
          <w:rFonts w:ascii="Bookman Old Style" w:hAnsi="Bookman Old Style"/>
        </w:rPr>
        <w:t>: (Pliability)</w:t>
      </w:r>
    </w:p>
    <w:p w:rsidR="00D8157A" w:rsidRPr="008A21DD" w:rsidRDefault="00D8157A" w:rsidP="00D8157A">
      <w:pPr>
        <w:pStyle w:val="NoSpacing"/>
        <w:spacing w:line="360" w:lineRule="auto"/>
        <w:ind w:left="720"/>
        <w:jc w:val="both"/>
        <w:rPr>
          <w:rFonts w:ascii="Bookman Old Style" w:hAnsi="Bookman Old Style"/>
        </w:rPr>
      </w:pPr>
      <w:r w:rsidRPr="008A21DD">
        <w:rPr>
          <w:rFonts w:ascii="Bookman Old Style" w:hAnsi="Bookman Old Style"/>
        </w:rPr>
        <w:t xml:space="preserve">That a combination of local and scientific knowledge may empower the community to monitor and manage environmental changes easily and accurately </w:t>
      </w:r>
      <w:r w:rsidRPr="008A21DD">
        <w:rPr>
          <w:rFonts w:ascii="Bookman Old Style" w:hAnsi="Bookman Old Style"/>
        </w:rPr>
        <w:fldChar w:fldCharType="begin">
          <w:fldData xml:space="preserve">PEVuZE5vdGU+PENpdGU+PEF1dGhvcj5SZWVkPC9BdXRob3I+PFllYXI+MjAwMjwvWWVhcj48UmVj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</w:fldData>
        </w:fldChar>
      </w:r>
      <w:r w:rsidRPr="008A21DD">
        <w:rPr>
          <w:rFonts w:ascii="Bookman Old Style" w:hAnsi="Bookman Old Style"/>
        </w:rPr>
        <w:instrText xml:space="preserve"> ADDIN EN.CITE </w:instrText>
      </w:r>
      <w:r w:rsidRPr="008A21DD">
        <w:rPr>
          <w:rFonts w:ascii="Bookman Old Style" w:hAnsi="Bookman Old Style"/>
        </w:rPr>
        <w:fldChar w:fldCharType="begin">
          <w:fldData xml:space="preserve">PEVuZE5vdGU+PENpdGU+PEF1dGhvcj5SZWVkPC9BdXRob3I+PFllYXI+MjAwMjwvWWVhcj48UmVj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</w:fldData>
        </w:fldChar>
      </w:r>
      <w:r w:rsidRPr="008A21DD">
        <w:rPr>
          <w:rFonts w:ascii="Bookman Old Style" w:hAnsi="Bookman Old Style"/>
        </w:rPr>
        <w:instrText xml:space="preserve"> ADDIN EN.CITE.DATA </w:instrText>
      </w:r>
      <w:r w:rsidRPr="008A21DD">
        <w:rPr>
          <w:rFonts w:ascii="Bookman Old Style" w:hAnsi="Bookman Old Style"/>
        </w:rPr>
      </w:r>
      <w:r w:rsidRPr="008A21DD">
        <w:rPr>
          <w:rFonts w:ascii="Bookman Old Style" w:hAnsi="Bookman Old Style"/>
        </w:rPr>
        <w:fldChar w:fldCharType="end"/>
      </w:r>
      <w:r w:rsidRPr="008A21DD">
        <w:rPr>
          <w:rFonts w:ascii="Bookman Old Style" w:hAnsi="Bookman Old Style"/>
        </w:rPr>
      </w:r>
      <w:r w:rsidRPr="008A21DD">
        <w:rPr>
          <w:rFonts w:ascii="Bookman Old Style" w:hAnsi="Bookman Old Style"/>
        </w:rPr>
        <w:fldChar w:fldCharType="separate"/>
      </w:r>
      <w:r w:rsidRPr="008A21DD">
        <w:rPr>
          <w:rFonts w:ascii="Bookman Old Style" w:hAnsi="Bookman Old Style"/>
          <w:noProof/>
        </w:rPr>
        <w:t>(</w:t>
      </w:r>
      <w:hyperlink w:anchor="_ENREF_94" w:tooltip="Reed, 2002 #10772" w:history="1">
        <w:r w:rsidR="00767E54" w:rsidRPr="008A21DD">
          <w:rPr>
            <w:rFonts w:ascii="Bookman Old Style" w:hAnsi="Bookman Old Style"/>
            <w:noProof/>
          </w:rPr>
          <w:t>Reed and Dougill 2002</w:t>
        </w:r>
      </w:hyperlink>
      <w:r w:rsidRPr="008A21DD">
        <w:rPr>
          <w:rFonts w:ascii="Bookman Old Style" w:hAnsi="Bookman Old Style"/>
          <w:noProof/>
        </w:rPr>
        <w:t xml:space="preserve">; </w:t>
      </w:r>
      <w:hyperlink w:anchor="_ENREF_118" w:tooltip="Thomas, 2004 #10773" w:history="1">
        <w:r w:rsidR="00767E54" w:rsidRPr="008A21DD">
          <w:rPr>
            <w:rFonts w:ascii="Bookman Old Style" w:hAnsi="Bookman Old Style"/>
            <w:noProof/>
          </w:rPr>
          <w:t>Thomas and Twyman 2004</w:t>
        </w:r>
      </w:hyperlink>
      <w:r w:rsidRPr="008A21DD">
        <w:rPr>
          <w:rFonts w:ascii="Bookman Old Style" w:hAnsi="Bookman Old Style"/>
          <w:noProof/>
        </w:rPr>
        <w:t xml:space="preserve">; </w:t>
      </w:r>
      <w:hyperlink w:anchor="_ENREF_95" w:tooltip="Reed, 2007 #10775" w:history="1">
        <w:r w:rsidR="00767E54" w:rsidRPr="008A21DD">
          <w:rPr>
            <w:rFonts w:ascii="Bookman Old Style" w:hAnsi="Bookman Old Style"/>
            <w:noProof/>
          </w:rPr>
          <w:t>Reed, Dougill et al. 2007</w:t>
        </w:r>
      </w:hyperlink>
      <w:r w:rsidRPr="008A21DD">
        <w:rPr>
          <w:rFonts w:ascii="Bookman Old Style" w:hAnsi="Bookman Old Style"/>
          <w:noProof/>
        </w:rPr>
        <w:t xml:space="preserve">; </w:t>
      </w:r>
      <w:hyperlink w:anchor="_ENREF_113" w:tooltip="Stringer, 2007 #10774" w:history="1">
        <w:r w:rsidR="00767E54" w:rsidRPr="008A21DD">
          <w:rPr>
            <w:rFonts w:ascii="Bookman Old Style" w:hAnsi="Bookman Old Style"/>
            <w:noProof/>
          </w:rPr>
          <w:t>Stringer and Reed 2007</w:t>
        </w:r>
      </w:hyperlink>
      <w:r w:rsidRPr="008A21DD">
        <w:rPr>
          <w:rFonts w:ascii="Bookman Old Style" w:hAnsi="Bookman Old Style"/>
          <w:noProof/>
        </w:rPr>
        <w:t xml:space="preserve">; </w:t>
      </w:r>
      <w:hyperlink w:anchor="_ENREF_56" w:tooltip="Ingram, 2008 #10776" w:history="1">
        <w:r w:rsidR="00767E54" w:rsidRPr="008A21DD">
          <w:rPr>
            <w:rFonts w:ascii="Bookman Old Style" w:hAnsi="Bookman Old Style"/>
            <w:noProof/>
          </w:rPr>
          <w:t>Ingram 2008</w:t>
        </w:r>
      </w:hyperlink>
      <w:r w:rsidRPr="008A21DD">
        <w:rPr>
          <w:rFonts w:ascii="Bookman Old Style" w:hAnsi="Bookman Old Style"/>
          <w:noProof/>
        </w:rPr>
        <w:t>)</w:t>
      </w:r>
      <w:r w:rsidRPr="008A21DD">
        <w:rPr>
          <w:rFonts w:ascii="Bookman Old Style" w:hAnsi="Bookman Old Style"/>
        </w:rPr>
        <w:fldChar w:fldCharType="end"/>
      </w:r>
      <w:r w:rsidRPr="008A21DD">
        <w:rPr>
          <w:rFonts w:ascii="Bookman Old Style" w:hAnsi="Bookman Old Style"/>
        </w:rPr>
        <w:t>.</w:t>
      </w:r>
    </w:p>
    <w:p w:rsidR="00D8157A" w:rsidRPr="008A21DD" w:rsidRDefault="00D8157A" w:rsidP="00D8157A">
      <w:pPr>
        <w:pStyle w:val="NoSpacing"/>
        <w:spacing w:line="360" w:lineRule="auto"/>
        <w:ind w:firstLine="360"/>
        <w:jc w:val="both"/>
        <w:rPr>
          <w:rFonts w:ascii="Bookman Old Style" w:hAnsi="Bookman Old Style"/>
        </w:rPr>
      </w:pPr>
    </w:p>
    <w:p w:rsidR="00D8157A" w:rsidRPr="008A21DD" w:rsidRDefault="00D8157A" w:rsidP="00F22C62">
      <w:pPr>
        <w:pStyle w:val="NoSpacing"/>
        <w:numPr>
          <w:ilvl w:val="0"/>
          <w:numId w:val="1"/>
        </w:numPr>
        <w:spacing w:line="360" w:lineRule="auto"/>
        <w:jc w:val="both"/>
        <w:rPr>
          <w:rFonts w:ascii="Bookman Old Style" w:hAnsi="Bookman Old Style"/>
          <w:i/>
        </w:rPr>
      </w:pPr>
      <w:r w:rsidRPr="008A21DD">
        <w:rPr>
          <w:rFonts w:ascii="Bookman Old Style" w:hAnsi="Bookman Old Style"/>
          <w:i/>
        </w:rPr>
        <w:t>Participation needs to be institutionalised: (into Practice)</w:t>
      </w:r>
    </w:p>
    <w:p w:rsidR="00D8157A" w:rsidRPr="008A21DD" w:rsidRDefault="00D8157A" w:rsidP="00D8157A">
      <w:pPr>
        <w:pStyle w:val="NoSpacing"/>
        <w:spacing w:line="360" w:lineRule="auto"/>
        <w:ind w:left="720"/>
        <w:jc w:val="both"/>
        <w:rPr>
          <w:rFonts w:ascii="Bookman Old Style" w:hAnsi="Bookman Old Style"/>
        </w:rPr>
      </w:pPr>
      <w:r w:rsidRPr="008A21DD">
        <w:rPr>
          <w:rFonts w:ascii="Bookman Old Style" w:hAnsi="Bookman Old Style"/>
        </w:rPr>
        <w:t xml:space="preserve">That institutional reforms are required such that ‘if participation is a democratic right, not just a normative goal, then it must be institutionalised </w:t>
      </w:r>
      <w:r w:rsidRPr="008A21DD">
        <w:rPr>
          <w:rFonts w:ascii="Bookman Old Style" w:hAnsi="Bookman Old Style"/>
        </w:rPr>
        <w:fldChar w:fldCharType="begin"/>
      </w:r>
      <w:r w:rsidRPr="008A21DD">
        <w:rPr>
          <w:rFonts w:ascii="Bookman Old Style" w:hAnsi="Bookman Old Style"/>
        </w:rPr>
        <w:instrText xml:space="preserve"> ADDIN EN.CITE &lt;EndNote&gt;&lt;Cite&gt;&lt;Author&gt;Richards&lt;/Author&gt;&lt;Year&gt;2004&lt;/Year&gt;&lt;RecNum&gt;10693&lt;/RecNum&gt;&lt;DisplayText&gt;(Richards, Blackstock et al. 2004)&lt;/DisplayText&gt;&lt;record&gt;&lt;rec-number&gt;10693&lt;/rec-number&gt;&lt;foreign-keys&gt;&lt;key app="EN" db-id="xtavs25eess2sbeztxh5sdttwvd5f92x5a90"&gt;10693&lt;/key&gt;&lt;/foreign-keys&gt;&lt;ref-type name="Conference Paper"&gt;47&lt;/ref-type&gt;&lt;contributors&gt;&lt;authors&gt;&lt;author&gt;Richards, C.&lt;/author&gt;&lt;author&gt;Blackstock, K.L.&lt;/author&gt;&lt;author&gt;Carter, C.E.&lt;/author&gt;&lt;/authors&gt;&lt;/contributors&gt;&lt;titles&gt;&lt;title&gt;Practical Approaches to Participation&lt;/title&gt;&lt;secondary-title&gt;SERG Policy Brief No. 1&lt;/secondary-title&gt;&lt;/titles&gt;&lt;dates&gt;&lt;year&gt;2004&lt;/year&gt;&lt;/dates&gt;&lt;pub-location&gt;Aberdeen&lt;/pub-location&gt;&lt;publisher&gt;Macanley Land Use Research Institute, Aberdeen&lt;/publisher&gt;&lt;urls&gt;&lt;/urls&gt;&lt;/record&gt;&lt;/Cite&gt;&lt;/EndNote&gt;</w:instrText>
      </w:r>
      <w:r w:rsidRPr="008A21DD">
        <w:rPr>
          <w:rFonts w:ascii="Bookman Old Style" w:hAnsi="Bookman Old Style"/>
        </w:rPr>
        <w:fldChar w:fldCharType="separate"/>
      </w:r>
      <w:r w:rsidRPr="008A21DD">
        <w:rPr>
          <w:rFonts w:ascii="Bookman Old Style" w:hAnsi="Bookman Old Style"/>
          <w:noProof/>
        </w:rPr>
        <w:t>(</w:t>
      </w:r>
      <w:hyperlink w:anchor="_ENREF_98" w:tooltip="Richards, 2004 #10693" w:history="1">
        <w:r w:rsidR="00767E54" w:rsidRPr="008A21DD">
          <w:rPr>
            <w:rFonts w:ascii="Bookman Old Style" w:hAnsi="Bookman Old Style"/>
            <w:noProof/>
          </w:rPr>
          <w:t>Richards, Blackstock et al. 2004</w:t>
        </w:r>
      </w:hyperlink>
      <w:r w:rsidRPr="008A21DD">
        <w:rPr>
          <w:rFonts w:ascii="Bookman Old Style" w:hAnsi="Bookman Old Style"/>
          <w:noProof/>
        </w:rPr>
        <w:t>)</w:t>
      </w:r>
      <w:r w:rsidRPr="008A21DD">
        <w:rPr>
          <w:rFonts w:ascii="Bookman Old Style" w:hAnsi="Bookman Old Style"/>
        </w:rPr>
        <w:fldChar w:fldCharType="end"/>
      </w:r>
      <w:r w:rsidRPr="008A21DD">
        <w:rPr>
          <w:rFonts w:ascii="Bookman Old Style" w:hAnsi="Bookman Old Style"/>
        </w:rPr>
        <w:t xml:space="preserve"> and, therefore, integrated into government and management systems.</w:t>
      </w:r>
    </w:p>
    <w:p w:rsidR="00D8157A" w:rsidRPr="008A21DD" w:rsidRDefault="00D8157A" w:rsidP="00D8157A">
      <w:pPr>
        <w:pStyle w:val="NoSpacing"/>
        <w:spacing w:line="360" w:lineRule="auto"/>
        <w:ind w:firstLine="720"/>
        <w:jc w:val="both"/>
        <w:rPr>
          <w:rFonts w:ascii="Bookman Old Style" w:hAnsi="Bookman Old Style"/>
        </w:rPr>
      </w:pPr>
    </w:p>
    <w:p w:rsidR="00D8157A" w:rsidRPr="008A21DD" w:rsidRDefault="00D8157A" w:rsidP="00D8157A">
      <w:pPr>
        <w:pStyle w:val="NoSpacing"/>
        <w:spacing w:line="360" w:lineRule="auto"/>
        <w:ind w:firstLine="720"/>
        <w:jc w:val="both"/>
        <w:rPr>
          <w:rFonts w:ascii="Bookman Old Style" w:hAnsi="Bookman Old Style"/>
        </w:rPr>
      </w:pPr>
      <w:r w:rsidRPr="008A21DD">
        <w:rPr>
          <w:rFonts w:ascii="Bookman Old Style" w:hAnsi="Bookman Old Style"/>
        </w:rPr>
        <w:t xml:space="preserve"> Generally, Reed </w:t>
      </w:r>
      <w:r w:rsidRPr="008A21DD">
        <w:rPr>
          <w:rFonts w:ascii="Bookman Old Style" w:hAnsi="Bookman Old Style"/>
        </w:rPr>
        <w:fldChar w:fldCharType="begin"/>
      </w:r>
      <w:r w:rsidRPr="008A21DD">
        <w:rPr>
          <w:rFonts w:ascii="Bookman Old Style" w:hAnsi="Bookman Old Style"/>
        </w:rPr>
        <w:instrText xml:space="preserve"> ADDIN EN.CITE &lt;EndNote&gt;&lt;Cite&gt;&lt;Author&gt;Reed&lt;/Author&gt;&lt;Year&gt;2008&lt;/Year&gt;&lt;RecNum&gt;10739&lt;/RecNum&gt;&lt;DisplayText&gt;(Reed 2008)&lt;/DisplayText&gt;&lt;record&gt;&lt;rec-number&gt;10739&lt;/rec-number&gt;&lt;foreign-keys&gt;&lt;key app="EN" db-id="xtavs25eess2sbeztxh5sdttwvd5f92x5a90"&gt;10739&lt;/key&gt;&lt;/foreign-keys&gt;&lt;ref-type name="Journal Article"&gt;17&lt;/ref-type&gt;&lt;contributors&gt;&lt;authors&gt;&lt;author&gt;Reed, M.S&lt;/author&gt;&lt;/authors&gt;&lt;/contributors&gt;&lt;titles&gt;&lt;title&gt;Stakeholder Participation for Environmental Management: A Literature Review&lt;/title&gt;&lt;secondary-title&gt;Biological Conservation&lt;/secondary-title&gt;&lt;/titles&gt;&lt;periodical&gt;&lt;full-title&gt;Biological Conservation&lt;/full-title&gt;&lt;/periodical&gt;&lt;pages&gt;2417-2431&lt;/pages&gt;&lt;volume&gt;141&lt;/volume&gt;&lt;dates&gt;&lt;year&gt;2008&lt;/year&gt;&lt;/dates&gt;&lt;urls&gt;&lt;/urls&gt;&lt;/record&gt;&lt;/Cite&gt;&lt;/EndNote&gt;</w:instrText>
      </w:r>
      <w:r w:rsidRPr="008A21DD">
        <w:rPr>
          <w:rFonts w:ascii="Bookman Old Style" w:hAnsi="Bookman Old Style"/>
        </w:rPr>
        <w:fldChar w:fldCharType="separate"/>
      </w:r>
      <w:r w:rsidRPr="008A21DD">
        <w:rPr>
          <w:rFonts w:ascii="Bookman Old Style" w:hAnsi="Bookman Old Style"/>
          <w:noProof/>
        </w:rPr>
        <w:t>(</w:t>
      </w:r>
      <w:hyperlink w:anchor="_ENREF_93" w:tooltip="Reed, 2008 #10739" w:history="1">
        <w:r w:rsidR="00767E54" w:rsidRPr="008A21DD">
          <w:rPr>
            <w:rFonts w:ascii="Bookman Old Style" w:hAnsi="Bookman Old Style"/>
            <w:noProof/>
          </w:rPr>
          <w:t>Reed 2008</w:t>
        </w:r>
      </w:hyperlink>
      <w:r w:rsidRPr="008A21DD">
        <w:rPr>
          <w:rFonts w:ascii="Bookman Old Style" w:hAnsi="Bookman Old Style"/>
          <w:noProof/>
        </w:rPr>
        <w:t>)</w:t>
      </w:r>
      <w:r w:rsidRPr="008A21DD">
        <w:rPr>
          <w:rFonts w:ascii="Bookman Old Style" w:hAnsi="Bookman Old Style"/>
        </w:rPr>
        <w:fldChar w:fldCharType="end"/>
      </w:r>
      <w:r w:rsidRPr="008A21DD">
        <w:rPr>
          <w:rFonts w:ascii="Bookman Old Style" w:hAnsi="Bookman Old Style"/>
        </w:rPr>
        <w:t xml:space="preserve"> has managed to suggest criteria that can be used to guide on the various stages and activities of a participatory process that can be based on a generic framework. All the criteria, as shown above, fit well into the Nomological </w:t>
      </w:r>
      <w:r w:rsidRPr="008A21DD">
        <w:rPr>
          <w:rFonts w:ascii="Bookman Old Style" w:hAnsi="Bookman Old Style"/>
          <w:i/>
        </w:rPr>
        <w:t xml:space="preserve">Adjusting </w:t>
      </w:r>
      <w:r w:rsidRPr="008A21DD">
        <w:rPr>
          <w:rFonts w:ascii="Bookman Old Style" w:hAnsi="Bookman Old Style"/>
        </w:rPr>
        <w:t xml:space="preserve"> structure.</w:t>
      </w:r>
    </w:p>
    <w:p w:rsidR="00D8157A" w:rsidRPr="008A21DD" w:rsidRDefault="00D8157A" w:rsidP="00D8157A">
      <w:pPr>
        <w:keepNext/>
        <w:keepLines/>
        <w:ind w:left="1440" w:hanging="1440"/>
        <w:rPr>
          <w:rFonts w:cs="Tahoma"/>
          <w:bCs/>
          <w:sz w:val="28"/>
          <w:szCs w:val="28"/>
          <w:lang w:val="en-US"/>
        </w:rPr>
      </w:pPr>
    </w:p>
    <w:p w:rsidR="00D8157A" w:rsidRPr="008A21DD" w:rsidRDefault="00762399" w:rsidP="00D8157A">
      <w:pPr>
        <w:keepNext/>
        <w:keepLines/>
        <w:ind w:left="1440" w:hanging="1440"/>
        <w:rPr>
          <w:rFonts w:cs="Tahoma"/>
          <w:bCs/>
          <w:sz w:val="36"/>
          <w:szCs w:val="36"/>
          <w:lang w:val="en-US"/>
        </w:rPr>
      </w:pPr>
      <w:r>
        <w:rPr>
          <w:rFonts w:cs="Tahoma"/>
          <w:bCs/>
          <w:sz w:val="36"/>
          <w:szCs w:val="36"/>
          <w:lang w:val="en-US"/>
        </w:rPr>
        <w:t>3.</w:t>
      </w:r>
      <w:r w:rsidR="00D8157A" w:rsidRPr="008A21DD">
        <w:rPr>
          <w:rFonts w:cs="Tahoma"/>
          <w:bCs/>
          <w:sz w:val="36"/>
          <w:szCs w:val="36"/>
          <w:lang w:val="en-US"/>
        </w:rPr>
        <w:t>6</w:t>
      </w:r>
      <w:r w:rsidR="00D8157A" w:rsidRPr="008A21DD">
        <w:rPr>
          <w:rFonts w:cs="Tahoma"/>
          <w:bCs/>
          <w:sz w:val="36"/>
          <w:szCs w:val="36"/>
          <w:lang w:val="en-US"/>
        </w:rPr>
        <w:tab/>
        <w:t xml:space="preserve">Case 6: Designing Participatory Processes </w:t>
      </w:r>
      <w:r w:rsidR="00D8157A" w:rsidRPr="008A21DD">
        <w:rPr>
          <w:rFonts w:cs="Tahoma"/>
          <w:bCs/>
          <w:sz w:val="36"/>
          <w:szCs w:val="36"/>
          <w:lang w:val="en-US"/>
        </w:rPr>
        <w:fldChar w:fldCharType="begin"/>
      </w:r>
      <w:r w:rsidR="00D8157A" w:rsidRPr="008A21DD">
        <w:rPr>
          <w:rFonts w:cs="Tahoma"/>
          <w:bCs/>
          <w:sz w:val="36"/>
          <w:szCs w:val="36"/>
          <w:lang w:val="en-US"/>
        </w:rPr>
        <w:instrText xml:space="preserve"> ADDIN EN.CITE &lt;EndNote&gt;&lt;Cite&gt;&lt;Author&gt;Von Korff&lt;/Author&gt;&lt;Year&gt;2010&lt;/Year&gt;&lt;RecNum&gt;10836&lt;/RecNum&gt;&lt;DisplayText&gt;(Von Korff, d&amp;apos; Aquino et al. 2010)&lt;/DisplayText&gt;&lt;record&gt;&lt;rec-number&gt;10836&lt;/rec-number&gt;&lt;foreign-keys&gt;&lt;key app="EN" db-id="xtavs25eess2sbeztxh5sdttwvd5f92x5a90"&gt;10836&lt;/key&gt;&lt;/foreign-keys&gt;&lt;ref-type name="Journal Article"&gt;17&lt;/ref-type&gt;&lt;contributors&gt;&lt;authors&gt;&lt;author&gt;Von Korff, Y&lt;/author&gt;&lt;author&gt;d&amp;apos; Aquino, P&lt;/author&gt;&lt;author&gt;Daniell, K.A&lt;/author&gt;&lt;author&gt;Bijlsma, R.M&lt;/author&gt;&lt;/authors&gt;&lt;/contributors&gt;&lt;titles&gt;&lt;title&gt;Designing Participation Processes for Water Management and Beyond&lt;/title&gt;&lt;secondary-title&gt;Ecology and Society&lt;/secondary-title&gt;&lt;/titles&gt;&lt;periodical&gt;&lt;full-title&gt;Ecology and Society&lt;/full-title&gt;&lt;/periodical&gt;&lt;pages&gt;1&lt;/pages&gt;&lt;volume&gt;15&lt;/volume&gt;&lt;number&gt;3&lt;/number&gt;&lt;dates&gt;&lt;year&gt;2010&lt;/year&gt;&lt;/dates&gt;&lt;urls&gt;&lt;/urls&gt;&lt;/record&gt;&lt;/Cite&gt;&lt;/EndNote&gt;</w:instrText>
      </w:r>
      <w:r w:rsidR="00D8157A" w:rsidRPr="008A21DD">
        <w:rPr>
          <w:rFonts w:cs="Tahoma"/>
          <w:bCs/>
          <w:sz w:val="36"/>
          <w:szCs w:val="36"/>
          <w:lang w:val="en-US"/>
        </w:rPr>
        <w:fldChar w:fldCharType="separate"/>
      </w:r>
      <w:r w:rsidR="00D8157A" w:rsidRPr="008A21DD">
        <w:rPr>
          <w:rFonts w:cs="Tahoma"/>
          <w:bCs/>
          <w:noProof/>
          <w:sz w:val="36"/>
          <w:szCs w:val="36"/>
          <w:lang w:val="en-US"/>
        </w:rPr>
        <w:t>(</w:t>
      </w:r>
      <w:hyperlink w:anchor="_ENREF_127" w:tooltip="Von Korff, 2010 #10836" w:history="1">
        <w:r w:rsidR="00767E54" w:rsidRPr="008A21DD">
          <w:rPr>
            <w:rFonts w:cs="Tahoma"/>
            <w:bCs/>
            <w:noProof/>
            <w:sz w:val="36"/>
            <w:szCs w:val="36"/>
            <w:lang w:val="en-US"/>
          </w:rPr>
          <w:t>Von Korff, d' Aquino et al. 2010</w:t>
        </w:r>
      </w:hyperlink>
      <w:r w:rsidR="00D8157A" w:rsidRPr="008A21DD">
        <w:rPr>
          <w:rFonts w:cs="Tahoma"/>
          <w:bCs/>
          <w:noProof/>
          <w:sz w:val="36"/>
          <w:szCs w:val="36"/>
          <w:lang w:val="en-US"/>
        </w:rPr>
        <w:t>)</w:t>
      </w:r>
      <w:r w:rsidR="00D8157A" w:rsidRPr="008A21DD">
        <w:rPr>
          <w:rFonts w:cs="Tahoma"/>
          <w:bCs/>
          <w:sz w:val="36"/>
          <w:szCs w:val="36"/>
          <w:lang w:val="en-US"/>
        </w:rPr>
        <w:fldChar w:fldCharType="end"/>
      </w:r>
    </w:p>
    <w:p w:rsidR="00D8157A" w:rsidRPr="008A21DD" w:rsidRDefault="00D8157A" w:rsidP="00D8157A">
      <w:pPr>
        <w:pStyle w:val="NoSpacing"/>
        <w:rPr>
          <w:rFonts w:ascii="Bookman Old Style" w:hAnsi="Bookman Old Style"/>
        </w:rPr>
      </w:pPr>
    </w:p>
    <w:p w:rsidR="00D8157A" w:rsidRPr="008A21DD" w:rsidRDefault="00D8157A" w:rsidP="00D8157A">
      <w:r w:rsidRPr="008A21DD">
        <w:t xml:space="preserve">Von Korff and associates </w:t>
      </w:r>
      <w:r w:rsidRPr="008A21DD">
        <w:fldChar w:fldCharType="begin"/>
      </w:r>
      <w:r w:rsidRPr="008A21DD">
        <w:instrText xml:space="preserve"> ADDIN EN.CITE &lt;EndNote&gt;&lt;Cite&gt;&lt;Author&gt;Von Korff&lt;/Author&gt;&lt;Year&gt;2010&lt;/Year&gt;&lt;RecNum&gt;10836&lt;/RecNum&gt;&lt;DisplayText&gt;(Von Korff, d&amp;apos; Aquino et al. 2010)&lt;/DisplayText&gt;&lt;record&gt;&lt;rec-number&gt;10836&lt;/rec-number&gt;&lt;foreign-keys&gt;&lt;key app="EN" db-id="xtavs25eess2sbeztxh5sdttwvd5f92x5a90"&gt;10836&lt;/key&gt;&lt;/foreign-keys&gt;&lt;ref-type name="Journal Article"&gt;17&lt;/ref-type&gt;&lt;contributors&gt;&lt;authors&gt;&lt;author&gt;Von Korff, Y&lt;/author&gt;&lt;author&gt;d&amp;apos; Aquino, P&lt;/author&gt;&lt;author&gt;Daniell, K.A&lt;/author&gt;&lt;author&gt;Bijlsma, R.M&lt;/author&gt;&lt;/authors&gt;&lt;/contributors&gt;&lt;titles&gt;&lt;title&gt;Designing Participation Processes for Water Management and Beyond&lt;/title&gt;&lt;secondary-title&gt;Ecology and Society&lt;/secondary-title&gt;&lt;/titles&gt;&lt;periodical&gt;&lt;full-title&gt;Ecology and Society&lt;/full-title&gt;&lt;/periodical&gt;&lt;pages&gt;1&lt;/pages&gt;&lt;volume&gt;15&lt;/volume&gt;&lt;number&gt;3&lt;/number&gt;&lt;dates&gt;&lt;year&gt;2010&lt;/year&gt;&lt;/dates&gt;&lt;urls&gt;&lt;/urls&gt;&lt;/record&gt;&lt;/Cite&gt;&lt;/EndNote&gt;</w:instrText>
      </w:r>
      <w:r w:rsidRPr="008A21DD">
        <w:fldChar w:fldCharType="separate"/>
      </w:r>
      <w:r w:rsidRPr="008A21DD">
        <w:rPr>
          <w:noProof/>
        </w:rPr>
        <w:t>(</w:t>
      </w:r>
      <w:hyperlink w:anchor="_ENREF_127" w:tooltip="Von Korff, 2010 #10836" w:history="1">
        <w:r w:rsidR="00767E54" w:rsidRPr="008A21DD">
          <w:rPr>
            <w:noProof/>
          </w:rPr>
          <w:t>Von Korff, d' Aquino et al. 2010</w:t>
        </w:r>
      </w:hyperlink>
      <w:r w:rsidRPr="008A21DD">
        <w:rPr>
          <w:noProof/>
        </w:rPr>
        <w:t>)</w:t>
      </w:r>
      <w:r w:rsidRPr="008A21DD">
        <w:fldChar w:fldCharType="end"/>
      </w:r>
      <w:r w:rsidRPr="008A21DD">
        <w:t xml:space="preserve"> made a comparative analysis of 5 practice-based participatory guides in order to bring practitioner knowledge into academic debate. Stern and Fineberg </w:t>
      </w:r>
      <w:r w:rsidRPr="008A21DD">
        <w:fldChar w:fldCharType="begin"/>
      </w:r>
      <w:r w:rsidRPr="008A21DD">
        <w:instrText xml:space="preserve"> ADDIN EN.CITE &lt;EndNote&gt;&lt;Cite&gt;&lt;Author&gt;Stern&lt;/Author&gt;&lt;Year&gt;1996&lt;/Year&gt;&lt;RecNum&gt;10827&lt;/RecNum&gt;&lt;DisplayText&gt;(Stern and Fineberg 1996)&lt;/DisplayText&gt;&lt;record&gt;&lt;rec-number&gt;10827&lt;/rec-number&gt;&lt;foreign-keys&gt;&lt;key app="EN" db-id="xtavs25eess2sbeztxh5sdttwvd5f92x5a90"&gt;10827&lt;/key&gt;&lt;/foreign-keys&gt;&lt;ref-type name="Edited Book"&gt;28&lt;/ref-type&gt;&lt;contributors&gt;&lt;authors&gt;&lt;author&gt;Stern, P&lt;/author&gt;&lt;author&gt;Fineberg, H.V&lt;/author&gt;&lt;/authors&gt;&lt;/contributors&gt;&lt;titles&gt;&lt;title&gt;Understanding Risk: Informing Decisions in a Democratic Society&lt;/title&gt;&lt;/titles&gt;&lt;dates&gt;&lt;year&gt;1996&lt;/year&gt;&lt;/dates&gt;&lt;pub-location&gt;Washington, DC, USA&lt;/pub-location&gt;&lt;publisher&gt;National Academy Press&lt;/publisher&gt;&lt;urls&gt;&lt;/urls&gt;&lt;/record&gt;&lt;/Cite&gt;&lt;/EndNote&gt;</w:instrText>
      </w:r>
      <w:r w:rsidRPr="008A21DD">
        <w:fldChar w:fldCharType="separate"/>
      </w:r>
      <w:r w:rsidRPr="008A21DD">
        <w:rPr>
          <w:noProof/>
        </w:rPr>
        <w:t>(</w:t>
      </w:r>
      <w:hyperlink w:anchor="_ENREF_110" w:tooltip="Stern, 1996 #10827" w:history="1">
        <w:r w:rsidR="00767E54" w:rsidRPr="008A21DD">
          <w:rPr>
            <w:noProof/>
          </w:rPr>
          <w:t>Stern and Fineberg 1996</w:t>
        </w:r>
      </w:hyperlink>
      <w:r w:rsidRPr="008A21DD">
        <w:rPr>
          <w:noProof/>
        </w:rPr>
        <w:t>)</w:t>
      </w:r>
      <w:r w:rsidRPr="008A21DD">
        <w:fldChar w:fldCharType="end"/>
      </w:r>
      <w:r w:rsidRPr="008A21DD">
        <w:t xml:space="preserve"> had compiled the outcome of a 17 member committee of practitioners and scientists which was assigned by the US National Research Council to determine ways to improve decision-making processes on matters related to risk. Another guide was by Beierle and Clayford </w:t>
      </w:r>
      <w:r w:rsidRPr="008A21DD">
        <w:fldChar w:fldCharType="begin"/>
      </w:r>
      <w:r w:rsidRPr="008A21DD">
        <w:instrText xml:space="preserve"> ADDIN EN.CITE &lt;EndNote&gt;&lt;Cite&gt;&lt;Author&gt;Beierle&lt;/Author&gt;&lt;Year&gt;2002&lt;/Year&gt;&lt;RecNum&gt;10803&lt;/RecNum&gt;&lt;DisplayText&gt;(Beierle and Cayford 2002)&lt;/DisplayText&gt;&lt;record&gt;&lt;rec-number&gt;10803&lt;/rec-number&gt;&lt;foreign-keys&gt;&lt;key app="EN" db-id="xtavs25eess2sbeztxh5sdttwvd5f92x5a90"&gt;10803&lt;/key&gt;&lt;/foreign-keys&gt;&lt;ref-type name="Book"&gt;6&lt;/ref-type&gt;&lt;contributors&gt;&lt;authors&gt;&lt;author&gt;Beierle, T.C&lt;/author&gt;&lt;author&gt;Cayford, J&lt;/author&gt;&lt;/authors&gt;&lt;/contributors&gt;&lt;titles&gt;&lt;title&gt;Democracy in Practice: Public Participation in Environmental Decisions&lt;/title&gt;&lt;/titles&gt;&lt;dates&gt;&lt;year&gt;2002&lt;/year&gt;&lt;/dates&gt;&lt;pub-location&gt;Washington, DC, USA&lt;/pub-location&gt;&lt;publisher&gt;Resources for Future&lt;/publisher&gt;&lt;urls&gt;&lt;/urls&gt;&lt;/record&gt;&lt;/Cite&gt;&lt;/EndNote&gt;</w:instrText>
      </w:r>
      <w:r w:rsidRPr="008A21DD">
        <w:fldChar w:fldCharType="separate"/>
      </w:r>
      <w:r w:rsidRPr="008A21DD">
        <w:rPr>
          <w:noProof/>
        </w:rPr>
        <w:t>(</w:t>
      </w:r>
      <w:hyperlink w:anchor="_ENREF_6" w:tooltip="Beierle, 2002 #10803" w:history="1">
        <w:r w:rsidR="00767E54" w:rsidRPr="008A21DD">
          <w:rPr>
            <w:noProof/>
          </w:rPr>
          <w:t>Beierle and Cayford 2002</w:t>
        </w:r>
      </w:hyperlink>
      <w:r w:rsidRPr="008A21DD">
        <w:rPr>
          <w:noProof/>
        </w:rPr>
        <w:t>)</w:t>
      </w:r>
      <w:r w:rsidRPr="008A21DD">
        <w:fldChar w:fldCharType="end"/>
      </w:r>
      <w:r w:rsidRPr="008A21DD">
        <w:t xml:space="preserve"> which was based on a survey of 239 North American cases of participatory natural resource management. Also analysed was the work of Creighton </w:t>
      </w:r>
      <w:r w:rsidRPr="008A21DD">
        <w:fldChar w:fldCharType="begin"/>
      </w:r>
      <w:r w:rsidRPr="008A21DD">
        <w:instrText xml:space="preserve"> ADDIN EN.CITE &lt;EndNote&gt;&lt;Cite&gt;&lt;Author&gt;Creighton&lt;/Author&gt;&lt;Year&gt;2005&lt;/Year&gt;&lt;RecNum&gt;10821&lt;/RecNum&gt;&lt;DisplayText&gt;(Creighton 2005)&lt;/DisplayText&gt;&lt;record&gt;&lt;rec-number&gt;10821&lt;/rec-number&gt;&lt;foreign-keys&gt;&lt;key app="EN" db-id="xtavs25eess2sbeztxh5sdttwvd5f92x5a90"&gt;10821&lt;/key&gt;&lt;/foreign-keys&gt;&lt;ref-type name="Book"&gt;6&lt;/ref-type&gt;&lt;contributors&gt;&lt;authors&gt;&lt;author&gt;Creighton, J.L&lt;/author&gt;&lt;/authors&gt;&lt;/contributors&gt;&lt;titles&gt;&lt;title&gt;The Public Participation handbook: Making Better Discussions Through Citizen Involvement&lt;/title&gt;&lt;/titles&gt;&lt;dates&gt;&lt;year&gt;2005&lt;/year&gt;&lt;/dates&gt;&lt;pub-location&gt;San Francisco, California, USA&lt;/pub-location&gt;&lt;publisher&gt;Jossey-Bass&lt;/publisher&gt;&lt;urls&gt;&lt;/urls&gt;&lt;/record&gt;&lt;/Cite&gt;&lt;/EndNote&gt;</w:instrText>
      </w:r>
      <w:r w:rsidRPr="008A21DD">
        <w:fldChar w:fldCharType="separate"/>
      </w:r>
      <w:r w:rsidRPr="008A21DD">
        <w:rPr>
          <w:noProof/>
        </w:rPr>
        <w:t>(</w:t>
      </w:r>
      <w:hyperlink w:anchor="_ENREF_29" w:tooltip="Creighton, 2005 #10821" w:history="1">
        <w:r w:rsidR="00767E54" w:rsidRPr="008A21DD">
          <w:rPr>
            <w:noProof/>
          </w:rPr>
          <w:t>Creighton 2005</w:t>
        </w:r>
      </w:hyperlink>
      <w:r w:rsidRPr="008A21DD">
        <w:rPr>
          <w:noProof/>
        </w:rPr>
        <w:t>)</w:t>
      </w:r>
      <w:r w:rsidRPr="008A21DD">
        <w:fldChar w:fldCharType="end"/>
      </w:r>
      <w:r w:rsidRPr="008A21DD">
        <w:t xml:space="preserve"> which was a result of 36 years of experience as a participatory management practitioner mostly in North America. Von Kolff and associates </w:t>
      </w:r>
      <w:r w:rsidRPr="008A21DD">
        <w:fldChar w:fldCharType="begin"/>
      </w:r>
      <w:r w:rsidRPr="008A21DD">
        <w:instrText xml:space="preserve"> ADDIN EN.CITE &lt;EndNote&gt;&lt;Cite&gt;&lt;Author&gt;Von Korff&lt;/Author&gt;&lt;Year&gt;2010&lt;/Year&gt;&lt;RecNum&gt;10836&lt;/RecNum&gt;&lt;DisplayText&gt;(Von Korff, d&amp;apos; Aquino et al. 2010)&lt;/DisplayText&gt;&lt;record&gt;&lt;rec-number&gt;10836&lt;/rec-number&gt;&lt;foreign-keys&gt;&lt;key app="EN" db-id="xtavs25eess2sbeztxh5sdttwvd5f92x5a90"&gt;10836&lt;/key&gt;&lt;/foreign-keys&gt;&lt;ref-type name="Journal Article"&gt;17&lt;/ref-type&gt;&lt;contributors&gt;&lt;authors&gt;&lt;author&gt;Von Korff, Y&lt;/author&gt;&lt;author&gt;d&amp;apos; Aquino, P&lt;/author&gt;&lt;author&gt;Daniell, K.A&lt;/author&gt;&lt;author&gt;Bijlsma, R.M&lt;/author&gt;&lt;/authors&gt;&lt;/contributors&gt;&lt;titles&gt;&lt;title&gt;Designing Participation Processes for Water Management and Beyond&lt;/title&gt;&lt;secondary-title&gt;Ecology and Society&lt;/secondary-title&gt;&lt;/titles&gt;&lt;periodical&gt;&lt;full-title&gt;Ecology and Society&lt;/full-title&gt;&lt;/periodical&gt;&lt;pages&gt;1&lt;/pages&gt;&lt;volume&gt;15&lt;/volume&gt;&lt;number&gt;3&lt;/number&gt;&lt;dates&gt;&lt;year&gt;2010&lt;/year&gt;&lt;/dates&gt;&lt;urls&gt;&lt;/urls&gt;&lt;/record&gt;&lt;/Cite&gt;&lt;/EndNote&gt;</w:instrText>
      </w:r>
      <w:r w:rsidRPr="008A21DD">
        <w:fldChar w:fldCharType="separate"/>
      </w:r>
      <w:r w:rsidRPr="008A21DD">
        <w:rPr>
          <w:noProof/>
        </w:rPr>
        <w:t>(</w:t>
      </w:r>
      <w:hyperlink w:anchor="_ENREF_127" w:tooltip="Von Korff, 2010 #10836" w:history="1">
        <w:r w:rsidR="00767E54" w:rsidRPr="008A21DD">
          <w:rPr>
            <w:noProof/>
          </w:rPr>
          <w:t>Von Korff, d' Aquino et al. 2010</w:t>
        </w:r>
      </w:hyperlink>
      <w:r w:rsidRPr="008A21DD">
        <w:rPr>
          <w:noProof/>
        </w:rPr>
        <w:t>)</w:t>
      </w:r>
      <w:r w:rsidRPr="008A21DD">
        <w:fldChar w:fldCharType="end"/>
      </w:r>
      <w:r w:rsidRPr="008A21DD">
        <w:t xml:space="preserve"> </w:t>
      </w:r>
      <w:r w:rsidRPr="008A21DD">
        <w:lastRenderedPageBreak/>
        <w:t xml:space="preserve">included in the sample Mazri </w:t>
      </w:r>
      <w:r w:rsidRPr="008A21DD">
        <w:fldChar w:fldCharType="begin"/>
      </w:r>
      <w:r w:rsidRPr="008A21DD">
        <w:instrText xml:space="preserve"> ADDIN EN.CITE &lt;EndNote&gt;&lt;Cite&gt;&lt;Author&gt;Mazri&lt;/Author&gt;&lt;Year&gt;2007&lt;/Year&gt;&lt;RecNum&gt;10838&lt;/RecNum&gt;&lt;DisplayText&gt;(Mazri 2007)&lt;/DisplayText&gt;&lt;record&gt;&lt;rec-number&gt;10838&lt;/rec-number&gt;&lt;foreign-keys&gt;&lt;key app="EN" db-id="xtavs25eess2sbeztxh5sdttwvd5f92x5a90"&gt;10838&lt;/key&gt;&lt;/foreign-keys&gt;&lt;ref-type name="Book"&gt;6&lt;/ref-type&gt;&lt;contributors&gt;&lt;authors&gt;&lt;author&gt;Mazri, C&lt;/author&gt;&lt;/authors&gt;&lt;/contributors&gt;&lt;titles&gt;&lt;title&gt;Apport Methodologique Pour la Structuration de Processus de D;ecision Publique en Contexte Participatif ; le Cas des Risquers Indastriels Majeurs en France&lt;/title&gt;&lt;secondary-title&gt;UFR Sciences des Organisations&lt;/secondary-title&gt;&lt;/titles&gt;&lt;dates&gt;&lt;year&gt;2007&lt;/year&gt;&lt;/dates&gt;&lt;pub-location&gt;Danphire Paris&lt;/pub-location&gt;&lt;publisher&gt;Universite Paris&lt;/publisher&gt;&lt;urls&gt;&lt;/urls&gt;&lt;/record&gt;&lt;/Cite&gt;&lt;/EndNote&gt;</w:instrText>
      </w:r>
      <w:r w:rsidRPr="008A21DD">
        <w:fldChar w:fldCharType="separate"/>
      </w:r>
      <w:r w:rsidRPr="008A21DD">
        <w:rPr>
          <w:noProof/>
        </w:rPr>
        <w:t>(</w:t>
      </w:r>
      <w:hyperlink w:anchor="_ENREF_78" w:tooltip="Mazri, 2007 #10838" w:history="1">
        <w:r w:rsidR="00767E54" w:rsidRPr="008A21DD">
          <w:rPr>
            <w:noProof/>
          </w:rPr>
          <w:t>Mazri 2007</w:t>
        </w:r>
      </w:hyperlink>
      <w:r w:rsidRPr="008A21DD">
        <w:rPr>
          <w:noProof/>
        </w:rPr>
        <w:t>)</w:t>
      </w:r>
      <w:r w:rsidRPr="008A21DD">
        <w:fldChar w:fldCharType="end"/>
      </w:r>
      <w:r w:rsidRPr="008A21DD">
        <w:t xml:space="preserve"> who brought in the French contexts based on experience as consultant on setting up participatory processes and d’Aquino </w:t>
      </w:r>
      <w:r w:rsidRPr="008A21DD">
        <w:fldChar w:fldCharType="begin"/>
      </w:r>
      <w:r w:rsidRPr="008A21DD">
        <w:instrText xml:space="preserve"> ADDIN EN.CITE &lt;EndNote&gt;&lt;Cite&gt;&lt;Author&gt;d&amp;apos; Aquino&lt;/Author&gt;&lt;Year&gt;2008&lt;/Year&gt;&lt;RecNum&gt;10837&lt;/RecNum&gt;&lt;DisplayText&gt;(d&amp;apos; Aquino 2008)&lt;/DisplayText&gt;&lt;record&gt;&lt;rec-number&gt;10837&lt;/rec-number&gt;&lt;foreign-keys&gt;&lt;key app="EN" db-id="xtavs25eess2sbeztxh5sdttwvd5f92x5a90"&gt;10837&lt;/key&gt;&lt;/foreign-keys&gt;&lt;ref-type name="Journal Article"&gt;17&lt;/ref-type&gt;&lt;contributors&gt;&lt;authors&gt;&lt;author&gt;d&amp;apos; Aquino, P&lt;/author&gt;&lt;/authors&gt;&lt;/contributors&gt;&lt;titles&gt;&lt;title&gt;Fiches de travail pour construire une d&amp;apos;emarche participative&lt;/title&gt;&lt;secondary-title&gt;On-line http://www.lisode.com/images/MD/fiches_daquino.pdf&lt;/secondary-title&gt;&lt;/titles&gt;&lt;periodical&gt;&lt;full-title&gt;On-line http://www.lisode.com/images/MD/fiches_daquino.pdf&lt;/full-title&gt;&lt;/periodical&gt;&lt;dates&gt;&lt;year&gt;2008&lt;/year&gt;&lt;/dates&gt;&lt;urls&gt;&lt;/urls&gt;&lt;/record&gt;&lt;/Cite&gt;&lt;/EndNote&gt;</w:instrText>
      </w:r>
      <w:r w:rsidRPr="008A21DD">
        <w:fldChar w:fldCharType="separate"/>
      </w:r>
      <w:r w:rsidRPr="008A21DD">
        <w:rPr>
          <w:noProof/>
        </w:rPr>
        <w:t>(</w:t>
      </w:r>
      <w:hyperlink w:anchor="_ENREF_32" w:tooltip="d' Aquino, 2008 #10837" w:history="1">
        <w:r w:rsidR="00767E54" w:rsidRPr="008A21DD">
          <w:rPr>
            <w:noProof/>
          </w:rPr>
          <w:t>d' Aquino 2008</w:t>
        </w:r>
      </w:hyperlink>
      <w:r w:rsidRPr="008A21DD">
        <w:rPr>
          <w:noProof/>
        </w:rPr>
        <w:t>)</w:t>
      </w:r>
      <w:r w:rsidRPr="008A21DD">
        <w:fldChar w:fldCharType="end"/>
      </w:r>
      <w:r w:rsidRPr="008A21DD">
        <w:t xml:space="preserve"> that was based on 20 years of experience in implementation and evaluation of participatory processes in natural resource management in developing countries.</w:t>
      </w:r>
    </w:p>
    <w:p w:rsidR="00D8157A" w:rsidRPr="008A21DD" w:rsidRDefault="00D8157A" w:rsidP="00D8157A">
      <w:r w:rsidRPr="008A21DD">
        <w:t xml:space="preserve">These model guides were selected based on previous reviews of what was referred to as ‘craft’ literature </w:t>
      </w:r>
      <w:r w:rsidRPr="008A21DD">
        <w:fldChar w:fldCharType="begin"/>
      </w:r>
      <w:r w:rsidRPr="008A21DD">
        <w:instrText xml:space="preserve"> ADDIN EN.CITE &lt;EndNote&gt;&lt;Cite&gt;&lt;Author&gt;Von Korff&lt;/Author&gt;&lt;Year&gt;2007&lt;/Year&gt;&lt;RecNum&gt;10839&lt;/RecNum&gt;&lt;DisplayText&gt;(Webler 1997; Von Korff 2007)&lt;/DisplayText&gt;&lt;record&gt;&lt;rec-number&gt;10839&lt;/rec-number&gt;&lt;foreign-keys&gt;&lt;key app="EN" db-id="xtavs25eess2sbeztxh5sdttwvd5f92x5a90"&gt;10839&lt;/key&gt;&lt;/foreign-keys&gt;&lt;ref-type name="Journal Article"&gt;17&lt;/ref-type&gt;&lt;contributors&gt;&lt;authors&gt;&lt;author&gt;Von Korff, Y&lt;/author&gt;&lt;/authors&gt;&lt;/contributors&gt;&lt;titles&gt;&lt;title&gt;Refocusing Research and Researchers in Public Participation&lt;/title&gt;&lt;/titles&gt;&lt;pages&gt;On-line http://www.lisode.com/images/publications/refocusingresearchyvk.pdf&lt;/pages&gt;&lt;dates&gt;&lt;year&gt;2007&lt;/year&gt;&lt;/dates&gt;&lt;urls&gt;&lt;/urls&gt;&lt;/record&gt;&lt;/Cite&gt;&lt;Cite&gt;&lt;Author&gt;Webler&lt;/Author&gt;&lt;Year&gt;1997&lt;/Year&gt;&lt;RecNum&gt;10840&lt;/RecNum&gt;&lt;record&gt;&lt;rec-number&gt;10840&lt;/rec-number&gt;&lt;foreign-keys&gt;&lt;key app="EN" db-id="xtavs25eess2sbeztxh5sdttwvd5f92x5a90"&gt;10840&lt;/key&gt;&lt;/foreign-keys&gt;&lt;ref-type name="Journal Article"&gt;17&lt;/ref-type&gt;&lt;contributors&gt;&lt;authors&gt;&lt;author&gt;Webler, T&lt;/author&gt;&lt;/authors&gt;&lt;/contributors&gt;&lt;titles&gt;&lt;title&gt;Organising Public Participation: A Review of Three Handbooks&lt;/title&gt;&lt;secondary-title&gt;Human Ecology Review&lt;/secondary-title&gt;&lt;/titles&gt;&lt;periodical&gt;&lt;full-title&gt;Human Ecology Review&lt;/full-title&gt;&lt;/periodical&gt;&lt;pages&gt;245-254&lt;/pages&gt;&lt;volume&gt;3&lt;/volume&gt;&lt;number&gt;1&lt;/number&gt;&lt;dates&gt;&lt;year&gt;1997&lt;/year&gt;&lt;/dates&gt;&lt;urls&gt;&lt;/urls&gt;&lt;/record&gt;&lt;/Cite&gt;&lt;/EndNote&gt;</w:instrText>
      </w:r>
      <w:r w:rsidRPr="008A21DD">
        <w:fldChar w:fldCharType="separate"/>
      </w:r>
      <w:r w:rsidRPr="008A21DD">
        <w:rPr>
          <w:noProof/>
        </w:rPr>
        <w:t>(</w:t>
      </w:r>
      <w:hyperlink w:anchor="_ENREF_134" w:tooltip="Webler, 1997 #10840" w:history="1">
        <w:r w:rsidR="00767E54" w:rsidRPr="008A21DD">
          <w:rPr>
            <w:noProof/>
          </w:rPr>
          <w:t>Webler 1997</w:t>
        </w:r>
      </w:hyperlink>
      <w:r w:rsidRPr="008A21DD">
        <w:rPr>
          <w:noProof/>
        </w:rPr>
        <w:t xml:space="preserve">; </w:t>
      </w:r>
      <w:hyperlink w:anchor="_ENREF_126" w:tooltip="Von Korff, 2007 #10839" w:history="1">
        <w:r w:rsidR="00767E54" w:rsidRPr="008A21DD">
          <w:rPr>
            <w:noProof/>
          </w:rPr>
          <w:t>Von Korff 2007</w:t>
        </w:r>
      </w:hyperlink>
      <w:r w:rsidRPr="008A21DD">
        <w:rPr>
          <w:noProof/>
        </w:rPr>
        <w:t>)</w:t>
      </w:r>
      <w:r w:rsidRPr="008A21DD">
        <w:fldChar w:fldCharType="end"/>
      </w:r>
      <w:r w:rsidRPr="008A21DD">
        <w:t xml:space="preserve"> and practical experience of authors who used the design guides in the conception of participatory processes. Furthermore, the guides seem to be ‘meta-designs’ which offer general principles and processes that could be used by designers for particular contexts. These can, thus, be applied to various domains of participation. They are widely cited and used </w:t>
      </w:r>
      <w:r w:rsidRPr="008A21DD">
        <w:fldChar w:fldCharType="begin"/>
      </w:r>
      <w:r w:rsidRPr="008A21DD">
        <w:instrText xml:space="preserve"> ADDIN EN.CITE &lt;EndNote&gt;&lt;Cite&gt;&lt;Author&gt;Von Korff&lt;/Author&gt;&lt;Year&gt;2010&lt;/Year&gt;&lt;RecNum&gt;10836&lt;/RecNum&gt;&lt;DisplayText&gt;(Von Korff, d&amp;apos; Aquino et al. 2010)&lt;/DisplayText&gt;&lt;record&gt;&lt;rec-number&gt;10836&lt;/rec-number&gt;&lt;foreign-keys&gt;&lt;key app="EN" db-id="xtavs25eess2sbeztxh5sdttwvd5f92x5a90"&gt;10836&lt;/key&gt;&lt;/foreign-keys&gt;&lt;ref-type name="Journal Article"&gt;17&lt;/ref-type&gt;&lt;contributors&gt;&lt;authors&gt;&lt;author&gt;Von Korff, Y&lt;/author&gt;&lt;author&gt;d&amp;apos; Aquino, P&lt;/author&gt;&lt;author&gt;Daniell, K.A&lt;/author&gt;&lt;author&gt;Bijlsma, R.M&lt;/author&gt;&lt;/authors&gt;&lt;/contributors&gt;&lt;titles&gt;&lt;title&gt;Designing Participation Processes for Water Management and Beyond&lt;/title&gt;&lt;secondary-title&gt;Ecology and Society&lt;/secondary-title&gt;&lt;/titles&gt;&lt;periodical&gt;&lt;full-title&gt;Ecology and Society&lt;/full-title&gt;&lt;/periodical&gt;&lt;pages&gt;1&lt;/pages&gt;&lt;volume&gt;15&lt;/volume&gt;&lt;number&gt;3&lt;/number&gt;&lt;dates&gt;&lt;year&gt;2010&lt;/year&gt;&lt;/dates&gt;&lt;urls&gt;&lt;/urls&gt;&lt;/record&gt;&lt;/Cite&gt;&lt;/EndNote&gt;</w:instrText>
      </w:r>
      <w:r w:rsidRPr="008A21DD">
        <w:fldChar w:fldCharType="separate"/>
      </w:r>
      <w:r w:rsidRPr="008A21DD">
        <w:rPr>
          <w:noProof/>
        </w:rPr>
        <w:t>(</w:t>
      </w:r>
      <w:hyperlink w:anchor="_ENREF_127" w:tooltip="Von Korff, 2010 #10836" w:history="1">
        <w:r w:rsidR="00767E54" w:rsidRPr="008A21DD">
          <w:rPr>
            <w:noProof/>
          </w:rPr>
          <w:t>Von Korff, d' Aquino et al. 2010</w:t>
        </w:r>
      </w:hyperlink>
      <w:r w:rsidRPr="008A21DD">
        <w:rPr>
          <w:noProof/>
        </w:rPr>
        <w:t>)</w:t>
      </w:r>
      <w:r w:rsidRPr="008A21DD">
        <w:fldChar w:fldCharType="end"/>
      </w:r>
      <w:r w:rsidRPr="008A21DD">
        <w:t>.</w:t>
      </w:r>
    </w:p>
    <w:p w:rsidR="00D8157A" w:rsidRPr="008A21DD" w:rsidRDefault="00D8157A" w:rsidP="00D8157A">
      <w:r w:rsidRPr="008A21DD">
        <w:t xml:space="preserve">The various principles and steps were deconstructed, compared and re-organised. This approach was based on the assumption that any reconstructed elements are more robust when they stem from a single source regardless of the inherent degrees of subjectivity </w:t>
      </w:r>
      <w:r w:rsidRPr="008A21DD">
        <w:fldChar w:fldCharType="begin"/>
      </w:r>
      <w:r w:rsidRPr="008A21DD">
        <w:instrText xml:space="preserve"> ADDIN EN.CITE &lt;EndNote&gt;&lt;Cite&gt;&lt;Author&gt;Von Korff&lt;/Author&gt;&lt;Year&gt;2010&lt;/Year&gt;&lt;RecNum&gt;10836&lt;/RecNum&gt;&lt;DisplayText&gt;(Von Korff, d&amp;apos; Aquino et al. 2010)&lt;/DisplayText&gt;&lt;record&gt;&lt;rec-number&gt;10836&lt;/rec-number&gt;&lt;foreign-keys&gt;&lt;key app="EN" db-id="xtavs25eess2sbeztxh5sdttwvd5f92x5a90"&gt;10836&lt;/key&gt;&lt;/foreign-keys&gt;&lt;ref-type name="Journal Article"&gt;17&lt;/ref-type&gt;&lt;contributors&gt;&lt;authors&gt;&lt;author&gt;Von Korff, Y&lt;/author&gt;&lt;author&gt;d&amp;apos; Aquino, P&lt;/author&gt;&lt;author&gt;Daniell, K.A&lt;/author&gt;&lt;author&gt;Bijlsma, R.M&lt;/author&gt;&lt;/authors&gt;&lt;/contributors&gt;&lt;titles&gt;&lt;title&gt;Designing Participation Processes for Water Management and Beyond&lt;/title&gt;&lt;secondary-title&gt;Ecology and Society&lt;/secondary-title&gt;&lt;/titles&gt;&lt;periodical&gt;&lt;full-title&gt;Ecology and Society&lt;/full-title&gt;&lt;/periodical&gt;&lt;pages&gt;1&lt;/pages&gt;&lt;volume&gt;15&lt;/volume&gt;&lt;number&gt;3&lt;/number&gt;&lt;dates&gt;&lt;year&gt;2010&lt;/year&gt;&lt;/dates&gt;&lt;urls&gt;&lt;/urls&gt;&lt;/record&gt;&lt;/Cite&gt;&lt;/EndNote&gt;</w:instrText>
      </w:r>
      <w:r w:rsidRPr="008A21DD">
        <w:fldChar w:fldCharType="separate"/>
      </w:r>
      <w:r w:rsidRPr="008A21DD">
        <w:rPr>
          <w:noProof/>
        </w:rPr>
        <w:t>(</w:t>
      </w:r>
      <w:hyperlink w:anchor="_ENREF_127" w:tooltip="Von Korff, 2010 #10836" w:history="1">
        <w:r w:rsidR="00767E54" w:rsidRPr="008A21DD">
          <w:rPr>
            <w:noProof/>
          </w:rPr>
          <w:t>Von Korff, d' Aquino et al. 2010</w:t>
        </w:r>
      </w:hyperlink>
      <w:r w:rsidRPr="008A21DD">
        <w:rPr>
          <w:noProof/>
        </w:rPr>
        <w:t>)</w:t>
      </w:r>
      <w:r w:rsidRPr="008A21DD">
        <w:fldChar w:fldCharType="end"/>
      </w:r>
      <w:r w:rsidRPr="008A21DD">
        <w:t>.</w:t>
      </w:r>
    </w:p>
    <w:p w:rsidR="00D8157A" w:rsidRPr="008A21DD" w:rsidRDefault="00D8157A" w:rsidP="00D8157A">
      <w:r w:rsidRPr="008A21DD">
        <w:t xml:space="preserve">The outcome of the analysis of the cases were principles, phases, steps and tools that could be used as generic guides for design of effective participatory processes. Principles were defined to be general pieces of advice that could be relevant for the design process as a whole or for individual parts of it in a variety of situations. Phases and steps, on the other hand, could help orient the designer in terms of what to do first and what to do next; and what tools to use </w:t>
      </w:r>
      <w:r w:rsidRPr="008A21DD">
        <w:fldChar w:fldCharType="begin"/>
      </w:r>
      <w:r w:rsidRPr="008A21DD">
        <w:instrText xml:space="preserve"> ADDIN EN.CITE &lt;EndNote&gt;&lt;Cite&gt;&lt;Author&gt;Von Korff&lt;/Author&gt;&lt;Year&gt;2010&lt;/Year&gt;&lt;RecNum&gt;10836&lt;/RecNum&gt;&lt;DisplayText&gt;(Von Korff, d&amp;apos; Aquino et al. 2010)&lt;/DisplayText&gt;&lt;record&gt;&lt;rec-number&gt;10836&lt;/rec-number&gt;&lt;foreign-keys&gt;&lt;key app="EN" db-id="xtavs25eess2sbeztxh5sdttwvd5f92x5a90"&gt;10836&lt;/key&gt;&lt;/foreign-keys&gt;&lt;ref-type name="Journal Article"&gt;17&lt;/ref-type&gt;&lt;contributors&gt;&lt;authors&gt;&lt;author&gt;Von Korff, Y&lt;/author&gt;&lt;author&gt;d&amp;apos; Aquino, P&lt;/author&gt;&lt;author&gt;Daniell, K.A&lt;/author&gt;&lt;author&gt;Bijlsma, R.M&lt;/author&gt;&lt;/authors&gt;&lt;/contributors&gt;&lt;titles&gt;&lt;title&gt;Designing Participation Processes for Water Management and Beyond&lt;/title&gt;&lt;secondary-title&gt;Ecology and Society&lt;/secondary-title&gt;&lt;/titles&gt;&lt;periodical&gt;&lt;full-title&gt;Ecology and Society&lt;/full-title&gt;&lt;/periodical&gt;&lt;pages&gt;1&lt;/pages&gt;&lt;volume&gt;15&lt;/volume&gt;&lt;number&gt;3&lt;/number&gt;&lt;dates&gt;&lt;year&gt;2010&lt;/year&gt;&lt;/dates&gt;&lt;urls&gt;&lt;/urls&gt;&lt;/record&gt;&lt;/Cite&gt;&lt;/EndNote&gt;</w:instrText>
      </w:r>
      <w:r w:rsidRPr="008A21DD">
        <w:fldChar w:fldCharType="separate"/>
      </w:r>
      <w:r w:rsidRPr="008A21DD">
        <w:rPr>
          <w:noProof/>
        </w:rPr>
        <w:t>(</w:t>
      </w:r>
      <w:hyperlink w:anchor="_ENREF_127" w:tooltip="Von Korff, 2010 #10836" w:history="1">
        <w:r w:rsidR="00767E54" w:rsidRPr="008A21DD">
          <w:rPr>
            <w:noProof/>
          </w:rPr>
          <w:t>Von Korff, d' Aquino et al. 2010</w:t>
        </w:r>
      </w:hyperlink>
      <w:r w:rsidRPr="008A21DD">
        <w:rPr>
          <w:noProof/>
        </w:rPr>
        <w:t>)</w:t>
      </w:r>
      <w:r w:rsidRPr="008A21DD">
        <w:fldChar w:fldCharType="end"/>
      </w:r>
      <w:r w:rsidRPr="008A21DD">
        <w:t xml:space="preserve"> during each phase and at each step.</w:t>
      </w:r>
    </w:p>
    <w:p w:rsidR="00D8157A" w:rsidRPr="008A21DD" w:rsidRDefault="00D8157A" w:rsidP="00D8157A">
      <w:pPr>
        <w:ind w:firstLine="360"/>
      </w:pPr>
      <w:r w:rsidRPr="008A21DD">
        <w:t xml:space="preserve">What was proposed by Von Korff and associates </w:t>
      </w:r>
      <w:r w:rsidRPr="008A21DD">
        <w:fldChar w:fldCharType="begin"/>
      </w:r>
      <w:r w:rsidRPr="008A21DD">
        <w:instrText xml:space="preserve"> ADDIN EN.CITE &lt;EndNote&gt;&lt;Cite&gt;&lt;Author&gt;Von Korff&lt;/Author&gt;&lt;Year&gt;2010&lt;/Year&gt;&lt;RecNum&gt;10836&lt;/RecNum&gt;&lt;DisplayText&gt;(Von Korff, d&amp;apos; Aquino et al. 2010)&lt;/DisplayText&gt;&lt;record&gt;&lt;rec-number&gt;10836&lt;/rec-number&gt;&lt;foreign-keys&gt;&lt;key app="EN" db-id="xtavs25eess2sbeztxh5sdttwvd5f92x5a90"&gt;10836&lt;/key&gt;&lt;/foreign-keys&gt;&lt;ref-type name="Journal Article"&gt;17&lt;/ref-type&gt;&lt;contributors&gt;&lt;authors&gt;&lt;author&gt;Von Korff, Y&lt;/author&gt;&lt;author&gt;d&amp;apos; Aquino, P&lt;/author&gt;&lt;author&gt;Daniell, K.A&lt;/author&gt;&lt;author&gt;Bijlsma, R.M&lt;/author&gt;&lt;/authors&gt;&lt;/contributors&gt;&lt;titles&gt;&lt;title&gt;Designing Participation Processes for Water Management and Beyond&lt;/title&gt;&lt;secondary-title&gt;Ecology and Society&lt;/secondary-title&gt;&lt;/titles&gt;&lt;periodical&gt;&lt;full-title&gt;Ecology and Society&lt;/full-title&gt;&lt;/periodical&gt;&lt;pages&gt;1&lt;/pages&gt;&lt;volume&gt;15&lt;/volume&gt;&lt;number&gt;3&lt;/number&gt;&lt;dates&gt;&lt;year&gt;2010&lt;/year&gt;&lt;/dates&gt;&lt;urls&gt;&lt;/urls&gt;&lt;/record&gt;&lt;/Cite&gt;&lt;/EndNote&gt;</w:instrText>
      </w:r>
      <w:r w:rsidRPr="008A21DD">
        <w:fldChar w:fldCharType="separate"/>
      </w:r>
      <w:r w:rsidRPr="008A21DD">
        <w:rPr>
          <w:noProof/>
        </w:rPr>
        <w:t>(</w:t>
      </w:r>
      <w:hyperlink w:anchor="_ENREF_127" w:tooltip="Von Korff, 2010 #10836" w:history="1">
        <w:r w:rsidR="00767E54" w:rsidRPr="008A21DD">
          <w:rPr>
            <w:noProof/>
          </w:rPr>
          <w:t>Von Korff, d' Aquino et al. 2010</w:t>
        </w:r>
      </w:hyperlink>
      <w:r w:rsidRPr="008A21DD">
        <w:rPr>
          <w:noProof/>
        </w:rPr>
        <w:t>)</w:t>
      </w:r>
      <w:r w:rsidRPr="008A21DD">
        <w:fldChar w:fldCharType="end"/>
      </w:r>
      <w:r w:rsidRPr="008A21DD">
        <w:t xml:space="preserve"> as Principles of Process Design seem to correspond to the 4 </w:t>
      </w:r>
      <w:r w:rsidRPr="008A21DD">
        <w:rPr>
          <w:i/>
        </w:rPr>
        <w:t>Adjustment</w:t>
      </w:r>
      <w:r w:rsidRPr="008A21DD">
        <w:t xml:space="preserve"> phases in that they outline activities to be done to produce a good participation methodology. While participatory processes need to be subjectively convincing, they must be objectively well done. We discuss the phases in turn. </w:t>
      </w:r>
    </w:p>
    <w:p w:rsidR="00D8157A" w:rsidRPr="008A21DD" w:rsidRDefault="00D8157A" w:rsidP="00D8157A">
      <w:pPr>
        <w:pStyle w:val="NoSpacing"/>
        <w:rPr>
          <w:rFonts w:ascii="Bookman Old Style" w:hAnsi="Bookman Old Style"/>
        </w:rPr>
      </w:pPr>
    </w:p>
    <w:p w:rsidR="00D8157A" w:rsidRPr="008A21DD" w:rsidRDefault="00D8157A" w:rsidP="00F22C62">
      <w:pPr>
        <w:pStyle w:val="ListParagraph"/>
        <w:numPr>
          <w:ilvl w:val="0"/>
          <w:numId w:val="9"/>
        </w:numPr>
        <w:spacing w:line="360" w:lineRule="auto"/>
        <w:rPr>
          <w:rFonts w:ascii="Bookman Old Style" w:hAnsi="Bookman Old Style"/>
        </w:rPr>
      </w:pPr>
      <w:r w:rsidRPr="008A21DD">
        <w:rPr>
          <w:rFonts w:ascii="Bookman Old Style" w:hAnsi="Bookman Old Style"/>
          <w:sz w:val="24"/>
          <w:szCs w:val="24"/>
        </w:rPr>
        <w:lastRenderedPageBreak/>
        <w:t>See the participatory process as an opportunity for effective decision-making approach and not as a constraining obligation. Interactions with stakeholders during design or implementation should be ‘clearly’ and ‘transparently’ linked to the context.</w:t>
      </w:r>
    </w:p>
    <w:p w:rsidR="00D8157A" w:rsidRPr="008A21DD" w:rsidRDefault="00D8157A" w:rsidP="00D8157A">
      <w:r w:rsidRPr="008A21DD">
        <w:t xml:space="preserve">This corresponds to the </w:t>
      </w:r>
      <w:r w:rsidRPr="008A21DD">
        <w:rPr>
          <w:i/>
        </w:rPr>
        <w:t xml:space="preserve">Proposition </w:t>
      </w:r>
      <w:r w:rsidRPr="008A21DD">
        <w:t xml:space="preserve">phase in which the lead consultant or designer </w:t>
      </w:r>
      <w:r w:rsidRPr="008A21DD">
        <w:rPr>
          <w:i/>
        </w:rPr>
        <w:t xml:space="preserve">pounces </w:t>
      </w:r>
      <w:r w:rsidRPr="008A21DD">
        <w:t xml:space="preserve">on resources to undertake the exercise and clarifies the </w:t>
      </w:r>
      <w:r w:rsidRPr="008A21DD">
        <w:rPr>
          <w:i/>
        </w:rPr>
        <w:t xml:space="preserve">procedure </w:t>
      </w:r>
      <w:r w:rsidRPr="008A21DD">
        <w:t>(clear and transparent link of stakeholder interactions with context).</w:t>
      </w:r>
    </w:p>
    <w:p w:rsidR="00D8157A" w:rsidRPr="008A21DD" w:rsidRDefault="00D8157A" w:rsidP="00D8157A">
      <w:pPr>
        <w:pStyle w:val="NoSpacing"/>
        <w:rPr>
          <w:rFonts w:ascii="Bookman Old Style" w:hAnsi="Bookman Old Style"/>
        </w:rPr>
      </w:pPr>
    </w:p>
    <w:p w:rsidR="00D8157A" w:rsidRPr="008A21DD" w:rsidRDefault="00D8157A" w:rsidP="00F22C62">
      <w:pPr>
        <w:pStyle w:val="ListParagraph"/>
        <w:numPr>
          <w:ilvl w:val="0"/>
          <w:numId w:val="9"/>
        </w:numPr>
        <w:spacing w:line="360" w:lineRule="auto"/>
        <w:rPr>
          <w:rFonts w:ascii="Bookman Old Style" w:hAnsi="Bookman Old Style"/>
          <w:sz w:val="24"/>
          <w:szCs w:val="24"/>
        </w:rPr>
      </w:pPr>
      <w:r w:rsidRPr="008A21DD">
        <w:rPr>
          <w:rFonts w:ascii="Bookman Old Style" w:hAnsi="Bookman Old Style"/>
          <w:sz w:val="24"/>
          <w:szCs w:val="24"/>
        </w:rPr>
        <w:t>Consider the input of stakeholders during design and implementation in the context of commitment to take on board their concerns.</w:t>
      </w:r>
    </w:p>
    <w:p w:rsidR="00D8157A" w:rsidRPr="008A21DD" w:rsidRDefault="00D8157A" w:rsidP="00D8157A">
      <w:r w:rsidRPr="008A21DD">
        <w:t xml:space="preserve">This is about the person in ‘place’ going to the ‘people’ to get their </w:t>
      </w:r>
      <w:r w:rsidRPr="008A21DD">
        <w:rPr>
          <w:i/>
        </w:rPr>
        <w:t xml:space="preserve">Perception </w:t>
      </w:r>
      <w:r w:rsidRPr="008A21DD">
        <w:t xml:space="preserve"> over the exercise in order to assess the </w:t>
      </w:r>
      <w:r w:rsidRPr="008A21DD">
        <w:rPr>
          <w:i/>
        </w:rPr>
        <w:t xml:space="preserve">price </w:t>
      </w:r>
      <w:r w:rsidRPr="008A21DD">
        <w:t xml:space="preserve"> they are ready to pay (commitment to take on board their concerns) during design and implementation. This combines with (c) below.</w:t>
      </w:r>
    </w:p>
    <w:p w:rsidR="00D8157A" w:rsidRPr="008A21DD" w:rsidRDefault="00D8157A" w:rsidP="00D8157A">
      <w:pPr>
        <w:ind w:firstLine="0"/>
      </w:pPr>
    </w:p>
    <w:p w:rsidR="00D8157A" w:rsidRPr="008A21DD" w:rsidRDefault="00D8157A" w:rsidP="00F22C62">
      <w:pPr>
        <w:pStyle w:val="ListParagraph"/>
        <w:numPr>
          <w:ilvl w:val="0"/>
          <w:numId w:val="9"/>
        </w:numPr>
        <w:spacing w:line="360" w:lineRule="auto"/>
        <w:rPr>
          <w:rFonts w:ascii="Bookman Old Style" w:hAnsi="Bookman Old Style"/>
          <w:sz w:val="24"/>
          <w:szCs w:val="24"/>
        </w:rPr>
      </w:pPr>
      <w:r w:rsidRPr="008A21DD">
        <w:rPr>
          <w:rFonts w:ascii="Bookman Old Style" w:hAnsi="Bookman Old Style"/>
          <w:sz w:val="24"/>
          <w:szCs w:val="24"/>
        </w:rPr>
        <w:t>Encourage inclusive and appropriate stakeholder involvement.</w:t>
      </w:r>
    </w:p>
    <w:p w:rsidR="00D8157A" w:rsidRPr="008A21DD" w:rsidRDefault="00D8157A" w:rsidP="00D8157A">
      <w:pPr>
        <w:ind w:left="360" w:firstLine="0"/>
      </w:pPr>
      <w:r w:rsidRPr="008A21DD">
        <w:t>This is part of (b) above.</w:t>
      </w:r>
    </w:p>
    <w:p w:rsidR="00D8157A" w:rsidRPr="008A21DD" w:rsidRDefault="00D8157A" w:rsidP="00D8157A">
      <w:pPr>
        <w:pStyle w:val="NoSpacing"/>
        <w:rPr>
          <w:rFonts w:ascii="Bookman Old Style" w:hAnsi="Bookman Old Style"/>
        </w:rPr>
      </w:pPr>
    </w:p>
    <w:p w:rsidR="00D8157A" w:rsidRPr="008A21DD" w:rsidRDefault="00D8157A" w:rsidP="00F22C62">
      <w:pPr>
        <w:pStyle w:val="ListParagraph"/>
        <w:numPr>
          <w:ilvl w:val="0"/>
          <w:numId w:val="9"/>
        </w:numPr>
        <w:spacing w:line="360" w:lineRule="auto"/>
        <w:rPr>
          <w:rFonts w:ascii="Bookman Old Style" w:hAnsi="Bookman Old Style"/>
          <w:sz w:val="24"/>
          <w:szCs w:val="24"/>
        </w:rPr>
      </w:pPr>
      <w:r w:rsidRPr="008A21DD">
        <w:rPr>
          <w:rFonts w:ascii="Bookman Old Style" w:hAnsi="Bookman Old Style"/>
          <w:sz w:val="24"/>
          <w:szCs w:val="24"/>
        </w:rPr>
        <w:t>Clearly define the roles and responsibilities of the lead agency and those of the participants.</w:t>
      </w:r>
    </w:p>
    <w:p w:rsidR="00D8157A" w:rsidRPr="008A21DD" w:rsidRDefault="00D8157A" w:rsidP="00D8157A">
      <w:pPr>
        <w:ind w:firstLine="360"/>
      </w:pPr>
      <w:r w:rsidRPr="008A21DD">
        <w:t xml:space="preserve">It is important to define the roles and responsibility of all the people involved. This corresponds to the fourth phase,   </w:t>
      </w:r>
      <w:r w:rsidRPr="008A21DD">
        <w:rPr>
          <w:i/>
        </w:rPr>
        <w:t xml:space="preserve">Pull, </w:t>
      </w:r>
      <w:r w:rsidRPr="008A21DD">
        <w:t xml:space="preserve">in which all parts are pulled into the exercise. It is more of </w:t>
      </w:r>
      <w:r w:rsidRPr="008A21DD">
        <w:rPr>
          <w:i/>
        </w:rPr>
        <w:t xml:space="preserve">promotion </w:t>
      </w:r>
      <w:r w:rsidRPr="008A21DD">
        <w:t>of the task.</w:t>
      </w:r>
    </w:p>
    <w:p w:rsidR="00D8157A" w:rsidRPr="008A21DD" w:rsidRDefault="00D8157A" w:rsidP="00D8157A">
      <w:pPr>
        <w:pStyle w:val="NoSpacing"/>
        <w:rPr>
          <w:rFonts w:ascii="Bookman Old Style" w:hAnsi="Bookman Old Style"/>
        </w:rPr>
      </w:pPr>
    </w:p>
    <w:p w:rsidR="00D8157A" w:rsidRPr="008A21DD" w:rsidRDefault="00D8157A" w:rsidP="00F22C62">
      <w:pPr>
        <w:pStyle w:val="ListParagraph"/>
        <w:numPr>
          <w:ilvl w:val="0"/>
          <w:numId w:val="9"/>
        </w:numPr>
        <w:spacing w:line="360" w:lineRule="auto"/>
        <w:rPr>
          <w:rFonts w:ascii="Bookman Old Style" w:hAnsi="Bookman Old Style"/>
          <w:sz w:val="24"/>
          <w:szCs w:val="24"/>
        </w:rPr>
      </w:pPr>
      <w:r w:rsidRPr="008A21DD">
        <w:rPr>
          <w:rFonts w:ascii="Bookman Old Style" w:hAnsi="Bookman Old Style"/>
          <w:sz w:val="24"/>
          <w:szCs w:val="24"/>
        </w:rPr>
        <w:t>Respect political realities. The Decision-maker should be responsible for the final decision made.</w:t>
      </w:r>
    </w:p>
    <w:p w:rsidR="00D8157A" w:rsidRPr="008A21DD" w:rsidRDefault="00D8157A" w:rsidP="00D8157A">
      <w:pPr>
        <w:ind w:firstLine="360"/>
      </w:pPr>
      <w:r w:rsidRPr="008A21DD">
        <w:t xml:space="preserve">This corresponds to </w:t>
      </w:r>
      <w:r w:rsidRPr="008A21DD">
        <w:rPr>
          <w:i/>
        </w:rPr>
        <w:t xml:space="preserve">Push </w:t>
      </w:r>
      <w:r w:rsidRPr="008A21DD">
        <w:t xml:space="preserve">where the person in ‘place’, the Decision-maker, should handle the issues resulting from the process in the context of </w:t>
      </w:r>
      <w:r w:rsidRPr="008A21DD">
        <w:rPr>
          <w:i/>
        </w:rPr>
        <w:t>practice</w:t>
      </w:r>
      <w:r w:rsidRPr="008A21DD">
        <w:t>.</w:t>
      </w:r>
    </w:p>
    <w:p w:rsidR="00D8157A" w:rsidRPr="008A21DD" w:rsidRDefault="00D8157A" w:rsidP="00D8157A">
      <w:pPr>
        <w:ind w:firstLine="0"/>
      </w:pPr>
    </w:p>
    <w:p w:rsidR="00D8157A" w:rsidRPr="008A21DD" w:rsidRDefault="00D8157A" w:rsidP="00F22C62">
      <w:pPr>
        <w:pStyle w:val="ListParagraph"/>
        <w:numPr>
          <w:ilvl w:val="0"/>
          <w:numId w:val="9"/>
        </w:numPr>
        <w:spacing w:line="360" w:lineRule="auto"/>
        <w:rPr>
          <w:rFonts w:ascii="Bookman Old Style" w:hAnsi="Bookman Old Style"/>
          <w:sz w:val="24"/>
          <w:szCs w:val="24"/>
        </w:rPr>
      </w:pPr>
      <w:r w:rsidRPr="008A21DD">
        <w:rPr>
          <w:rFonts w:ascii="Bookman Old Style" w:hAnsi="Bookman Old Style"/>
          <w:sz w:val="24"/>
          <w:szCs w:val="24"/>
        </w:rPr>
        <w:lastRenderedPageBreak/>
        <w:t>Meet the needs of the stakeholders and context. The stakeholders should be involved in framing or formulating the problem to be addresses in the participatory process; that the participatory mechanisms should be chosen according to the needs of the public such as interests, knowledge and the realities of the context such as resources, environment, political situation, objectives. The participants must be empowered to participate.</w:t>
      </w:r>
    </w:p>
    <w:p w:rsidR="00D8157A" w:rsidRPr="008A21DD" w:rsidRDefault="00D8157A" w:rsidP="00D8157A">
      <w:pPr>
        <w:ind w:firstLine="0"/>
      </w:pPr>
      <w:r w:rsidRPr="008A21DD">
        <w:t xml:space="preserve">This is </w:t>
      </w:r>
      <w:r w:rsidRPr="008A21DD">
        <w:rPr>
          <w:i/>
        </w:rPr>
        <w:t xml:space="preserve">Perception </w:t>
      </w:r>
      <w:r w:rsidRPr="008A21DD">
        <w:t>as it is a detailed replica of (b) and (c).</w:t>
      </w:r>
    </w:p>
    <w:p w:rsidR="00D8157A" w:rsidRPr="008A21DD" w:rsidRDefault="00D8157A" w:rsidP="00D8157A">
      <w:pPr>
        <w:ind w:firstLine="0"/>
      </w:pPr>
    </w:p>
    <w:p w:rsidR="00D8157A" w:rsidRPr="008A21DD" w:rsidRDefault="00D8157A" w:rsidP="00F22C62">
      <w:pPr>
        <w:pStyle w:val="ListParagraph"/>
        <w:numPr>
          <w:ilvl w:val="0"/>
          <w:numId w:val="9"/>
        </w:numPr>
        <w:spacing w:line="360" w:lineRule="auto"/>
        <w:rPr>
          <w:rFonts w:ascii="Bookman Old Style" w:hAnsi="Bookman Old Style"/>
          <w:sz w:val="24"/>
          <w:szCs w:val="24"/>
        </w:rPr>
      </w:pPr>
      <w:r w:rsidRPr="008A21DD">
        <w:rPr>
          <w:rFonts w:ascii="Bookman Old Style" w:hAnsi="Bookman Old Style"/>
          <w:sz w:val="24"/>
          <w:szCs w:val="24"/>
        </w:rPr>
        <w:t>Always remain open to adjusting the process design.</w:t>
      </w:r>
    </w:p>
    <w:p w:rsidR="00D8157A" w:rsidRPr="008A21DD" w:rsidRDefault="00D8157A" w:rsidP="00D8157A">
      <w:pPr>
        <w:ind w:firstLine="360"/>
      </w:pPr>
      <w:r w:rsidRPr="008A21DD">
        <w:t xml:space="preserve">This is </w:t>
      </w:r>
      <w:r w:rsidRPr="008A21DD">
        <w:rPr>
          <w:i/>
        </w:rPr>
        <w:t xml:space="preserve">Push </w:t>
      </w:r>
      <w:r w:rsidRPr="008A21DD">
        <w:t xml:space="preserve">in the context of </w:t>
      </w:r>
      <w:r w:rsidRPr="008A21DD">
        <w:rPr>
          <w:i/>
        </w:rPr>
        <w:t>pliability</w:t>
      </w:r>
      <w:r w:rsidRPr="008A21DD">
        <w:t>; i.e making the necessary adjustments for the design to work.</w:t>
      </w:r>
    </w:p>
    <w:p w:rsidR="00D8157A" w:rsidRPr="008A21DD" w:rsidRDefault="00D8157A" w:rsidP="00D8157A">
      <w:pPr>
        <w:ind w:firstLine="360"/>
      </w:pPr>
      <w:r w:rsidRPr="008A21DD">
        <w:t xml:space="preserve">Generally, Von Korff and associates </w:t>
      </w:r>
      <w:r w:rsidRPr="008A21DD">
        <w:fldChar w:fldCharType="begin"/>
      </w:r>
      <w:r w:rsidRPr="008A21DD">
        <w:instrText xml:space="preserve"> ADDIN EN.CITE &lt;EndNote&gt;&lt;Cite&gt;&lt;Author&gt;Von Korff&lt;/Author&gt;&lt;Year&gt;2010&lt;/Year&gt;&lt;RecNum&gt;10836&lt;/RecNum&gt;&lt;DisplayText&gt;(Von Korff, d&amp;apos; Aquino et al. 2010)&lt;/DisplayText&gt;&lt;record&gt;&lt;rec-number&gt;10836&lt;/rec-number&gt;&lt;foreign-keys&gt;&lt;key app="EN" db-id="xtavs25eess2sbeztxh5sdttwvd5f92x5a90"&gt;10836&lt;/key&gt;&lt;/foreign-keys&gt;&lt;ref-type name="Journal Article"&gt;17&lt;/ref-type&gt;&lt;contributors&gt;&lt;authors&gt;&lt;author&gt;Von Korff, Y&lt;/author&gt;&lt;author&gt;d&amp;apos; Aquino, P&lt;/author&gt;&lt;author&gt;Daniell, K.A&lt;/author&gt;&lt;author&gt;Bijlsma, R.M&lt;/author&gt;&lt;/authors&gt;&lt;/contributors&gt;&lt;titles&gt;&lt;title&gt;Designing Participation Processes for Water Management and Beyond&lt;/title&gt;&lt;secondary-title&gt;Ecology and Society&lt;/secondary-title&gt;&lt;/titles&gt;&lt;periodical&gt;&lt;full-title&gt;Ecology and Society&lt;/full-title&gt;&lt;/periodical&gt;&lt;pages&gt;1&lt;/pages&gt;&lt;volume&gt;15&lt;/volume&gt;&lt;number&gt;3&lt;/number&gt;&lt;dates&gt;&lt;year&gt;2010&lt;/year&gt;&lt;/dates&gt;&lt;urls&gt;&lt;/urls&gt;&lt;/record&gt;&lt;/Cite&gt;&lt;/EndNote&gt;</w:instrText>
      </w:r>
      <w:r w:rsidRPr="008A21DD">
        <w:fldChar w:fldCharType="separate"/>
      </w:r>
      <w:r w:rsidRPr="008A21DD">
        <w:rPr>
          <w:noProof/>
        </w:rPr>
        <w:t>(</w:t>
      </w:r>
      <w:hyperlink w:anchor="_ENREF_127" w:tooltip="Von Korff, 2010 #10836" w:history="1">
        <w:r w:rsidR="00767E54" w:rsidRPr="008A21DD">
          <w:rPr>
            <w:noProof/>
          </w:rPr>
          <w:t>Von Korff, d' Aquino et al. 2010</w:t>
        </w:r>
      </w:hyperlink>
      <w:r w:rsidRPr="008A21DD">
        <w:rPr>
          <w:noProof/>
        </w:rPr>
        <w:t>)</w:t>
      </w:r>
      <w:r w:rsidRPr="008A21DD">
        <w:fldChar w:fldCharType="end"/>
      </w:r>
      <w:r w:rsidRPr="008A21DD">
        <w:t xml:space="preserve"> have demonstrated the need to cover certain activities of the </w:t>
      </w:r>
      <w:r w:rsidRPr="008A21DD">
        <w:rPr>
          <w:i/>
        </w:rPr>
        <w:t xml:space="preserve">adjustment </w:t>
      </w:r>
      <w:r w:rsidRPr="008A21DD">
        <w:t xml:space="preserve"> processes. However, according to the structure, they have skipped some important activities: </w:t>
      </w:r>
      <w:r w:rsidRPr="008A21DD">
        <w:rPr>
          <w:i/>
        </w:rPr>
        <w:t xml:space="preserve">policy </w:t>
      </w:r>
      <w:r w:rsidRPr="008A21DD">
        <w:t xml:space="preserve">within </w:t>
      </w:r>
      <w:r w:rsidRPr="008A21DD">
        <w:rPr>
          <w:i/>
        </w:rPr>
        <w:t xml:space="preserve">Perception </w:t>
      </w:r>
      <w:r w:rsidRPr="008A21DD">
        <w:t xml:space="preserve">for which the Decision-maker needs to ‘agree’ with participants on the way forward; and </w:t>
      </w:r>
      <w:r w:rsidRPr="008A21DD">
        <w:rPr>
          <w:i/>
        </w:rPr>
        <w:t xml:space="preserve">productivity </w:t>
      </w:r>
      <w:r w:rsidRPr="008A21DD">
        <w:t xml:space="preserve">within </w:t>
      </w:r>
      <w:r w:rsidRPr="008A21DD">
        <w:rPr>
          <w:i/>
        </w:rPr>
        <w:t xml:space="preserve">Pull </w:t>
      </w:r>
      <w:r w:rsidRPr="008A21DD">
        <w:t>in which the design should, possibly be tested to identify errors or items that could be adjusted at the ‘</w:t>
      </w:r>
      <w:r w:rsidRPr="008A21DD">
        <w:rPr>
          <w:i/>
        </w:rPr>
        <w:t xml:space="preserve">pliability’ </w:t>
      </w:r>
      <w:r w:rsidRPr="008A21DD">
        <w:t>stage to make it work.</w:t>
      </w:r>
    </w:p>
    <w:p w:rsidR="00D8157A" w:rsidRPr="008A21DD" w:rsidRDefault="00D8157A" w:rsidP="00D8157A">
      <w:r w:rsidRPr="008A21DD">
        <w:t xml:space="preserve">Von Korff and associates </w:t>
      </w:r>
      <w:r w:rsidRPr="008A21DD">
        <w:fldChar w:fldCharType="begin"/>
      </w:r>
      <w:r w:rsidRPr="008A21DD">
        <w:instrText xml:space="preserve"> ADDIN EN.CITE &lt;EndNote&gt;&lt;Cite&gt;&lt;Author&gt;Von Korff&lt;/Author&gt;&lt;Year&gt;2010&lt;/Year&gt;&lt;RecNum&gt;10836&lt;/RecNum&gt;&lt;DisplayText&gt;(Von Korff, d&amp;apos; Aquino et al. 2010)&lt;/DisplayText&gt;&lt;record&gt;&lt;rec-number&gt;10836&lt;/rec-number&gt;&lt;foreign-keys&gt;&lt;key app="EN" db-id="xtavs25eess2sbeztxh5sdttwvd5f92x5a90"&gt;10836&lt;/key&gt;&lt;/foreign-keys&gt;&lt;ref-type name="Journal Article"&gt;17&lt;/ref-type&gt;&lt;contributors&gt;&lt;authors&gt;&lt;author&gt;Von Korff, Y&lt;/author&gt;&lt;author&gt;d&amp;apos; Aquino, P&lt;/author&gt;&lt;author&gt;Daniell, K.A&lt;/author&gt;&lt;author&gt;Bijlsma, R.M&lt;/author&gt;&lt;/authors&gt;&lt;/contributors&gt;&lt;titles&gt;&lt;title&gt;Designing Participation Processes for Water Management and Beyond&lt;/title&gt;&lt;secondary-title&gt;Ecology and Society&lt;/secondary-title&gt;&lt;/titles&gt;&lt;periodical&gt;&lt;full-title&gt;Ecology and Society&lt;/full-title&gt;&lt;/periodical&gt;&lt;pages&gt;1&lt;/pages&gt;&lt;volume&gt;15&lt;/volume&gt;&lt;number&gt;3&lt;/number&gt;&lt;dates&gt;&lt;year&gt;2010&lt;/year&gt;&lt;/dates&gt;&lt;urls&gt;&lt;/urls&gt;&lt;/record&gt;&lt;/Cite&gt;&lt;/EndNote&gt;</w:instrText>
      </w:r>
      <w:r w:rsidRPr="008A21DD">
        <w:fldChar w:fldCharType="separate"/>
      </w:r>
      <w:r w:rsidRPr="008A21DD">
        <w:rPr>
          <w:noProof/>
        </w:rPr>
        <w:t>(</w:t>
      </w:r>
      <w:hyperlink w:anchor="_ENREF_127" w:tooltip="Von Korff, 2010 #10836" w:history="1">
        <w:r w:rsidR="00767E54" w:rsidRPr="008A21DD">
          <w:rPr>
            <w:noProof/>
          </w:rPr>
          <w:t>Von Korff, d' Aquino et al. 2010</w:t>
        </w:r>
      </w:hyperlink>
      <w:r w:rsidRPr="008A21DD">
        <w:rPr>
          <w:noProof/>
        </w:rPr>
        <w:t>)</w:t>
      </w:r>
      <w:r w:rsidRPr="008A21DD">
        <w:fldChar w:fldCharType="end"/>
      </w:r>
      <w:r w:rsidRPr="008A21DD">
        <w:t xml:space="preserve"> continue to propose what they refer to as process design phases: </w:t>
      </w:r>
      <w:r w:rsidRPr="008A21DD">
        <w:rPr>
          <w:i/>
        </w:rPr>
        <w:t xml:space="preserve">Decision Analysis; Stakeholder Analysis </w:t>
      </w:r>
      <w:r w:rsidRPr="008A21DD">
        <w:t xml:space="preserve"> and </w:t>
      </w:r>
      <w:r w:rsidRPr="008A21DD">
        <w:rPr>
          <w:i/>
        </w:rPr>
        <w:t>Participation Planning.</w:t>
      </w:r>
      <w:r w:rsidRPr="008A21DD">
        <w:t xml:space="preserve">  These seem to fit well in the </w:t>
      </w:r>
      <w:r w:rsidRPr="008A21DD">
        <w:rPr>
          <w:i/>
        </w:rPr>
        <w:t xml:space="preserve">Committing </w:t>
      </w:r>
      <w:r w:rsidRPr="008A21DD">
        <w:t xml:space="preserve"> framework because of the </w:t>
      </w:r>
      <w:r w:rsidRPr="008A21DD">
        <w:rPr>
          <w:i/>
        </w:rPr>
        <w:t xml:space="preserve">need </w:t>
      </w:r>
      <w:r w:rsidRPr="008A21DD">
        <w:t xml:space="preserve"> to determine the rationale of implementing a participatory process (</w:t>
      </w:r>
      <w:r w:rsidRPr="008A21DD">
        <w:rPr>
          <w:i/>
        </w:rPr>
        <w:t xml:space="preserve">Somatic); </w:t>
      </w:r>
      <w:r w:rsidRPr="008A21DD">
        <w:t xml:space="preserve"> then assess if the idea might be accepted by the stakeholders (</w:t>
      </w:r>
      <w:r w:rsidRPr="008A21DD">
        <w:rPr>
          <w:i/>
        </w:rPr>
        <w:t xml:space="preserve">Psychic-preferences-) </w:t>
      </w:r>
      <w:r w:rsidRPr="008A21DD">
        <w:t xml:space="preserve"> and if it may be designed to meet the </w:t>
      </w:r>
      <w:r w:rsidRPr="008A21DD">
        <w:rPr>
          <w:i/>
        </w:rPr>
        <w:t xml:space="preserve">values (Pneumatic) </w:t>
      </w:r>
      <w:r w:rsidRPr="008A21DD">
        <w:t xml:space="preserve">of an effective participatory plan. The </w:t>
      </w:r>
      <w:r w:rsidRPr="008A21DD">
        <w:rPr>
          <w:i/>
        </w:rPr>
        <w:t>Committing</w:t>
      </w:r>
      <w:r w:rsidRPr="008A21DD">
        <w:t xml:space="preserve"> process is pursued through </w:t>
      </w:r>
      <w:r w:rsidRPr="008A21DD">
        <w:rPr>
          <w:i/>
        </w:rPr>
        <w:t xml:space="preserve">convincing </w:t>
      </w:r>
      <w:r w:rsidRPr="008A21DD">
        <w:t xml:space="preserve">stages as discuss below. </w:t>
      </w:r>
      <w:r w:rsidRPr="008A21DD">
        <w:rPr>
          <w:i/>
        </w:rPr>
        <w:t xml:space="preserve"> </w:t>
      </w:r>
      <w:r w:rsidRPr="008A21DD">
        <w:t xml:space="preserve"> </w:t>
      </w:r>
    </w:p>
    <w:p w:rsidR="00D8157A" w:rsidRPr="008A21DD" w:rsidRDefault="00D8157A" w:rsidP="00D8157A">
      <w:pPr>
        <w:ind w:firstLine="0"/>
      </w:pPr>
    </w:p>
    <w:p w:rsidR="00D8157A" w:rsidRPr="008A21DD" w:rsidRDefault="00D8157A" w:rsidP="00D8157A">
      <w:pPr>
        <w:ind w:firstLine="0"/>
      </w:pPr>
      <w:r w:rsidRPr="008A21DD">
        <w:t>Phase 1:</w:t>
      </w:r>
      <w:r w:rsidRPr="008A21DD">
        <w:tab/>
        <w:t>Decision Analysis</w:t>
      </w:r>
    </w:p>
    <w:p w:rsidR="00D8157A" w:rsidRPr="008A21DD" w:rsidRDefault="00D8157A" w:rsidP="00D8157A">
      <w:pPr>
        <w:ind w:firstLine="360"/>
      </w:pPr>
      <w:r w:rsidRPr="008A21DD">
        <w:t xml:space="preserve">Decision Analysis (DA) serves to identify the relevant decision-maker, the purpose of the decision and the rationale for a </w:t>
      </w:r>
      <w:r w:rsidRPr="008A21DD">
        <w:rPr>
          <w:i/>
        </w:rPr>
        <w:t>possible</w:t>
      </w:r>
      <w:r w:rsidRPr="008A21DD">
        <w:t xml:space="preserve"> participation </w:t>
      </w:r>
      <w:r w:rsidRPr="008A21DD">
        <w:lastRenderedPageBreak/>
        <w:t xml:space="preserve">process. It also helps to pre-identify timeliness and potential stakeholders and set-up a design team </w:t>
      </w:r>
      <w:r w:rsidRPr="008A21DD">
        <w:fldChar w:fldCharType="begin"/>
      </w:r>
      <w:r w:rsidRPr="008A21DD">
        <w:instrText xml:space="preserve"> ADDIN EN.CITE &lt;EndNote&gt;&lt;Cite&gt;&lt;Author&gt;Von Korff&lt;/Author&gt;&lt;Year&gt;2010&lt;/Year&gt;&lt;RecNum&gt;10836&lt;/RecNum&gt;&lt;DisplayText&gt;(Von Korff, d&amp;apos; Aquino et al. 2010)&lt;/DisplayText&gt;&lt;record&gt;&lt;rec-number&gt;10836&lt;/rec-number&gt;&lt;foreign-keys&gt;&lt;key app="EN" db-id="xtavs25eess2sbeztxh5sdttwvd5f92x5a90"&gt;10836&lt;/key&gt;&lt;/foreign-keys&gt;&lt;ref-type name="Journal Article"&gt;17&lt;/ref-type&gt;&lt;contributors&gt;&lt;authors&gt;&lt;author&gt;Von Korff, Y&lt;/author&gt;&lt;author&gt;d&amp;apos; Aquino, P&lt;/author&gt;&lt;author&gt;Daniell, K.A&lt;/author&gt;&lt;author&gt;Bijlsma, R.M&lt;/author&gt;&lt;/authors&gt;&lt;/contributors&gt;&lt;titles&gt;&lt;title&gt;Designing Participation Processes for Water Management and Beyond&lt;/title&gt;&lt;secondary-title&gt;Ecology and Society&lt;/secondary-title&gt;&lt;/titles&gt;&lt;periodical&gt;&lt;full-title&gt;Ecology and Society&lt;/full-title&gt;&lt;/periodical&gt;&lt;pages&gt;1&lt;/pages&gt;&lt;volume&gt;15&lt;/volume&gt;&lt;number&gt;3&lt;/number&gt;&lt;dates&gt;&lt;year&gt;2010&lt;/year&gt;&lt;/dates&gt;&lt;urls&gt;&lt;/urls&gt;&lt;/record&gt;&lt;/Cite&gt;&lt;/EndNote&gt;</w:instrText>
      </w:r>
      <w:r w:rsidRPr="008A21DD">
        <w:fldChar w:fldCharType="separate"/>
      </w:r>
      <w:r w:rsidRPr="008A21DD">
        <w:rPr>
          <w:noProof/>
        </w:rPr>
        <w:t>(</w:t>
      </w:r>
      <w:hyperlink w:anchor="_ENREF_127" w:tooltip="Von Korff, 2010 #10836" w:history="1">
        <w:r w:rsidR="00767E54" w:rsidRPr="008A21DD">
          <w:rPr>
            <w:noProof/>
          </w:rPr>
          <w:t>Von Korff, d' Aquino et al. 2010</w:t>
        </w:r>
      </w:hyperlink>
      <w:r w:rsidRPr="008A21DD">
        <w:rPr>
          <w:noProof/>
        </w:rPr>
        <w:t>)</w:t>
      </w:r>
      <w:r w:rsidRPr="008A21DD">
        <w:fldChar w:fldCharType="end"/>
      </w:r>
      <w:r w:rsidRPr="008A21DD">
        <w:t>.</w:t>
      </w:r>
    </w:p>
    <w:p w:rsidR="00D8157A" w:rsidRPr="008A21DD" w:rsidRDefault="00D8157A" w:rsidP="00D8157A">
      <w:pPr>
        <w:ind w:firstLine="360"/>
      </w:pPr>
      <w:r w:rsidRPr="008A21DD">
        <w:t xml:space="preserve">This is the first </w:t>
      </w:r>
      <w:r w:rsidRPr="008A21DD">
        <w:rPr>
          <w:i/>
        </w:rPr>
        <w:t>Committing</w:t>
      </w:r>
      <w:r w:rsidRPr="008A21DD">
        <w:t xml:space="preserve"> phase which addresses the </w:t>
      </w:r>
      <w:r w:rsidRPr="008A21DD">
        <w:rPr>
          <w:i/>
        </w:rPr>
        <w:t xml:space="preserve">need (somatic) </w:t>
      </w:r>
      <w:r w:rsidRPr="008A21DD">
        <w:t xml:space="preserve">for a participatory process (rationale for a possible participatory process). It is pursued through </w:t>
      </w:r>
      <w:r w:rsidRPr="008A21DD">
        <w:rPr>
          <w:i/>
        </w:rPr>
        <w:t xml:space="preserve">Convincing </w:t>
      </w:r>
      <w:r w:rsidRPr="008A21DD">
        <w:t xml:space="preserve">stages: </w:t>
      </w:r>
      <w:r w:rsidRPr="008A21DD">
        <w:rPr>
          <w:i/>
        </w:rPr>
        <w:t xml:space="preserve">Technical </w:t>
      </w:r>
      <w:r w:rsidRPr="008A21DD">
        <w:t xml:space="preserve">assessment of the problem to be solved; the </w:t>
      </w:r>
      <w:r w:rsidRPr="008A21DD">
        <w:rPr>
          <w:i/>
        </w:rPr>
        <w:t>Contexts</w:t>
      </w:r>
      <w:r w:rsidRPr="008A21DD">
        <w:t xml:space="preserve"> of the decision-maker and the</w:t>
      </w:r>
      <w:r w:rsidRPr="008A21DD">
        <w:rPr>
          <w:i/>
        </w:rPr>
        <w:t xml:space="preserve"> Situational </w:t>
      </w:r>
      <w:r w:rsidRPr="008A21DD">
        <w:t>stakeholders who ‘might’ be involved.</w:t>
      </w:r>
    </w:p>
    <w:p w:rsidR="00D8157A" w:rsidRPr="008A21DD" w:rsidRDefault="00D8157A" w:rsidP="00D8157A">
      <w:pPr>
        <w:ind w:firstLine="360"/>
      </w:pPr>
    </w:p>
    <w:p w:rsidR="00D8157A" w:rsidRPr="008A21DD" w:rsidRDefault="00D8157A" w:rsidP="00D8157A">
      <w:pPr>
        <w:ind w:firstLine="0"/>
      </w:pPr>
      <w:r w:rsidRPr="008A21DD">
        <w:t>Phase 2:</w:t>
      </w:r>
      <w:r w:rsidRPr="008A21DD">
        <w:tab/>
        <w:t>Stakeholder Analysis</w:t>
      </w:r>
    </w:p>
    <w:p w:rsidR="00D8157A" w:rsidRPr="008A21DD" w:rsidRDefault="00D8157A" w:rsidP="00D8157A">
      <w:r w:rsidRPr="008A21DD">
        <w:t xml:space="preserve">Stakeholder Analysis (SA) leads to a more in depth characterisation of the relevant stakeholders and their involvement in the participatory process. It is emphasised to determine which actors should be involved in the decision-making process and their interest </w:t>
      </w:r>
      <w:r w:rsidRPr="008A21DD">
        <w:fldChar w:fldCharType="begin"/>
      </w:r>
      <w:r w:rsidRPr="008A21DD">
        <w:instrText xml:space="preserve"> ADDIN EN.CITE &lt;EndNote&gt;&lt;Cite&gt;&lt;Author&gt;Von Korff&lt;/Author&gt;&lt;Year&gt;2010&lt;/Year&gt;&lt;RecNum&gt;10836&lt;/RecNum&gt;&lt;DisplayText&gt;(Von Korff, d&amp;apos; Aquino et al. 2010)&lt;/DisplayText&gt;&lt;record&gt;&lt;rec-number&gt;10836&lt;/rec-number&gt;&lt;foreign-keys&gt;&lt;key app="EN" db-id="xtavs25eess2sbeztxh5sdttwvd5f92x5a90"&gt;10836&lt;/key&gt;&lt;/foreign-keys&gt;&lt;ref-type name="Journal Article"&gt;17&lt;/ref-type&gt;&lt;contributors&gt;&lt;authors&gt;&lt;author&gt;Von Korff, Y&lt;/author&gt;&lt;author&gt;d&amp;apos; Aquino, P&lt;/author&gt;&lt;author&gt;Daniell, K.A&lt;/author&gt;&lt;author&gt;Bijlsma, R.M&lt;/author&gt;&lt;/authors&gt;&lt;/contributors&gt;&lt;titles&gt;&lt;title&gt;Designing Participation Processes for Water Management and Beyond&lt;/title&gt;&lt;secondary-title&gt;Ecology and Society&lt;/secondary-title&gt;&lt;/titles&gt;&lt;periodical&gt;&lt;full-title&gt;Ecology and Society&lt;/full-title&gt;&lt;/periodical&gt;&lt;pages&gt;1&lt;/pages&gt;&lt;volume&gt;15&lt;/volume&gt;&lt;number&gt;3&lt;/number&gt;&lt;dates&gt;&lt;year&gt;2010&lt;/year&gt;&lt;/dates&gt;&lt;urls&gt;&lt;/urls&gt;&lt;/record&gt;&lt;/Cite&gt;&lt;/EndNote&gt;</w:instrText>
      </w:r>
      <w:r w:rsidRPr="008A21DD">
        <w:fldChar w:fldCharType="separate"/>
      </w:r>
      <w:r w:rsidRPr="008A21DD">
        <w:rPr>
          <w:noProof/>
        </w:rPr>
        <w:t>(</w:t>
      </w:r>
      <w:hyperlink w:anchor="_ENREF_127" w:tooltip="Von Korff, 2010 #10836" w:history="1">
        <w:r w:rsidR="00767E54" w:rsidRPr="008A21DD">
          <w:rPr>
            <w:noProof/>
          </w:rPr>
          <w:t>Von Korff, d' Aquino et al. 2010</w:t>
        </w:r>
      </w:hyperlink>
      <w:r w:rsidRPr="008A21DD">
        <w:rPr>
          <w:noProof/>
        </w:rPr>
        <w:t>)</w:t>
      </w:r>
      <w:r w:rsidRPr="008A21DD">
        <w:fldChar w:fldCharType="end"/>
      </w:r>
      <w:r w:rsidRPr="008A21DD">
        <w:t>. Some steps in this phase include preparing for potential issues and concerns; foreseeing issues and concerns that are likely to surface during the discussion; integration of stakeholders views to avoid later disappointments on the part of stakeholders and assessing possible conflict and trust levels.</w:t>
      </w:r>
    </w:p>
    <w:p w:rsidR="00D8157A" w:rsidRPr="008A21DD" w:rsidRDefault="00D8157A" w:rsidP="00D8157A">
      <w:r w:rsidRPr="008A21DD">
        <w:t xml:space="preserve">This is a second phase of the </w:t>
      </w:r>
      <w:r w:rsidRPr="008A21DD">
        <w:rPr>
          <w:i/>
        </w:rPr>
        <w:t xml:space="preserve">Committing </w:t>
      </w:r>
      <w:r w:rsidRPr="008A21DD">
        <w:t xml:space="preserve">phase if the designer of the process is </w:t>
      </w:r>
      <w:r w:rsidRPr="008A21DD">
        <w:rPr>
          <w:i/>
        </w:rPr>
        <w:t xml:space="preserve">convinced </w:t>
      </w:r>
      <w:r w:rsidRPr="008A21DD">
        <w:t>of the acceptability (</w:t>
      </w:r>
      <w:r w:rsidRPr="008A21DD">
        <w:rPr>
          <w:i/>
        </w:rPr>
        <w:t>psychic-preference</w:t>
      </w:r>
      <w:r w:rsidRPr="008A21DD">
        <w:t xml:space="preserve">) of the idea </w:t>
      </w:r>
      <w:r w:rsidRPr="008A21DD">
        <w:rPr>
          <w:i/>
        </w:rPr>
        <w:t xml:space="preserve">Technically </w:t>
      </w:r>
      <w:r w:rsidRPr="008A21DD">
        <w:t xml:space="preserve">on potential issues and concerns that may surface, </w:t>
      </w:r>
      <w:r w:rsidRPr="008A21DD">
        <w:rPr>
          <w:i/>
        </w:rPr>
        <w:t xml:space="preserve">Contextually </w:t>
      </w:r>
      <w:r w:rsidRPr="008A21DD">
        <w:t xml:space="preserve"> assessing the possibility for integration of stakeholder views and assessing </w:t>
      </w:r>
      <w:r w:rsidRPr="008A21DD">
        <w:rPr>
          <w:i/>
        </w:rPr>
        <w:t xml:space="preserve">Situational </w:t>
      </w:r>
      <w:r w:rsidRPr="008A21DD">
        <w:t>levels of conflict and distrust that might arise.</w:t>
      </w:r>
    </w:p>
    <w:p w:rsidR="00D8157A" w:rsidRPr="008A21DD" w:rsidRDefault="00D8157A" w:rsidP="00D8157A">
      <w:pPr>
        <w:ind w:firstLine="0"/>
      </w:pPr>
    </w:p>
    <w:p w:rsidR="00D8157A" w:rsidRPr="008A21DD" w:rsidRDefault="00D8157A" w:rsidP="00D8157A">
      <w:pPr>
        <w:ind w:firstLine="0"/>
      </w:pPr>
      <w:r w:rsidRPr="008A21DD">
        <w:t>Phase 3:</w:t>
      </w:r>
      <w:r w:rsidRPr="008A21DD">
        <w:tab/>
        <w:t>Participation Planning</w:t>
      </w:r>
    </w:p>
    <w:p w:rsidR="00D8157A" w:rsidRPr="008A21DD" w:rsidRDefault="00D8157A" w:rsidP="00D8157A">
      <w:pPr>
        <w:pStyle w:val="NoSpacing"/>
        <w:rPr>
          <w:rFonts w:ascii="Bookman Old Style" w:hAnsi="Bookman Old Style"/>
        </w:rPr>
      </w:pPr>
    </w:p>
    <w:p w:rsidR="00D8157A" w:rsidRPr="008A21DD" w:rsidRDefault="00D8157A" w:rsidP="00D8157A">
      <w:pPr>
        <w:ind w:firstLine="0"/>
      </w:pPr>
      <w:r w:rsidRPr="008A21DD">
        <w:tab/>
        <w:t xml:space="preserve">Von Korff and associates </w:t>
      </w:r>
      <w:r w:rsidRPr="008A21DD">
        <w:fldChar w:fldCharType="begin"/>
      </w:r>
      <w:r w:rsidRPr="008A21DD">
        <w:instrText xml:space="preserve"> ADDIN EN.CITE &lt;EndNote&gt;&lt;Cite&gt;&lt;Author&gt;Von Korff&lt;/Author&gt;&lt;Year&gt;2010&lt;/Year&gt;&lt;RecNum&gt;10836&lt;/RecNum&gt;&lt;DisplayText&gt;(Von Korff, d&amp;apos; Aquino et al. 2010)&lt;/DisplayText&gt;&lt;record&gt;&lt;rec-number&gt;10836&lt;/rec-number&gt;&lt;foreign-keys&gt;&lt;key app="EN" db-id="xtavs25eess2sbeztxh5sdttwvd5f92x5a90"&gt;10836&lt;/key&gt;&lt;/foreign-keys&gt;&lt;ref-type name="Journal Article"&gt;17&lt;/ref-type&gt;&lt;contributors&gt;&lt;authors&gt;&lt;author&gt;Von Korff, Y&lt;/author&gt;&lt;author&gt;d&amp;apos; Aquino, P&lt;/author&gt;&lt;author&gt;Daniell, K.A&lt;/author&gt;&lt;author&gt;Bijlsma, R.M&lt;/author&gt;&lt;/authors&gt;&lt;/contributors&gt;&lt;titles&gt;&lt;title&gt;Designing Participation Processes for Water Management and Beyond&lt;/title&gt;&lt;secondary-title&gt;Ecology and Society&lt;/secondary-title&gt;&lt;/titles&gt;&lt;periodical&gt;&lt;full-title&gt;Ecology and Society&lt;/full-title&gt;&lt;/periodical&gt;&lt;pages&gt;1&lt;/pages&gt;&lt;volume&gt;15&lt;/volume&gt;&lt;number&gt;3&lt;/number&gt;&lt;dates&gt;&lt;year&gt;2010&lt;/year&gt;&lt;/dates&gt;&lt;urls&gt;&lt;/urls&gt;&lt;/record&gt;&lt;/Cite&gt;&lt;/EndNote&gt;</w:instrText>
      </w:r>
      <w:r w:rsidRPr="008A21DD">
        <w:fldChar w:fldCharType="separate"/>
      </w:r>
      <w:r w:rsidRPr="008A21DD">
        <w:rPr>
          <w:noProof/>
        </w:rPr>
        <w:t>(</w:t>
      </w:r>
      <w:hyperlink w:anchor="_ENREF_127" w:tooltip="Von Korff, 2010 #10836" w:history="1">
        <w:r w:rsidR="00767E54" w:rsidRPr="008A21DD">
          <w:rPr>
            <w:noProof/>
          </w:rPr>
          <w:t>Von Korff, d' Aquino et al. 2010</w:t>
        </w:r>
      </w:hyperlink>
      <w:r w:rsidRPr="008A21DD">
        <w:rPr>
          <w:noProof/>
        </w:rPr>
        <w:t>)</w:t>
      </w:r>
      <w:r w:rsidRPr="008A21DD">
        <w:fldChar w:fldCharType="end"/>
      </w:r>
      <w:r w:rsidRPr="008A21DD">
        <w:t xml:space="preserve"> could not elaborate well for this phase because, according to them, the phase was more complicated while it depended on the outputs of the previous two phases and steps which do not follow the same logic. They are of the view that the activities and events are too demand specific. However, they suggest the following steps:</w:t>
      </w:r>
    </w:p>
    <w:p w:rsidR="00D8157A" w:rsidRPr="008A21DD" w:rsidRDefault="00D8157A" w:rsidP="00D8157A">
      <w:pPr>
        <w:pStyle w:val="NoSpacing"/>
        <w:rPr>
          <w:rFonts w:ascii="Bookman Old Style" w:hAnsi="Bookman Old Style"/>
        </w:rPr>
      </w:pPr>
    </w:p>
    <w:p w:rsidR="00D8157A" w:rsidRPr="008A21DD" w:rsidRDefault="00D8157A" w:rsidP="00F22C62">
      <w:pPr>
        <w:pStyle w:val="ListParagraph"/>
        <w:numPr>
          <w:ilvl w:val="0"/>
          <w:numId w:val="10"/>
        </w:numPr>
        <w:rPr>
          <w:rFonts w:ascii="Bookman Old Style" w:hAnsi="Bookman Old Style"/>
          <w:sz w:val="24"/>
          <w:szCs w:val="24"/>
        </w:rPr>
      </w:pPr>
      <w:r w:rsidRPr="008A21DD">
        <w:rPr>
          <w:rFonts w:ascii="Bookman Old Style" w:hAnsi="Bookman Old Style"/>
          <w:sz w:val="24"/>
          <w:szCs w:val="24"/>
        </w:rPr>
        <w:lastRenderedPageBreak/>
        <w:t>Determine participation  objectives for each major stage in the decision-making process;</w:t>
      </w:r>
    </w:p>
    <w:p w:rsidR="00D8157A" w:rsidRPr="008A21DD" w:rsidRDefault="00D8157A" w:rsidP="00F22C62">
      <w:pPr>
        <w:pStyle w:val="ListParagraph"/>
        <w:numPr>
          <w:ilvl w:val="0"/>
          <w:numId w:val="10"/>
        </w:numPr>
        <w:spacing w:line="360" w:lineRule="auto"/>
        <w:rPr>
          <w:rFonts w:ascii="Bookman Old Style" w:hAnsi="Bookman Old Style"/>
          <w:sz w:val="24"/>
          <w:szCs w:val="24"/>
        </w:rPr>
      </w:pPr>
      <w:r w:rsidRPr="008A21DD">
        <w:rPr>
          <w:rFonts w:ascii="Bookman Old Style" w:hAnsi="Bookman Old Style"/>
          <w:sz w:val="24"/>
          <w:szCs w:val="24"/>
        </w:rPr>
        <w:t>Plan the various interaction events in a logical manner;</w:t>
      </w:r>
    </w:p>
    <w:p w:rsidR="00D8157A" w:rsidRPr="008A21DD" w:rsidRDefault="00D8157A" w:rsidP="00F22C62">
      <w:pPr>
        <w:pStyle w:val="ListParagraph"/>
        <w:numPr>
          <w:ilvl w:val="0"/>
          <w:numId w:val="10"/>
        </w:numPr>
        <w:spacing w:line="360" w:lineRule="auto"/>
        <w:rPr>
          <w:rFonts w:ascii="Bookman Old Style" w:hAnsi="Bookman Old Style"/>
          <w:sz w:val="24"/>
          <w:szCs w:val="24"/>
        </w:rPr>
      </w:pPr>
      <w:r w:rsidRPr="008A21DD">
        <w:rPr>
          <w:rFonts w:ascii="Bookman Old Style" w:hAnsi="Bookman Old Style"/>
          <w:sz w:val="24"/>
          <w:szCs w:val="24"/>
        </w:rPr>
        <w:t>Identify special considerations that could affect the selection of participation mechanisms;</w:t>
      </w:r>
    </w:p>
    <w:p w:rsidR="00D8157A" w:rsidRPr="008A21DD" w:rsidRDefault="00D8157A" w:rsidP="00F22C62">
      <w:pPr>
        <w:pStyle w:val="ListParagraph"/>
        <w:numPr>
          <w:ilvl w:val="0"/>
          <w:numId w:val="10"/>
        </w:numPr>
        <w:spacing w:line="360" w:lineRule="auto"/>
        <w:rPr>
          <w:rFonts w:ascii="Bookman Old Style" w:hAnsi="Bookman Old Style"/>
          <w:sz w:val="24"/>
          <w:szCs w:val="24"/>
        </w:rPr>
      </w:pPr>
      <w:r w:rsidRPr="008A21DD">
        <w:rPr>
          <w:rFonts w:ascii="Bookman Old Style" w:hAnsi="Bookman Old Style"/>
          <w:sz w:val="24"/>
          <w:szCs w:val="24"/>
        </w:rPr>
        <w:t>Match participation mechanisms to planned participation events;</w:t>
      </w:r>
    </w:p>
    <w:p w:rsidR="00D8157A" w:rsidRPr="008A21DD" w:rsidRDefault="00D8157A" w:rsidP="00F22C62">
      <w:pPr>
        <w:pStyle w:val="ListParagraph"/>
        <w:numPr>
          <w:ilvl w:val="0"/>
          <w:numId w:val="10"/>
        </w:numPr>
        <w:spacing w:line="360" w:lineRule="auto"/>
        <w:rPr>
          <w:rFonts w:ascii="Bookman Old Style" w:hAnsi="Bookman Old Style"/>
          <w:sz w:val="24"/>
          <w:szCs w:val="24"/>
        </w:rPr>
      </w:pPr>
      <w:r w:rsidRPr="008A21DD">
        <w:rPr>
          <w:rFonts w:ascii="Bookman Old Style" w:hAnsi="Bookman Old Style"/>
          <w:sz w:val="24"/>
          <w:szCs w:val="24"/>
        </w:rPr>
        <w:t>Write the participation plan;</w:t>
      </w:r>
    </w:p>
    <w:p w:rsidR="00D8157A" w:rsidRPr="008A21DD" w:rsidRDefault="00D8157A" w:rsidP="00F22C62">
      <w:pPr>
        <w:pStyle w:val="ListParagraph"/>
        <w:numPr>
          <w:ilvl w:val="0"/>
          <w:numId w:val="10"/>
        </w:numPr>
        <w:spacing w:line="360" w:lineRule="auto"/>
        <w:rPr>
          <w:rFonts w:ascii="Bookman Old Style" w:hAnsi="Bookman Old Style"/>
          <w:sz w:val="24"/>
          <w:szCs w:val="24"/>
        </w:rPr>
      </w:pPr>
      <w:r w:rsidRPr="008A21DD">
        <w:rPr>
          <w:rFonts w:ascii="Bookman Old Style" w:hAnsi="Bookman Old Style"/>
          <w:sz w:val="24"/>
          <w:szCs w:val="24"/>
        </w:rPr>
        <w:t>Share the plan with the public;</w:t>
      </w:r>
    </w:p>
    <w:p w:rsidR="00D8157A" w:rsidRPr="008A21DD" w:rsidRDefault="00D8157A" w:rsidP="00F22C62">
      <w:pPr>
        <w:pStyle w:val="ListParagraph"/>
        <w:numPr>
          <w:ilvl w:val="0"/>
          <w:numId w:val="10"/>
        </w:numPr>
        <w:spacing w:line="360" w:lineRule="auto"/>
        <w:rPr>
          <w:rFonts w:ascii="Bookman Old Style" w:hAnsi="Bookman Old Style"/>
          <w:sz w:val="24"/>
          <w:szCs w:val="24"/>
        </w:rPr>
      </w:pPr>
      <w:r w:rsidRPr="008A21DD">
        <w:rPr>
          <w:rFonts w:ascii="Bookman Old Style" w:hAnsi="Bookman Old Style"/>
          <w:sz w:val="24"/>
          <w:szCs w:val="24"/>
        </w:rPr>
        <w:t>Learn from the design experience and use the knowledge acquired.</w:t>
      </w:r>
    </w:p>
    <w:p w:rsidR="00D8157A" w:rsidRPr="008A21DD" w:rsidRDefault="00D8157A" w:rsidP="00F22C62">
      <w:pPr>
        <w:pStyle w:val="ListParagraph"/>
        <w:numPr>
          <w:ilvl w:val="0"/>
          <w:numId w:val="10"/>
        </w:numPr>
        <w:spacing w:line="360" w:lineRule="auto"/>
        <w:rPr>
          <w:rFonts w:ascii="Bookman Old Style" w:hAnsi="Bookman Old Style"/>
          <w:sz w:val="24"/>
          <w:szCs w:val="24"/>
        </w:rPr>
      </w:pPr>
      <w:r w:rsidRPr="008A21DD">
        <w:rPr>
          <w:rFonts w:ascii="Bookman Old Style" w:hAnsi="Bookman Old Style"/>
          <w:sz w:val="24"/>
          <w:szCs w:val="24"/>
        </w:rPr>
        <w:t>Plan for evaluation from the beginning of the participation process.</w:t>
      </w:r>
    </w:p>
    <w:p w:rsidR="00D8157A" w:rsidRPr="008A21DD" w:rsidRDefault="00D8157A" w:rsidP="00D8157A">
      <w:r w:rsidRPr="008A21DD">
        <w:t xml:space="preserve">This is basically the third and final </w:t>
      </w:r>
      <w:r w:rsidRPr="008A21DD">
        <w:rPr>
          <w:i/>
        </w:rPr>
        <w:t xml:space="preserve">Committing (value-pneumatic) </w:t>
      </w:r>
      <w:r w:rsidRPr="008A21DD">
        <w:t xml:space="preserve">phase which takes place only when the two previous phases have been completed through convincing stages. The steps are mixed up, but they indicate that this phase is completed upon being convinced </w:t>
      </w:r>
      <w:r w:rsidRPr="008A21DD">
        <w:rPr>
          <w:i/>
        </w:rPr>
        <w:t xml:space="preserve">Technically </w:t>
      </w:r>
      <w:r w:rsidRPr="008A21DD">
        <w:t xml:space="preserve">that the participatory plan provides for achievement of the objectives; </w:t>
      </w:r>
      <w:r w:rsidRPr="008A21DD">
        <w:rPr>
          <w:i/>
        </w:rPr>
        <w:t xml:space="preserve">Contextually </w:t>
      </w:r>
      <w:r w:rsidRPr="008A21DD">
        <w:t xml:space="preserve"> addresses the concerns others (plan interactions in the logical manner) and address </w:t>
      </w:r>
      <w:r w:rsidRPr="008A21DD">
        <w:rPr>
          <w:i/>
        </w:rPr>
        <w:t xml:space="preserve">Situational </w:t>
      </w:r>
      <w:r w:rsidRPr="008A21DD">
        <w:t>issues that may arise (learn from the design and knowledge acquired).</w:t>
      </w:r>
    </w:p>
    <w:p w:rsidR="00D8157A" w:rsidRPr="008A21DD" w:rsidRDefault="00762399" w:rsidP="00D8157A">
      <w:r>
        <w:t>Table 5</w:t>
      </w:r>
      <w:r w:rsidR="00D8157A" w:rsidRPr="008A21DD">
        <w:t xml:space="preserve"> shows a tentative </w:t>
      </w:r>
      <w:r w:rsidR="00D8157A" w:rsidRPr="008A21DD">
        <w:rPr>
          <w:i/>
        </w:rPr>
        <w:t>committing-convincing</w:t>
      </w:r>
      <w:r w:rsidR="00D8157A" w:rsidRPr="008A21DD">
        <w:t xml:space="preserve"> criteria model for this case.</w:t>
      </w:r>
    </w:p>
    <w:p w:rsidR="00D8157A" w:rsidRDefault="00D8157A" w:rsidP="00D8157A">
      <w:pPr>
        <w:pStyle w:val="Caption"/>
        <w:rPr>
          <w:rFonts w:ascii="Bookman Old Style" w:hAnsi="Bookman Old Style"/>
        </w:rPr>
      </w:pPr>
      <w:bookmarkStart w:id="12" w:name="_Toc333477769"/>
      <w:r w:rsidRPr="008A21DD">
        <w:rPr>
          <w:rFonts w:ascii="Bookman Old Style" w:hAnsi="Bookman Old Style"/>
        </w:rPr>
        <w:t xml:space="preserve">Table </w:t>
      </w:r>
      <w:r w:rsidR="00762399">
        <w:rPr>
          <w:rFonts w:ascii="Bookman Old Style" w:hAnsi="Bookman Old Style"/>
        </w:rPr>
        <w:t>5</w:t>
      </w:r>
      <w:r w:rsidRPr="008A21DD">
        <w:rPr>
          <w:rFonts w:ascii="Bookman Old Style" w:hAnsi="Bookman Old Style"/>
        </w:rPr>
        <w:t>: Tentative Criteria Model for Case 6</w:t>
      </w:r>
      <w:bookmarkEnd w:id="12"/>
    </w:p>
    <w:tbl>
      <w:tblPr>
        <w:tblStyle w:val="TableGrid"/>
        <w:tblW w:w="0" w:type="auto"/>
        <w:tblLook w:val="04A0" w:firstRow="1" w:lastRow="0" w:firstColumn="1" w:lastColumn="0" w:noHBand="0" w:noVBand="1"/>
      </w:tblPr>
      <w:tblGrid>
        <w:gridCol w:w="1595"/>
        <w:gridCol w:w="1933"/>
        <w:gridCol w:w="1800"/>
        <w:gridCol w:w="1530"/>
        <w:gridCol w:w="1800"/>
      </w:tblGrid>
      <w:tr w:rsidR="00D8157A" w:rsidTr="003D2B0D">
        <w:trPr>
          <w:trHeight w:val="323"/>
        </w:trPr>
        <w:tc>
          <w:tcPr>
            <w:tcW w:w="3528" w:type="dxa"/>
            <w:gridSpan w:val="2"/>
            <w:vMerge w:val="restart"/>
          </w:tcPr>
          <w:p w:rsidR="00D8157A" w:rsidRPr="00515191" w:rsidRDefault="00D8157A" w:rsidP="003D2B0D">
            <w:pPr>
              <w:pStyle w:val="NoSpacing"/>
              <w:spacing w:line="360" w:lineRule="auto"/>
              <w:jc w:val="center"/>
              <w:rPr>
                <w:rFonts w:ascii="Bookman Old Style" w:hAnsi="Bookman Old Style"/>
              </w:rPr>
            </w:pPr>
            <w:r>
              <w:rPr>
                <w:rFonts w:ascii="Bookman Old Style" w:hAnsi="Bookman Old Style"/>
              </w:rPr>
              <w:t>TOP LEVEL BRANCHES</w:t>
            </w:r>
          </w:p>
        </w:tc>
        <w:tc>
          <w:tcPr>
            <w:tcW w:w="5130" w:type="dxa"/>
            <w:gridSpan w:val="3"/>
          </w:tcPr>
          <w:p w:rsidR="00D8157A" w:rsidRPr="00515191" w:rsidRDefault="00D8157A" w:rsidP="003D2B0D">
            <w:pPr>
              <w:pStyle w:val="NoSpacing"/>
              <w:spacing w:line="360" w:lineRule="auto"/>
              <w:jc w:val="center"/>
              <w:rPr>
                <w:rFonts w:ascii="Bookman Old Style" w:hAnsi="Bookman Old Style"/>
              </w:rPr>
            </w:pPr>
            <w:r>
              <w:rPr>
                <w:rFonts w:ascii="Bookman Old Style" w:hAnsi="Bookman Old Style"/>
              </w:rPr>
              <w:t>SECOND LEVEL BRANCHES</w:t>
            </w:r>
          </w:p>
        </w:tc>
      </w:tr>
      <w:tr w:rsidR="00D8157A" w:rsidTr="003D2B0D">
        <w:trPr>
          <w:trHeight w:val="323"/>
        </w:trPr>
        <w:tc>
          <w:tcPr>
            <w:tcW w:w="3528" w:type="dxa"/>
            <w:gridSpan w:val="2"/>
            <w:vMerge/>
          </w:tcPr>
          <w:p w:rsidR="00D8157A" w:rsidRPr="00515191" w:rsidRDefault="00D8157A" w:rsidP="003D2B0D">
            <w:pPr>
              <w:pStyle w:val="NoSpacing"/>
              <w:spacing w:line="360" w:lineRule="auto"/>
              <w:jc w:val="center"/>
              <w:rPr>
                <w:rFonts w:ascii="Bookman Old Style" w:hAnsi="Bookman Old Style"/>
              </w:rPr>
            </w:pPr>
          </w:p>
        </w:tc>
        <w:tc>
          <w:tcPr>
            <w:tcW w:w="1800" w:type="dxa"/>
          </w:tcPr>
          <w:p w:rsidR="00D8157A" w:rsidRPr="00515191" w:rsidRDefault="00D8157A" w:rsidP="003D2B0D">
            <w:pPr>
              <w:pStyle w:val="NoSpacing"/>
              <w:spacing w:line="360" w:lineRule="auto"/>
              <w:jc w:val="center"/>
              <w:rPr>
                <w:rFonts w:ascii="Bookman Old Style" w:hAnsi="Bookman Old Style"/>
              </w:rPr>
            </w:pPr>
            <w:r w:rsidRPr="00515191">
              <w:rPr>
                <w:rFonts w:ascii="Bookman Old Style" w:hAnsi="Bookman Old Style"/>
              </w:rPr>
              <w:t>Technical</w:t>
            </w:r>
          </w:p>
        </w:tc>
        <w:tc>
          <w:tcPr>
            <w:tcW w:w="1530" w:type="dxa"/>
          </w:tcPr>
          <w:p w:rsidR="00D8157A" w:rsidRPr="00515191" w:rsidRDefault="00D8157A" w:rsidP="003D2B0D">
            <w:pPr>
              <w:pStyle w:val="NoSpacing"/>
              <w:spacing w:line="360" w:lineRule="auto"/>
              <w:jc w:val="center"/>
              <w:rPr>
                <w:rFonts w:ascii="Bookman Old Style" w:hAnsi="Bookman Old Style"/>
              </w:rPr>
            </w:pPr>
            <w:r w:rsidRPr="00515191">
              <w:rPr>
                <w:rFonts w:ascii="Bookman Old Style" w:hAnsi="Bookman Old Style"/>
              </w:rPr>
              <w:t>Contextual</w:t>
            </w:r>
          </w:p>
        </w:tc>
        <w:tc>
          <w:tcPr>
            <w:tcW w:w="1800" w:type="dxa"/>
          </w:tcPr>
          <w:p w:rsidR="00D8157A" w:rsidRPr="00515191" w:rsidRDefault="00D8157A" w:rsidP="003D2B0D">
            <w:pPr>
              <w:pStyle w:val="NoSpacing"/>
              <w:spacing w:line="360" w:lineRule="auto"/>
              <w:jc w:val="center"/>
              <w:rPr>
                <w:rFonts w:ascii="Bookman Old Style" w:hAnsi="Bookman Old Style"/>
              </w:rPr>
            </w:pPr>
            <w:r w:rsidRPr="00515191">
              <w:rPr>
                <w:rFonts w:ascii="Bookman Old Style" w:hAnsi="Bookman Old Style"/>
              </w:rPr>
              <w:t>Situational</w:t>
            </w:r>
          </w:p>
        </w:tc>
      </w:tr>
      <w:tr w:rsidR="00D8157A" w:rsidTr="003D2B0D">
        <w:tc>
          <w:tcPr>
            <w:tcW w:w="1595" w:type="dxa"/>
          </w:tcPr>
          <w:p w:rsidR="00D8157A" w:rsidRDefault="00D8157A" w:rsidP="003D2B0D">
            <w:pPr>
              <w:pStyle w:val="NoSpacing"/>
              <w:jc w:val="center"/>
              <w:rPr>
                <w:rFonts w:ascii="Bookman Old Style" w:hAnsi="Bookman Old Style"/>
              </w:rPr>
            </w:pPr>
            <w:r>
              <w:rPr>
                <w:rFonts w:ascii="Bookman Old Style" w:hAnsi="Bookman Old Style"/>
              </w:rPr>
              <w:t>Somatic</w:t>
            </w:r>
          </w:p>
          <w:p w:rsidR="00D8157A" w:rsidRPr="00515191" w:rsidRDefault="00D8157A" w:rsidP="003D2B0D">
            <w:pPr>
              <w:pStyle w:val="NoSpacing"/>
              <w:jc w:val="center"/>
              <w:rPr>
                <w:rFonts w:ascii="Bookman Old Style" w:hAnsi="Bookman Old Style"/>
              </w:rPr>
            </w:pPr>
            <w:r>
              <w:rPr>
                <w:rFonts w:ascii="Bookman Old Style" w:hAnsi="Bookman Old Style"/>
              </w:rPr>
              <w:t>(Need)</w:t>
            </w:r>
          </w:p>
        </w:tc>
        <w:tc>
          <w:tcPr>
            <w:tcW w:w="1933" w:type="dxa"/>
          </w:tcPr>
          <w:p w:rsidR="00D8157A" w:rsidRPr="00515191" w:rsidRDefault="00D8157A" w:rsidP="003D2B0D">
            <w:pPr>
              <w:pStyle w:val="NoSpacing"/>
              <w:rPr>
                <w:rFonts w:ascii="Bookman Old Style" w:hAnsi="Bookman Old Style"/>
              </w:rPr>
            </w:pPr>
            <w:r>
              <w:rPr>
                <w:rFonts w:ascii="Bookman Old Style" w:hAnsi="Bookman Old Style"/>
              </w:rPr>
              <w:t>Decision Analysis</w:t>
            </w:r>
          </w:p>
        </w:tc>
        <w:tc>
          <w:tcPr>
            <w:tcW w:w="1800" w:type="dxa"/>
          </w:tcPr>
          <w:p w:rsidR="00D8157A" w:rsidRPr="00515191" w:rsidRDefault="00D8157A" w:rsidP="003D2B0D">
            <w:pPr>
              <w:pStyle w:val="NoSpacing"/>
              <w:rPr>
                <w:rFonts w:ascii="Bookman Old Style" w:hAnsi="Bookman Old Style"/>
              </w:rPr>
            </w:pPr>
            <w:r>
              <w:rPr>
                <w:rFonts w:ascii="Bookman Old Style" w:hAnsi="Bookman Old Style"/>
              </w:rPr>
              <w:t>Problem to be solved</w:t>
            </w:r>
          </w:p>
        </w:tc>
        <w:tc>
          <w:tcPr>
            <w:tcW w:w="1530" w:type="dxa"/>
          </w:tcPr>
          <w:p w:rsidR="00D8157A" w:rsidRPr="00515191" w:rsidRDefault="00D8157A" w:rsidP="003D2B0D">
            <w:pPr>
              <w:pStyle w:val="NoSpacing"/>
              <w:rPr>
                <w:rFonts w:ascii="Bookman Old Style" w:hAnsi="Bookman Old Style"/>
              </w:rPr>
            </w:pPr>
            <w:r>
              <w:rPr>
                <w:rFonts w:ascii="Bookman Old Style" w:hAnsi="Bookman Old Style"/>
              </w:rPr>
              <w:t>Decision Maker</w:t>
            </w:r>
          </w:p>
        </w:tc>
        <w:tc>
          <w:tcPr>
            <w:tcW w:w="1800" w:type="dxa"/>
          </w:tcPr>
          <w:p w:rsidR="00D8157A" w:rsidRPr="00515191" w:rsidRDefault="00D8157A" w:rsidP="003D2B0D">
            <w:pPr>
              <w:pStyle w:val="NoSpacing"/>
              <w:rPr>
                <w:rFonts w:ascii="Bookman Old Style" w:hAnsi="Bookman Old Style"/>
              </w:rPr>
            </w:pPr>
            <w:r>
              <w:rPr>
                <w:rFonts w:ascii="Bookman Old Style" w:hAnsi="Bookman Old Style"/>
              </w:rPr>
              <w:t>Stakeholders that will be  involved</w:t>
            </w:r>
          </w:p>
        </w:tc>
      </w:tr>
      <w:tr w:rsidR="00D8157A" w:rsidTr="003D2B0D">
        <w:trPr>
          <w:trHeight w:val="1187"/>
        </w:trPr>
        <w:tc>
          <w:tcPr>
            <w:tcW w:w="1595" w:type="dxa"/>
          </w:tcPr>
          <w:p w:rsidR="00D8157A" w:rsidRDefault="00D8157A" w:rsidP="003D2B0D">
            <w:pPr>
              <w:pStyle w:val="NoSpacing"/>
              <w:jc w:val="center"/>
              <w:rPr>
                <w:rFonts w:ascii="Bookman Old Style" w:hAnsi="Bookman Old Style"/>
              </w:rPr>
            </w:pPr>
            <w:r>
              <w:rPr>
                <w:rFonts w:ascii="Bookman Old Style" w:hAnsi="Bookman Old Style"/>
              </w:rPr>
              <w:t>Psychic</w:t>
            </w:r>
          </w:p>
          <w:p w:rsidR="00D8157A" w:rsidRPr="00515191" w:rsidRDefault="00D8157A" w:rsidP="003D2B0D">
            <w:pPr>
              <w:pStyle w:val="NoSpacing"/>
              <w:jc w:val="center"/>
              <w:rPr>
                <w:rFonts w:ascii="Bookman Old Style" w:hAnsi="Bookman Old Style"/>
              </w:rPr>
            </w:pPr>
            <w:r>
              <w:rPr>
                <w:rFonts w:ascii="Bookman Old Style" w:hAnsi="Bookman Old Style"/>
              </w:rPr>
              <w:t>(Preferences)</w:t>
            </w:r>
          </w:p>
        </w:tc>
        <w:tc>
          <w:tcPr>
            <w:tcW w:w="1933" w:type="dxa"/>
          </w:tcPr>
          <w:p w:rsidR="00D8157A" w:rsidRPr="00515191" w:rsidRDefault="00D8157A" w:rsidP="003D2B0D">
            <w:pPr>
              <w:pStyle w:val="NoSpacing"/>
              <w:rPr>
                <w:rFonts w:ascii="Bookman Old Style" w:hAnsi="Bookman Old Style"/>
              </w:rPr>
            </w:pPr>
            <w:r>
              <w:rPr>
                <w:rFonts w:ascii="Bookman Old Style" w:hAnsi="Bookman Old Style"/>
              </w:rPr>
              <w:t>Stakeholder Analysis</w:t>
            </w:r>
          </w:p>
        </w:tc>
        <w:tc>
          <w:tcPr>
            <w:tcW w:w="1800" w:type="dxa"/>
          </w:tcPr>
          <w:p w:rsidR="00D8157A" w:rsidRPr="00515191" w:rsidRDefault="00D8157A" w:rsidP="003D2B0D">
            <w:pPr>
              <w:pStyle w:val="NoSpacing"/>
              <w:rPr>
                <w:rFonts w:ascii="Bookman Old Style" w:hAnsi="Bookman Old Style"/>
              </w:rPr>
            </w:pPr>
            <w:r>
              <w:rPr>
                <w:rFonts w:ascii="Bookman Old Style" w:hAnsi="Bookman Old Style"/>
              </w:rPr>
              <w:t>Mechanism for integration of views</w:t>
            </w:r>
          </w:p>
        </w:tc>
        <w:tc>
          <w:tcPr>
            <w:tcW w:w="1530" w:type="dxa"/>
          </w:tcPr>
          <w:p w:rsidR="00D8157A" w:rsidRPr="00515191" w:rsidRDefault="00D8157A" w:rsidP="003D2B0D">
            <w:pPr>
              <w:pStyle w:val="NoSpacing"/>
              <w:rPr>
                <w:rFonts w:ascii="Bookman Old Style" w:hAnsi="Bookman Old Style"/>
              </w:rPr>
            </w:pPr>
            <w:r>
              <w:rPr>
                <w:rFonts w:ascii="Bookman Old Style" w:hAnsi="Bookman Old Style"/>
              </w:rPr>
              <w:t>Potential issues and concerns</w:t>
            </w:r>
          </w:p>
        </w:tc>
        <w:tc>
          <w:tcPr>
            <w:tcW w:w="1800" w:type="dxa"/>
          </w:tcPr>
          <w:p w:rsidR="00D8157A" w:rsidRPr="00515191" w:rsidRDefault="00D8157A" w:rsidP="003D2B0D">
            <w:pPr>
              <w:pStyle w:val="NoSpacing"/>
              <w:rPr>
                <w:rFonts w:ascii="Bookman Old Style" w:hAnsi="Bookman Old Style"/>
              </w:rPr>
            </w:pPr>
            <w:r>
              <w:rPr>
                <w:rFonts w:ascii="Bookman Old Style" w:hAnsi="Bookman Old Style"/>
              </w:rPr>
              <w:t>Levels of conflicts and distrust</w:t>
            </w:r>
          </w:p>
        </w:tc>
      </w:tr>
      <w:tr w:rsidR="00D8157A" w:rsidTr="003D2B0D">
        <w:tc>
          <w:tcPr>
            <w:tcW w:w="1595" w:type="dxa"/>
          </w:tcPr>
          <w:p w:rsidR="00D8157A" w:rsidRDefault="00D8157A" w:rsidP="003D2B0D">
            <w:pPr>
              <w:pStyle w:val="NoSpacing"/>
              <w:jc w:val="center"/>
              <w:rPr>
                <w:rFonts w:ascii="Bookman Old Style" w:hAnsi="Bookman Old Style"/>
              </w:rPr>
            </w:pPr>
            <w:r>
              <w:rPr>
                <w:rFonts w:ascii="Bookman Old Style" w:hAnsi="Bookman Old Style"/>
              </w:rPr>
              <w:t>Pneumatic</w:t>
            </w:r>
          </w:p>
          <w:p w:rsidR="00D8157A" w:rsidRPr="00515191" w:rsidRDefault="00D8157A" w:rsidP="003D2B0D">
            <w:pPr>
              <w:pStyle w:val="NoSpacing"/>
              <w:jc w:val="center"/>
              <w:rPr>
                <w:rFonts w:ascii="Bookman Old Style" w:hAnsi="Bookman Old Style"/>
              </w:rPr>
            </w:pPr>
            <w:r>
              <w:rPr>
                <w:rFonts w:ascii="Bookman Old Style" w:hAnsi="Bookman Old Style"/>
              </w:rPr>
              <w:t>(Values)</w:t>
            </w:r>
          </w:p>
        </w:tc>
        <w:tc>
          <w:tcPr>
            <w:tcW w:w="1933" w:type="dxa"/>
          </w:tcPr>
          <w:p w:rsidR="00D8157A" w:rsidRPr="00515191" w:rsidRDefault="00D8157A" w:rsidP="003D2B0D">
            <w:pPr>
              <w:pStyle w:val="NoSpacing"/>
              <w:rPr>
                <w:rFonts w:ascii="Bookman Old Style" w:hAnsi="Bookman Old Style"/>
              </w:rPr>
            </w:pPr>
            <w:r>
              <w:rPr>
                <w:rFonts w:ascii="Bookman Old Style" w:hAnsi="Bookman Old Style"/>
              </w:rPr>
              <w:t>Participation Planning</w:t>
            </w:r>
          </w:p>
        </w:tc>
        <w:tc>
          <w:tcPr>
            <w:tcW w:w="1800" w:type="dxa"/>
          </w:tcPr>
          <w:p w:rsidR="00D8157A" w:rsidRPr="00515191" w:rsidRDefault="00D8157A" w:rsidP="003D2B0D">
            <w:pPr>
              <w:pStyle w:val="NoSpacing"/>
              <w:rPr>
                <w:rFonts w:ascii="Bookman Old Style" w:hAnsi="Bookman Old Style"/>
              </w:rPr>
            </w:pPr>
            <w:r>
              <w:rPr>
                <w:rFonts w:ascii="Bookman Old Style" w:hAnsi="Bookman Old Style"/>
              </w:rPr>
              <w:t>Achievement of objectives</w:t>
            </w:r>
          </w:p>
        </w:tc>
        <w:tc>
          <w:tcPr>
            <w:tcW w:w="1530" w:type="dxa"/>
          </w:tcPr>
          <w:p w:rsidR="00D8157A" w:rsidRPr="00515191" w:rsidRDefault="00D8157A" w:rsidP="003D2B0D">
            <w:pPr>
              <w:pStyle w:val="NoSpacing"/>
              <w:rPr>
                <w:rFonts w:ascii="Bookman Old Style" w:hAnsi="Bookman Old Style"/>
              </w:rPr>
            </w:pPr>
            <w:r>
              <w:rPr>
                <w:rFonts w:ascii="Bookman Old Style" w:hAnsi="Bookman Old Style"/>
              </w:rPr>
              <w:t>Stakeholder interactions</w:t>
            </w:r>
          </w:p>
        </w:tc>
        <w:tc>
          <w:tcPr>
            <w:tcW w:w="1800" w:type="dxa"/>
          </w:tcPr>
          <w:p w:rsidR="00D8157A" w:rsidRPr="00515191" w:rsidRDefault="00D8157A" w:rsidP="003D2B0D">
            <w:pPr>
              <w:pStyle w:val="NoSpacing"/>
              <w:rPr>
                <w:rFonts w:ascii="Bookman Old Style" w:hAnsi="Bookman Old Style"/>
              </w:rPr>
            </w:pPr>
            <w:r>
              <w:rPr>
                <w:rFonts w:ascii="Bookman Old Style" w:hAnsi="Bookman Old Style"/>
              </w:rPr>
              <w:t>Learning and knowledge gained</w:t>
            </w:r>
          </w:p>
        </w:tc>
      </w:tr>
    </w:tbl>
    <w:p w:rsidR="00D8157A" w:rsidRDefault="00D8157A" w:rsidP="00D8157A">
      <w:pPr>
        <w:ind w:firstLine="0"/>
        <w:rPr>
          <w:sz w:val="22"/>
          <w:szCs w:val="22"/>
        </w:rPr>
      </w:pPr>
    </w:p>
    <w:p w:rsidR="00D8157A" w:rsidRPr="008A21DD" w:rsidRDefault="00D8157A" w:rsidP="00D8157A">
      <w:r w:rsidRPr="008A21DD">
        <w:t xml:space="preserve">Overall, von Korff and associates </w:t>
      </w:r>
      <w:r w:rsidRPr="008A21DD">
        <w:fldChar w:fldCharType="begin"/>
      </w:r>
      <w:r w:rsidRPr="008A21DD">
        <w:instrText xml:space="preserve"> ADDIN EN.CITE &lt;EndNote&gt;&lt;Cite&gt;&lt;Author&gt;Von Korff&lt;/Author&gt;&lt;Year&gt;2010&lt;/Year&gt;&lt;RecNum&gt;10836&lt;/RecNum&gt;&lt;DisplayText&gt;(Von Korff, d&amp;apos; Aquino et al. 2010)&lt;/DisplayText&gt;&lt;record&gt;&lt;rec-number&gt;10836&lt;/rec-number&gt;&lt;foreign-keys&gt;&lt;key app="EN" db-id="xtavs25eess2sbeztxh5sdttwvd5f92x5a90"&gt;10836&lt;/key&gt;&lt;/foreign-keys&gt;&lt;ref-type name="Journal Article"&gt;17&lt;/ref-type&gt;&lt;contributors&gt;&lt;authors&gt;&lt;author&gt;Von Korff, Y&lt;/author&gt;&lt;author&gt;d&amp;apos; Aquino, P&lt;/author&gt;&lt;author&gt;Daniell, K.A&lt;/author&gt;&lt;author&gt;Bijlsma, R.M&lt;/author&gt;&lt;/authors&gt;&lt;/contributors&gt;&lt;titles&gt;&lt;title&gt;Designing Participation Processes for Water Management and Beyond&lt;/title&gt;&lt;secondary-title&gt;Ecology and Society&lt;/secondary-title&gt;&lt;/titles&gt;&lt;periodical&gt;&lt;full-title&gt;Ecology and Society&lt;/full-title&gt;&lt;/periodical&gt;&lt;pages&gt;1&lt;/pages&gt;&lt;volume&gt;15&lt;/volume&gt;&lt;number&gt;3&lt;/number&gt;&lt;dates&gt;&lt;year&gt;2010&lt;/year&gt;&lt;/dates&gt;&lt;urls&gt;&lt;/urls&gt;&lt;/record&gt;&lt;/Cite&gt;&lt;/EndNote&gt;</w:instrText>
      </w:r>
      <w:r w:rsidRPr="008A21DD">
        <w:fldChar w:fldCharType="separate"/>
      </w:r>
      <w:r w:rsidRPr="008A21DD">
        <w:rPr>
          <w:noProof/>
        </w:rPr>
        <w:t>(</w:t>
      </w:r>
      <w:hyperlink w:anchor="_ENREF_127" w:tooltip="Von Korff, 2010 #10836" w:history="1">
        <w:r w:rsidR="00767E54" w:rsidRPr="008A21DD">
          <w:rPr>
            <w:noProof/>
          </w:rPr>
          <w:t>Von Korff, d' Aquino et al. 2010</w:t>
        </w:r>
      </w:hyperlink>
      <w:r w:rsidRPr="008A21DD">
        <w:rPr>
          <w:noProof/>
        </w:rPr>
        <w:t>)</w:t>
      </w:r>
      <w:r w:rsidRPr="008A21DD">
        <w:fldChar w:fldCharType="end"/>
      </w:r>
      <w:r w:rsidRPr="008A21DD">
        <w:t xml:space="preserve"> have made a very significant attempt to suggest principles, phases and steps that may be followed to design an effective participatory process. However, these are mixed up between </w:t>
      </w:r>
      <w:r w:rsidRPr="008A21DD">
        <w:rPr>
          <w:i/>
        </w:rPr>
        <w:t xml:space="preserve">adjustment </w:t>
      </w:r>
      <w:r w:rsidRPr="008A21DD">
        <w:t xml:space="preserve">activities and design criteria. </w:t>
      </w:r>
      <w:r w:rsidRPr="008A21DD">
        <w:rPr>
          <w:i/>
        </w:rPr>
        <w:t xml:space="preserve"> </w:t>
      </w:r>
      <w:r w:rsidRPr="008A21DD">
        <w:t xml:space="preserve"> </w:t>
      </w:r>
    </w:p>
    <w:p w:rsidR="00D8157A" w:rsidRPr="008A21DD" w:rsidRDefault="00D8157A" w:rsidP="002B1CCB">
      <w:pPr>
        <w:pStyle w:val="NoSpacing"/>
        <w:rPr>
          <w:rFonts w:ascii="Bookman Old Style" w:hAnsi="Bookman Old Style"/>
        </w:rPr>
      </w:pPr>
    </w:p>
    <w:p w:rsidR="00D8157A" w:rsidRPr="008A21DD" w:rsidRDefault="00762399" w:rsidP="00D8157A">
      <w:pPr>
        <w:ind w:left="1440" w:hanging="1440"/>
        <w:rPr>
          <w:rFonts w:cs="Tahoma"/>
          <w:bCs/>
          <w:sz w:val="36"/>
          <w:szCs w:val="36"/>
          <w:lang w:val="en-US"/>
        </w:rPr>
      </w:pPr>
      <w:r>
        <w:rPr>
          <w:rFonts w:cs="Tahoma"/>
          <w:bCs/>
          <w:sz w:val="36"/>
          <w:szCs w:val="36"/>
          <w:lang w:val="en-US"/>
        </w:rPr>
        <w:t>3.</w:t>
      </w:r>
      <w:r w:rsidR="00D8157A" w:rsidRPr="008A21DD">
        <w:rPr>
          <w:rFonts w:cs="Tahoma"/>
          <w:bCs/>
          <w:sz w:val="36"/>
          <w:szCs w:val="36"/>
          <w:lang w:val="en-US"/>
        </w:rPr>
        <w:t>7</w:t>
      </w:r>
      <w:r w:rsidR="00D8157A" w:rsidRPr="008A21DD">
        <w:rPr>
          <w:rFonts w:cs="Tahoma"/>
          <w:bCs/>
          <w:sz w:val="36"/>
          <w:szCs w:val="36"/>
          <w:lang w:val="en-US"/>
        </w:rPr>
        <w:tab/>
        <w:t xml:space="preserve">Case 7: </w:t>
      </w:r>
      <w:r w:rsidR="00D8157A" w:rsidRPr="008A21DD">
        <w:rPr>
          <w:sz w:val="36"/>
          <w:szCs w:val="36"/>
        </w:rPr>
        <w:t xml:space="preserve">Trade-Offs Between Characteristics of Good Participatory Processes </w:t>
      </w:r>
      <w:r w:rsidR="00D8157A" w:rsidRPr="008A21DD">
        <w:rPr>
          <w:sz w:val="36"/>
          <w:szCs w:val="36"/>
        </w:rPr>
        <w:fldChar w:fldCharType="begin"/>
      </w:r>
      <w:r w:rsidR="00D8157A" w:rsidRPr="008A21DD">
        <w:rPr>
          <w:sz w:val="36"/>
          <w:szCs w:val="36"/>
        </w:rPr>
        <w:instrText xml:space="preserve"> ADDIN EN.CITE &lt;EndNote&gt;&lt;Cite&gt;&lt;Author&gt;Sarkki&lt;/Author&gt;&lt;Year&gt;2011&lt;/Year&gt;&lt;RecNum&gt;10782&lt;/RecNum&gt;&lt;DisplayText&gt;(Sarkki, Varjopuro et al. 2011)&lt;/DisplayText&gt;&lt;record&gt;&lt;rec-number&gt;10782&lt;/rec-number&gt;&lt;foreign-keys&gt;&lt;key app="EN" db-id="xtavs25eess2sbeztxh5sdttwvd5f92x5a90"&gt;10782&lt;/key&gt;&lt;/foreign-keys&gt;&lt;ref-type name="Book Section"&gt;5&lt;/ref-type&gt;&lt;contributors&gt;&lt;authors&gt;&lt;author&gt;Sarkki, S&lt;/author&gt;&lt;author&gt;Varjopuro, R&lt;/author&gt;&lt;author&gt;Vliet, M&lt;/author&gt;&lt;/authors&gt;&lt;secondary-authors&gt;&lt;author&gt;Nuttal, M&lt;/author&gt;&lt;author&gt;Strauss, H&lt;/author&gt;&lt;author&gt;Tervo-Kankare, K&lt;/author&gt;&lt;/secondary-authors&gt;&lt;/contributors&gt;&lt;titles&gt;&lt;title&gt;Trade-Offs Between Characteristics of Good Participatory Process: Initial Insights from European River Basin Scenario Workshop&lt;/title&gt;&lt;secondary-title&gt;Society, Environment and Place in Northern Regions&lt;/secondary-title&gt;&lt;/titles&gt;&lt;pages&gt;61-74&lt;/pages&gt;&lt;dates&gt;&lt;year&gt;2011&lt;/year&gt;&lt;/dates&gt;&lt;publisher&gt;University of Oulu&lt;/publisher&gt;&lt;urls&gt;&lt;/urls&gt;&lt;/record&gt;&lt;/Cite&gt;&lt;/EndNote&gt;</w:instrText>
      </w:r>
      <w:r w:rsidR="00D8157A" w:rsidRPr="008A21DD">
        <w:rPr>
          <w:sz w:val="36"/>
          <w:szCs w:val="36"/>
        </w:rPr>
        <w:fldChar w:fldCharType="separate"/>
      </w:r>
      <w:r w:rsidR="00D8157A" w:rsidRPr="008A21DD">
        <w:rPr>
          <w:noProof/>
          <w:sz w:val="36"/>
          <w:szCs w:val="36"/>
        </w:rPr>
        <w:t>(</w:t>
      </w:r>
      <w:hyperlink w:anchor="_ENREF_108" w:tooltip="Sarkki, 2011 #10782" w:history="1">
        <w:r w:rsidR="00767E54" w:rsidRPr="008A21DD">
          <w:rPr>
            <w:noProof/>
            <w:sz w:val="36"/>
            <w:szCs w:val="36"/>
          </w:rPr>
          <w:t>Sarkki, Varjopuro et al. 2011</w:t>
        </w:r>
      </w:hyperlink>
      <w:r w:rsidR="00D8157A" w:rsidRPr="008A21DD">
        <w:rPr>
          <w:noProof/>
          <w:sz w:val="36"/>
          <w:szCs w:val="36"/>
        </w:rPr>
        <w:t>)</w:t>
      </w:r>
      <w:r w:rsidR="00D8157A" w:rsidRPr="008A21DD">
        <w:rPr>
          <w:sz w:val="36"/>
          <w:szCs w:val="36"/>
        </w:rPr>
        <w:fldChar w:fldCharType="end"/>
      </w:r>
    </w:p>
    <w:p w:rsidR="00D8157A" w:rsidRPr="008A21DD" w:rsidRDefault="00D8157A" w:rsidP="00D8157A">
      <w:pPr>
        <w:pStyle w:val="NoSpacing"/>
        <w:rPr>
          <w:rFonts w:ascii="Bookman Old Style" w:hAnsi="Bookman Old Style"/>
        </w:rPr>
      </w:pPr>
    </w:p>
    <w:p w:rsidR="00D8157A" w:rsidRPr="008A21DD" w:rsidRDefault="00D8157A" w:rsidP="00D8157A">
      <w:pPr>
        <w:pStyle w:val="NoSpacing"/>
        <w:spacing w:line="360" w:lineRule="auto"/>
        <w:ind w:firstLine="720"/>
        <w:jc w:val="both"/>
        <w:rPr>
          <w:rFonts w:ascii="Bookman Old Style" w:hAnsi="Bookman Old Style"/>
        </w:rPr>
      </w:pPr>
      <w:r w:rsidRPr="008A21DD">
        <w:rPr>
          <w:rFonts w:ascii="Bookman Old Style" w:hAnsi="Bookman Old Style"/>
        </w:rPr>
        <w:t xml:space="preserve">In their recent paper on trade-offs between characteristics of good participatory processes, Sarkki and colleagues </w:t>
      </w:r>
      <w:r w:rsidRPr="008A21DD">
        <w:rPr>
          <w:rFonts w:ascii="Bookman Old Style" w:hAnsi="Bookman Old Style"/>
        </w:rPr>
        <w:fldChar w:fldCharType="begin"/>
      </w:r>
      <w:r w:rsidRPr="008A21DD">
        <w:rPr>
          <w:rFonts w:ascii="Bookman Old Style" w:hAnsi="Bookman Old Style"/>
        </w:rPr>
        <w:instrText xml:space="preserve"> ADDIN EN.CITE &lt;EndNote&gt;&lt;Cite&gt;&lt;Author&gt;Sarkki&lt;/Author&gt;&lt;Year&gt;2011&lt;/Year&gt;&lt;RecNum&gt;10782&lt;/RecNum&gt;&lt;DisplayText&gt;(Sarkki, Varjopuro et al. 2011)&lt;/DisplayText&gt;&lt;record&gt;&lt;rec-number&gt;10782&lt;/rec-number&gt;&lt;foreign-keys&gt;&lt;key app="EN" db-id="xtavs25eess2sbeztxh5sdttwvd5f92x5a90"&gt;10782&lt;/key&gt;&lt;/foreign-keys&gt;&lt;ref-type name="Book Section"&gt;5&lt;/ref-type&gt;&lt;contributors&gt;&lt;authors&gt;&lt;author&gt;Sarkki, S&lt;/author&gt;&lt;author&gt;Varjopuro, R&lt;/author&gt;&lt;author&gt;Vliet, M&lt;/author&gt;&lt;/authors&gt;&lt;secondary-authors&gt;&lt;author&gt;Nuttal, M&lt;/author&gt;&lt;author&gt;Strauss, H&lt;/author&gt;&lt;author&gt;Tervo-Kankare, K&lt;/author&gt;&lt;/secondary-authors&gt;&lt;/contributors&gt;&lt;titles&gt;&lt;title&gt;Trade-Offs Between Characteristics of Good Participatory Process: Initial Insights from European River Basin Scenario Workshop&lt;/title&gt;&lt;secondary-title&gt;Society, Environment and Place in Northern Regions&lt;/secondary-title&gt;&lt;/titles&gt;&lt;pages&gt;61-74&lt;/pages&gt;&lt;dates&gt;&lt;year&gt;2011&lt;/year&gt;&lt;/dates&gt;&lt;publisher&gt;University of Oulu&lt;/publisher&gt;&lt;urls&gt;&lt;/urls&gt;&lt;/record&gt;&lt;/Cite&gt;&lt;/EndNote&gt;</w:instrText>
      </w:r>
      <w:r w:rsidRPr="008A21DD">
        <w:rPr>
          <w:rFonts w:ascii="Bookman Old Style" w:hAnsi="Bookman Old Style"/>
        </w:rPr>
        <w:fldChar w:fldCharType="separate"/>
      </w:r>
      <w:r w:rsidRPr="008A21DD">
        <w:rPr>
          <w:rFonts w:ascii="Bookman Old Style" w:hAnsi="Bookman Old Style"/>
          <w:noProof/>
        </w:rPr>
        <w:t>(</w:t>
      </w:r>
      <w:hyperlink w:anchor="_ENREF_108" w:tooltip="Sarkki, 2011 #10782" w:history="1">
        <w:r w:rsidR="00767E54" w:rsidRPr="008A21DD">
          <w:rPr>
            <w:rFonts w:ascii="Bookman Old Style" w:hAnsi="Bookman Old Style"/>
            <w:noProof/>
          </w:rPr>
          <w:t>Sarkki, Varjopuro et al. 2011</w:t>
        </w:r>
      </w:hyperlink>
      <w:r w:rsidRPr="008A21DD">
        <w:rPr>
          <w:rFonts w:ascii="Bookman Old Style" w:hAnsi="Bookman Old Style"/>
          <w:noProof/>
        </w:rPr>
        <w:t>)</w:t>
      </w:r>
      <w:r w:rsidRPr="008A21DD">
        <w:rPr>
          <w:rFonts w:ascii="Bookman Old Style" w:hAnsi="Bookman Old Style"/>
        </w:rPr>
        <w:fldChar w:fldCharType="end"/>
      </w:r>
      <w:r w:rsidRPr="008A21DD">
        <w:rPr>
          <w:rFonts w:ascii="Bookman Old Style" w:hAnsi="Bookman Old Style"/>
        </w:rPr>
        <w:t xml:space="preserve"> made a literature review on what was referred to as ‘characteristics of good participatory process’. Like Reed </w:t>
      </w:r>
      <w:r w:rsidRPr="008A21DD">
        <w:rPr>
          <w:rFonts w:ascii="Bookman Old Style" w:hAnsi="Bookman Old Style"/>
        </w:rPr>
        <w:fldChar w:fldCharType="begin"/>
      </w:r>
      <w:r w:rsidRPr="008A21DD">
        <w:rPr>
          <w:rFonts w:ascii="Bookman Old Style" w:hAnsi="Bookman Old Style"/>
        </w:rPr>
        <w:instrText xml:space="preserve"> ADDIN EN.CITE &lt;EndNote&gt;&lt;Cite&gt;&lt;Author&gt;Reed&lt;/Author&gt;&lt;Year&gt;2008&lt;/Year&gt;&lt;RecNum&gt;10739&lt;/RecNum&gt;&lt;DisplayText&gt;(Reed 2008)&lt;/DisplayText&gt;&lt;record&gt;&lt;rec-number&gt;10739&lt;/rec-number&gt;&lt;foreign-keys&gt;&lt;key app="EN" db-id="xtavs25eess2sbeztxh5sdttwvd5f92x5a90"&gt;10739&lt;/key&gt;&lt;/foreign-keys&gt;&lt;ref-type name="Journal Article"&gt;17&lt;/ref-type&gt;&lt;contributors&gt;&lt;authors&gt;&lt;author&gt;Reed, M.S&lt;/author&gt;&lt;/authors&gt;&lt;/contributors&gt;&lt;titles&gt;&lt;title&gt;Stakeholder Participation for Environmental Management: A Literature Review&lt;/title&gt;&lt;secondary-title&gt;Biological Conservation&lt;/secondary-title&gt;&lt;/titles&gt;&lt;periodical&gt;&lt;full-title&gt;Biological Conservation&lt;/full-title&gt;&lt;/periodical&gt;&lt;pages&gt;2417-2431&lt;/pages&gt;&lt;volume&gt;141&lt;/volume&gt;&lt;dates&gt;&lt;year&gt;2008&lt;/year&gt;&lt;/dates&gt;&lt;urls&gt;&lt;/urls&gt;&lt;/record&gt;&lt;/Cite&gt;&lt;/EndNote&gt;</w:instrText>
      </w:r>
      <w:r w:rsidRPr="008A21DD">
        <w:rPr>
          <w:rFonts w:ascii="Bookman Old Style" w:hAnsi="Bookman Old Style"/>
        </w:rPr>
        <w:fldChar w:fldCharType="separate"/>
      </w:r>
      <w:r w:rsidRPr="008A21DD">
        <w:rPr>
          <w:rFonts w:ascii="Bookman Old Style" w:hAnsi="Bookman Old Style"/>
          <w:noProof/>
        </w:rPr>
        <w:t>(</w:t>
      </w:r>
      <w:hyperlink w:anchor="_ENREF_93" w:tooltip="Reed, 2008 #10739" w:history="1">
        <w:r w:rsidR="00767E54" w:rsidRPr="008A21DD">
          <w:rPr>
            <w:rFonts w:ascii="Bookman Old Style" w:hAnsi="Bookman Old Style"/>
            <w:noProof/>
          </w:rPr>
          <w:t>Reed 2008</w:t>
        </w:r>
      </w:hyperlink>
      <w:r w:rsidRPr="008A21DD">
        <w:rPr>
          <w:rFonts w:ascii="Bookman Old Style" w:hAnsi="Bookman Old Style"/>
          <w:noProof/>
        </w:rPr>
        <w:t>)</w:t>
      </w:r>
      <w:r w:rsidRPr="008A21DD">
        <w:rPr>
          <w:rFonts w:ascii="Bookman Old Style" w:hAnsi="Bookman Old Style"/>
        </w:rPr>
        <w:fldChar w:fldCharType="end"/>
      </w:r>
      <w:r w:rsidRPr="008A21DD">
        <w:rPr>
          <w:rFonts w:ascii="Bookman Old Style" w:hAnsi="Bookman Old Style"/>
        </w:rPr>
        <w:t xml:space="preserve">, they are also of the opinion that ‘participation has become one of the catchwords of our times’. Governments and lay people are not satisfied with the autonomy of experts; a condition that calls for participatory innovations and more democratic governance </w:t>
      </w:r>
      <w:r w:rsidRPr="008A21DD">
        <w:rPr>
          <w:rFonts w:ascii="Bookman Old Style" w:hAnsi="Bookman Old Style"/>
        </w:rPr>
        <w:fldChar w:fldCharType="begin"/>
      </w:r>
      <w:r w:rsidRPr="008A21DD">
        <w:rPr>
          <w:rFonts w:ascii="Bookman Old Style" w:hAnsi="Bookman Old Style"/>
        </w:rPr>
        <w:instrText xml:space="preserve"> ADDIN EN.CITE &lt;EndNote&gt;&lt;Cite&gt;&lt;Author&gt;Cor-burn&lt;/Author&gt;&lt;Year&gt;2007&lt;/Year&gt;&lt;RecNum&gt;10792&lt;/RecNum&gt;&lt;DisplayText&gt;(Cor-burn 2007)&lt;/DisplayText&gt;&lt;record&gt;&lt;rec-number&gt;10792&lt;/rec-number&gt;&lt;foreign-keys&gt;&lt;key app="EN" db-id="xtavs25eess2sbeztxh5sdttwvd5f92x5a90"&gt;10792&lt;/key&gt;&lt;/foreign-keys&gt;&lt;ref-type name="Journal Article"&gt;17&lt;/ref-type&gt;&lt;contributors&gt;&lt;authors&gt;&lt;author&gt;Cor-burn, J&lt;/author&gt;&lt;/authors&gt;&lt;/contributors&gt;&lt;titles&gt;&lt;title&gt;Community Knowledge in Environmental Health Science: Co-producing Policy Expertise&lt;/title&gt;&lt;secondary-title&gt;Environmental Science and Policy&lt;/secondary-title&gt;&lt;/titles&gt;&lt;periodical&gt;&lt;full-title&gt;Environmental Science and Policy&lt;/full-title&gt;&lt;/periodical&gt;&lt;pages&gt;150-161&lt;/pages&gt;&lt;volume&gt;10&lt;/volume&gt;&lt;number&gt;2&lt;/number&gt;&lt;dates&gt;&lt;year&gt;2007&lt;/year&gt;&lt;/dates&gt;&lt;urls&gt;&lt;/urls&gt;&lt;/record&gt;&lt;/Cite&gt;&lt;/EndNote&gt;</w:instrText>
      </w:r>
      <w:r w:rsidRPr="008A21DD">
        <w:rPr>
          <w:rFonts w:ascii="Bookman Old Style" w:hAnsi="Bookman Old Style"/>
        </w:rPr>
        <w:fldChar w:fldCharType="separate"/>
      </w:r>
      <w:r w:rsidRPr="008A21DD">
        <w:rPr>
          <w:rFonts w:ascii="Bookman Old Style" w:hAnsi="Bookman Old Style"/>
          <w:noProof/>
        </w:rPr>
        <w:t>(</w:t>
      </w:r>
      <w:hyperlink w:anchor="_ENREF_28" w:tooltip="Cor-burn, 2007 #10792" w:history="1">
        <w:r w:rsidR="00767E54" w:rsidRPr="008A21DD">
          <w:rPr>
            <w:rFonts w:ascii="Bookman Old Style" w:hAnsi="Bookman Old Style"/>
            <w:noProof/>
          </w:rPr>
          <w:t>Cor-burn 2007</w:t>
        </w:r>
      </w:hyperlink>
      <w:r w:rsidRPr="008A21DD">
        <w:rPr>
          <w:rFonts w:ascii="Bookman Old Style" w:hAnsi="Bookman Old Style"/>
          <w:noProof/>
        </w:rPr>
        <w:t>)</w:t>
      </w:r>
      <w:r w:rsidRPr="008A21DD">
        <w:rPr>
          <w:rFonts w:ascii="Bookman Old Style" w:hAnsi="Bookman Old Style"/>
        </w:rPr>
        <w:fldChar w:fldCharType="end"/>
      </w:r>
      <w:r w:rsidRPr="008A21DD">
        <w:rPr>
          <w:rFonts w:ascii="Bookman Old Style" w:hAnsi="Bookman Old Style"/>
        </w:rPr>
        <w:t xml:space="preserve">. There is debate on which, between expertise and local knowledge, should be considered and to what extent </w:t>
      </w:r>
      <w:r w:rsidRPr="008A21DD">
        <w:rPr>
          <w:rFonts w:ascii="Bookman Old Style" w:hAnsi="Bookman Old Style"/>
        </w:rPr>
        <w:fldChar w:fldCharType="begin"/>
      </w:r>
      <w:r w:rsidRPr="008A21DD">
        <w:rPr>
          <w:rFonts w:ascii="Bookman Old Style" w:hAnsi="Bookman Old Style"/>
        </w:rPr>
        <w:instrText xml:space="preserve"> ADDIN EN.CITE &lt;EndNote&gt;&lt;Cite&gt;&lt;Author&gt;Nowotny&lt;/Author&gt;&lt;Year&gt;2003&lt;/Year&gt;&lt;RecNum&gt;10793&lt;/RecNum&gt;&lt;DisplayText&gt;(Nowotny 2003; Dalrymple 2006)&lt;/DisplayText&gt;&lt;record&gt;&lt;rec-number&gt;10793&lt;/rec-number&gt;&lt;foreign-keys&gt;&lt;key app="EN" db-id="xtavs25eess2sbeztxh5sdttwvd5f92x5a90"&gt;10793&lt;/key&gt;&lt;/foreign-keys&gt;&lt;ref-type name="Journal Article"&gt;17&lt;/ref-type&gt;&lt;contributors&gt;&lt;authors&gt;&lt;author&gt;Nowotny, H&lt;/author&gt;&lt;/authors&gt;&lt;/contributors&gt;&lt;titles&gt;&lt;title&gt;Democratising Expertise and Socially Robust Knowledge&lt;/title&gt;&lt;secondary-title&gt;Science and Public Policy&lt;/secondary-title&gt;&lt;/titles&gt;&lt;periodical&gt;&lt;full-title&gt;Science and Public Policy&lt;/full-title&gt;&lt;/periodical&gt;&lt;pages&gt;151-156&lt;/pages&gt;&lt;volume&gt;30&lt;/volume&gt;&lt;number&gt;3&lt;/number&gt;&lt;dates&gt;&lt;year&gt;2003&lt;/year&gt;&lt;/dates&gt;&lt;urls&gt;&lt;/urls&gt;&lt;/record&gt;&lt;/Cite&gt;&lt;Cite&gt;&lt;Author&gt;Dalrymple&lt;/Author&gt;&lt;Year&gt;2006&lt;/Year&gt;&lt;RecNum&gt;10794&lt;/RecNum&gt;&lt;record&gt;&lt;rec-number&gt;10794&lt;/rec-number&gt;&lt;foreign-keys&gt;&lt;key app="EN" db-id="xtavs25eess2sbeztxh5sdttwvd5f92x5a90"&gt;10794&lt;/key&gt;&lt;/foreign-keys&gt;&lt;ref-type name="Journal Article"&gt;17&lt;/ref-type&gt;&lt;contributors&gt;&lt;authors&gt;&lt;author&gt;Dalrymple, D&lt;/author&gt;&lt;/authors&gt;&lt;/contributors&gt;&lt;titles&gt;&lt;title&gt;Setting the Agenda for Science and Technology in the Public Sector: The Case of International Agricultural Research&lt;/title&gt;&lt;secondary-title&gt;Science and Public Policy&lt;/secondary-title&gt;&lt;/titles&gt;&lt;periodical&gt;&lt;full-title&gt;Science and Public Policy&lt;/full-title&gt;&lt;/periodical&gt;&lt;pages&gt;277-290&lt;/pages&gt;&lt;volume&gt;33&lt;/volume&gt;&lt;number&gt;4&lt;/number&gt;&lt;dates&gt;&lt;year&gt;2006&lt;/year&gt;&lt;/dates&gt;&lt;urls&gt;&lt;/urls&gt;&lt;/record&gt;&lt;/Cite&gt;&lt;/EndNote&gt;</w:instrText>
      </w:r>
      <w:r w:rsidRPr="008A21DD">
        <w:rPr>
          <w:rFonts w:ascii="Bookman Old Style" w:hAnsi="Bookman Old Style"/>
        </w:rPr>
        <w:fldChar w:fldCharType="separate"/>
      </w:r>
      <w:r w:rsidRPr="008A21DD">
        <w:rPr>
          <w:rFonts w:ascii="Bookman Old Style" w:hAnsi="Bookman Old Style"/>
          <w:noProof/>
        </w:rPr>
        <w:t>(</w:t>
      </w:r>
      <w:hyperlink w:anchor="_ENREF_87" w:tooltip="Nowotny, 2003 #10793" w:history="1">
        <w:r w:rsidR="00767E54" w:rsidRPr="008A21DD">
          <w:rPr>
            <w:rFonts w:ascii="Bookman Old Style" w:hAnsi="Bookman Old Style"/>
            <w:noProof/>
          </w:rPr>
          <w:t>Nowotny 2003</w:t>
        </w:r>
      </w:hyperlink>
      <w:r w:rsidRPr="008A21DD">
        <w:rPr>
          <w:rFonts w:ascii="Bookman Old Style" w:hAnsi="Bookman Old Style"/>
          <w:noProof/>
        </w:rPr>
        <w:t xml:space="preserve">; </w:t>
      </w:r>
      <w:hyperlink w:anchor="_ENREF_33" w:tooltip="Dalrymple, 2006 #10794" w:history="1">
        <w:r w:rsidR="00767E54" w:rsidRPr="008A21DD">
          <w:rPr>
            <w:rFonts w:ascii="Bookman Old Style" w:hAnsi="Bookman Old Style"/>
            <w:noProof/>
          </w:rPr>
          <w:t>Dalrymple 2006</w:t>
        </w:r>
      </w:hyperlink>
      <w:r w:rsidRPr="008A21DD">
        <w:rPr>
          <w:rFonts w:ascii="Bookman Old Style" w:hAnsi="Bookman Old Style"/>
          <w:noProof/>
        </w:rPr>
        <w:t>)</w:t>
      </w:r>
      <w:r w:rsidRPr="008A21DD">
        <w:rPr>
          <w:rFonts w:ascii="Bookman Old Style" w:hAnsi="Bookman Old Style"/>
        </w:rPr>
        <w:fldChar w:fldCharType="end"/>
      </w:r>
      <w:r w:rsidRPr="008A21DD">
        <w:rPr>
          <w:rFonts w:ascii="Bookman Old Style" w:hAnsi="Bookman Old Style"/>
        </w:rPr>
        <w:t xml:space="preserve">. It is also emphasised that improved participation of stakeholders in decision-making and in knowledge production increases the knowledge base and may improve the quality of the decisions made </w:t>
      </w:r>
      <w:r w:rsidRPr="008A21DD">
        <w:rPr>
          <w:rFonts w:ascii="Bookman Old Style" w:hAnsi="Bookman Old Style"/>
        </w:rPr>
        <w:fldChar w:fldCharType="begin"/>
      </w:r>
      <w:r w:rsidRPr="008A21DD">
        <w:rPr>
          <w:rFonts w:ascii="Bookman Old Style" w:hAnsi="Bookman Old Style"/>
        </w:rPr>
        <w:instrText xml:space="preserve"> ADDIN EN.CITE &lt;EndNote&gt;&lt;Cite&gt;&lt;Author&gt;Fischer&lt;/Author&gt;&lt;Year&gt;2000&lt;/Year&gt;&lt;RecNum&gt;10795&lt;/RecNum&gt;&lt;DisplayText&gt;(Fischer 2000)&lt;/DisplayText&gt;&lt;record&gt;&lt;rec-number&gt;10795&lt;/rec-number&gt;&lt;foreign-keys&gt;&lt;key app="EN" db-id="xtavs25eess2sbeztxh5sdttwvd5f92x5a90"&gt;10795&lt;/key&gt;&lt;/foreign-keys&gt;&lt;ref-type name="Book"&gt;6&lt;/ref-type&gt;&lt;contributors&gt;&lt;authors&gt;&lt;author&gt;Fischer, F&lt;/author&gt;&lt;/authors&gt;&lt;/contributors&gt;&lt;titles&gt;&lt;title&gt;Citizens, Experts and the Environment: The Politics of Local Knowledge&lt;/title&gt;&lt;/titles&gt;&lt;dates&gt;&lt;year&gt;2000&lt;/year&gt;&lt;/dates&gt;&lt;pub-location&gt;London&lt;/pub-location&gt;&lt;publisher&gt;Duke University Press&lt;/publisher&gt;&lt;urls&gt;&lt;/urls&gt;&lt;/record&gt;&lt;/Cite&gt;&lt;/EndNote&gt;</w:instrText>
      </w:r>
      <w:r w:rsidRPr="008A21DD">
        <w:rPr>
          <w:rFonts w:ascii="Bookman Old Style" w:hAnsi="Bookman Old Style"/>
        </w:rPr>
        <w:fldChar w:fldCharType="separate"/>
      </w:r>
      <w:r w:rsidRPr="008A21DD">
        <w:rPr>
          <w:rFonts w:ascii="Bookman Old Style" w:hAnsi="Bookman Old Style"/>
          <w:noProof/>
        </w:rPr>
        <w:t>(</w:t>
      </w:r>
      <w:hyperlink w:anchor="_ENREF_42" w:tooltip="Fischer, 2000 #10795" w:history="1">
        <w:r w:rsidR="00767E54" w:rsidRPr="008A21DD">
          <w:rPr>
            <w:rFonts w:ascii="Bookman Old Style" w:hAnsi="Bookman Old Style"/>
            <w:noProof/>
          </w:rPr>
          <w:t>Fischer 2000</w:t>
        </w:r>
      </w:hyperlink>
      <w:r w:rsidRPr="008A21DD">
        <w:rPr>
          <w:rFonts w:ascii="Bookman Old Style" w:hAnsi="Bookman Old Style"/>
          <w:noProof/>
        </w:rPr>
        <w:t>)</w:t>
      </w:r>
      <w:r w:rsidRPr="008A21DD">
        <w:rPr>
          <w:rFonts w:ascii="Bookman Old Style" w:hAnsi="Bookman Old Style"/>
        </w:rPr>
        <w:fldChar w:fldCharType="end"/>
      </w:r>
      <w:r w:rsidRPr="008A21DD">
        <w:rPr>
          <w:rFonts w:ascii="Bookman Old Style" w:hAnsi="Bookman Old Style"/>
        </w:rPr>
        <w:t xml:space="preserve">. In this regard, both scientific knowledge and political decisions gain legitimacy if they involve stakeholders and the public in the processes </w:t>
      </w:r>
      <w:r w:rsidRPr="008A21DD">
        <w:rPr>
          <w:rFonts w:ascii="Bookman Old Style" w:hAnsi="Bookman Old Style"/>
        </w:rPr>
        <w:fldChar w:fldCharType="begin"/>
      </w:r>
      <w:r w:rsidRPr="008A21DD">
        <w:rPr>
          <w:rFonts w:ascii="Bookman Old Style" w:hAnsi="Bookman Old Style"/>
        </w:rPr>
        <w:instrText xml:space="preserve"> ADDIN EN.CITE &lt;EndNote&gt;&lt;Cite&gt;&lt;Author&gt;van de Kerkhof&lt;/Author&gt;&lt;Year&gt;2006&lt;/Year&gt;&lt;RecNum&gt;10796&lt;/RecNum&gt;&lt;DisplayText&gt;(Gibbons 1999; van de Kerkhof 2006)&lt;/DisplayText&gt;&lt;record&gt;&lt;rec-number&gt;10796&lt;/rec-number&gt;&lt;foreign-keys&gt;&lt;key app="EN" db-id="xtavs25eess2sbeztxh5sdttwvd5f92x5a90"&gt;10796&lt;/key&gt;&lt;/foreign-keys&gt;&lt;ref-type name="Journal Article"&gt;17&lt;/ref-type&gt;&lt;contributors&gt;&lt;authors&gt;&lt;author&gt;van de Kerkhof, M&lt;/author&gt;&lt;/authors&gt;&lt;/contributors&gt;&lt;titles&gt;&lt;title&gt;Making a Difference on the Constraints of Consensus Building and the Relevancy of deliberation in Stakeholder Dialogues&lt;/title&gt;&lt;secondary-title&gt;Policy Sciences&lt;/secondary-title&gt;&lt;/titles&gt;&lt;periodical&gt;&lt;full-title&gt;Policy Sciences&lt;/full-title&gt;&lt;/periodical&gt;&lt;pages&gt;279-299&lt;/pages&gt;&lt;volume&gt;39&lt;/volume&gt;&lt;dates&gt;&lt;year&gt;2006&lt;/year&gt;&lt;/dates&gt;&lt;urls&gt;&lt;/urls&gt;&lt;/record&gt;&lt;/Cite&gt;&lt;Cite&gt;&lt;Author&gt;Gibbons&lt;/Author&gt;&lt;Year&gt;1999&lt;/Year&gt;&lt;RecNum&gt;10797&lt;/RecNum&gt;&lt;record&gt;&lt;rec-number&gt;10797&lt;/rec-number&gt;&lt;foreign-keys&gt;&lt;key app="EN" db-id="xtavs25eess2sbeztxh5sdttwvd5f92x5a90"&gt;10797&lt;/key&gt;&lt;/foreign-keys&gt;&lt;ref-type name="Journal Article"&gt;17&lt;/ref-type&gt;&lt;contributors&gt;&lt;authors&gt;&lt;author&gt;Gibbons, M&lt;/author&gt;&lt;/authors&gt;&lt;/contributors&gt;&lt;titles&gt;&lt;title&gt;Science&amp;apos;s New Social Contract with Society&lt;/title&gt;&lt;secondary-title&gt;Nature&lt;/secondary-title&gt;&lt;/titles&gt;&lt;periodical&gt;&lt;full-title&gt;Nature&lt;/full-title&gt;&lt;/periodical&gt;&lt;pages&gt;C81-C84&lt;/pages&gt;&lt;volume&gt;402&lt;/volume&gt;&lt;dates&gt;&lt;year&gt;1999&lt;/year&gt;&lt;/dates&gt;&lt;urls&gt;&lt;/urls&gt;&lt;/record&gt;&lt;/Cite&gt;&lt;/EndNote&gt;</w:instrText>
      </w:r>
      <w:r w:rsidRPr="008A21DD">
        <w:rPr>
          <w:rFonts w:ascii="Bookman Old Style" w:hAnsi="Bookman Old Style"/>
        </w:rPr>
        <w:fldChar w:fldCharType="separate"/>
      </w:r>
      <w:r w:rsidRPr="008A21DD">
        <w:rPr>
          <w:rFonts w:ascii="Bookman Old Style" w:hAnsi="Bookman Old Style"/>
          <w:noProof/>
        </w:rPr>
        <w:t>(</w:t>
      </w:r>
      <w:hyperlink w:anchor="_ENREF_47" w:tooltip="Gibbons, 1999 #10797" w:history="1">
        <w:r w:rsidR="00767E54" w:rsidRPr="008A21DD">
          <w:rPr>
            <w:rFonts w:ascii="Bookman Old Style" w:hAnsi="Bookman Old Style"/>
            <w:noProof/>
          </w:rPr>
          <w:t>Gibbons 1999</w:t>
        </w:r>
      </w:hyperlink>
      <w:r w:rsidRPr="008A21DD">
        <w:rPr>
          <w:rFonts w:ascii="Bookman Old Style" w:hAnsi="Bookman Old Style"/>
          <w:noProof/>
        </w:rPr>
        <w:t xml:space="preserve">; </w:t>
      </w:r>
      <w:hyperlink w:anchor="_ENREF_124" w:tooltip="van de Kerkhof, 2006 #10796" w:history="1">
        <w:r w:rsidR="00767E54" w:rsidRPr="008A21DD">
          <w:rPr>
            <w:rFonts w:ascii="Bookman Old Style" w:hAnsi="Bookman Old Style"/>
            <w:noProof/>
          </w:rPr>
          <w:t>van de Kerkhof 2006</w:t>
        </w:r>
      </w:hyperlink>
      <w:r w:rsidRPr="008A21DD">
        <w:rPr>
          <w:rFonts w:ascii="Bookman Old Style" w:hAnsi="Bookman Old Style"/>
          <w:noProof/>
        </w:rPr>
        <w:t>)</w:t>
      </w:r>
      <w:r w:rsidRPr="008A21DD">
        <w:rPr>
          <w:rFonts w:ascii="Bookman Old Style" w:hAnsi="Bookman Old Style"/>
        </w:rPr>
        <w:fldChar w:fldCharType="end"/>
      </w:r>
      <w:r w:rsidRPr="008A21DD">
        <w:rPr>
          <w:rFonts w:ascii="Bookman Old Style" w:hAnsi="Bookman Old Style"/>
        </w:rPr>
        <w:t xml:space="preserve">. In the same context, Sarewitz and colleagues </w:t>
      </w:r>
      <w:r w:rsidRPr="008A21DD">
        <w:rPr>
          <w:rFonts w:ascii="Bookman Old Style" w:hAnsi="Bookman Old Style"/>
        </w:rPr>
        <w:fldChar w:fldCharType="begin"/>
      </w:r>
      <w:r w:rsidRPr="008A21DD">
        <w:rPr>
          <w:rFonts w:ascii="Bookman Old Style" w:hAnsi="Bookman Old Style"/>
        </w:rPr>
        <w:instrText xml:space="preserve"> ADDIN EN.CITE &lt;EndNote&gt;&lt;Cite&gt;&lt;Author&gt;Sarewitz&lt;/Author&gt;&lt;Year&gt;2004&lt;/Year&gt;&lt;RecNum&gt;10798&lt;/RecNum&gt;&lt;DisplayText&gt;(Sarewitz, Foladori et al. 2004)&lt;/DisplayText&gt;&lt;record&gt;&lt;rec-number&gt;10798&lt;/rec-number&gt;&lt;foreign-keys&gt;&lt;key app="EN" db-id="xtavs25eess2sbeztxh5sdttwvd5f92x5a90"&gt;10798&lt;/key&gt;&lt;/foreign-keys&gt;&lt;ref-type name="Journal Article"&gt;17&lt;/ref-type&gt;&lt;contributors&gt;&lt;authors&gt;&lt;author&gt;Sarewitz, D&lt;/author&gt;&lt;author&gt;Foladori, G&lt;/author&gt;&lt;author&gt;Invernizzi, G&lt;/author&gt;&lt;author&gt;Garfinkel, M&lt;/author&gt;&lt;/authors&gt;&lt;/contributors&gt;&lt;titles&gt;&lt;title&gt;Science Policy in its Social Context&lt;/title&gt;&lt;secondary-title&gt;Philosophy Today&lt;/secondary-title&gt;&lt;/titles&gt;&lt;periodical&gt;&lt;full-title&gt;Philosophy Today&lt;/full-title&gt;&lt;/periodical&gt;&lt;pages&gt;67-83&lt;/pages&gt;&lt;volume&gt;48&lt;/volume&gt;&lt;number&gt;5&lt;/number&gt;&lt;dates&gt;&lt;year&gt;2004&lt;/year&gt;&lt;/dates&gt;&lt;urls&gt;&lt;/urls&gt;&lt;/record&gt;&lt;/Cite&gt;&lt;/EndNote&gt;</w:instrText>
      </w:r>
      <w:r w:rsidRPr="008A21DD">
        <w:rPr>
          <w:rFonts w:ascii="Bookman Old Style" w:hAnsi="Bookman Old Style"/>
        </w:rPr>
        <w:fldChar w:fldCharType="separate"/>
      </w:r>
      <w:r w:rsidRPr="008A21DD">
        <w:rPr>
          <w:rFonts w:ascii="Bookman Old Style" w:hAnsi="Bookman Old Style"/>
          <w:noProof/>
        </w:rPr>
        <w:t>(</w:t>
      </w:r>
      <w:hyperlink w:anchor="_ENREF_107" w:tooltip="Sarewitz, 2004 #10798" w:history="1">
        <w:r w:rsidR="00767E54" w:rsidRPr="008A21DD">
          <w:rPr>
            <w:rFonts w:ascii="Bookman Old Style" w:hAnsi="Bookman Old Style"/>
            <w:noProof/>
          </w:rPr>
          <w:t>Sarewitz, Foladori et al. 2004</w:t>
        </w:r>
      </w:hyperlink>
      <w:r w:rsidRPr="008A21DD">
        <w:rPr>
          <w:rFonts w:ascii="Bookman Old Style" w:hAnsi="Bookman Old Style"/>
          <w:noProof/>
        </w:rPr>
        <w:t>)</w:t>
      </w:r>
      <w:r w:rsidRPr="008A21DD">
        <w:rPr>
          <w:rFonts w:ascii="Bookman Old Style" w:hAnsi="Bookman Old Style"/>
        </w:rPr>
        <w:fldChar w:fldCharType="end"/>
      </w:r>
      <w:r w:rsidRPr="008A21DD">
        <w:rPr>
          <w:rFonts w:ascii="Bookman Old Style" w:hAnsi="Bookman Old Style"/>
        </w:rPr>
        <w:t xml:space="preserve"> argue that the involvement of potential users of scientific knowledge in the knowledge production process may develop mutual understanding among scientists and stakeholders and enhance the usability of the products.</w:t>
      </w:r>
    </w:p>
    <w:p w:rsidR="00D8157A" w:rsidRPr="008A21DD" w:rsidRDefault="00D8157A" w:rsidP="00D8157A">
      <w:pPr>
        <w:pStyle w:val="NoSpacing"/>
        <w:spacing w:line="360" w:lineRule="auto"/>
        <w:ind w:firstLine="720"/>
        <w:jc w:val="both"/>
        <w:rPr>
          <w:rFonts w:ascii="Bookman Old Style" w:hAnsi="Bookman Old Style"/>
        </w:rPr>
      </w:pPr>
      <w:r w:rsidRPr="008A21DD">
        <w:rPr>
          <w:rFonts w:ascii="Bookman Old Style" w:hAnsi="Bookman Old Style"/>
        </w:rPr>
        <w:t xml:space="preserve">Sarkki and colleagues </w:t>
      </w:r>
      <w:r w:rsidRPr="008A21DD">
        <w:rPr>
          <w:rFonts w:ascii="Bookman Old Style" w:hAnsi="Bookman Old Style"/>
        </w:rPr>
        <w:fldChar w:fldCharType="begin"/>
      </w:r>
      <w:r w:rsidRPr="008A21DD">
        <w:rPr>
          <w:rFonts w:ascii="Bookman Old Style" w:hAnsi="Bookman Old Style"/>
        </w:rPr>
        <w:instrText xml:space="preserve"> ADDIN EN.CITE &lt;EndNote&gt;&lt;Cite&gt;&lt;Author&gt;Sarkki&lt;/Author&gt;&lt;Year&gt;2011&lt;/Year&gt;&lt;RecNum&gt;10782&lt;/RecNum&gt;&lt;DisplayText&gt;(Sarkki, Varjopuro et al. 2011)&lt;/DisplayText&gt;&lt;record&gt;&lt;rec-number&gt;10782&lt;/rec-number&gt;&lt;foreign-keys&gt;&lt;key app="EN" db-id="xtavs25eess2sbeztxh5sdttwvd5f92x5a90"&gt;10782&lt;/key&gt;&lt;/foreign-keys&gt;&lt;ref-type name="Book Section"&gt;5&lt;/ref-type&gt;&lt;contributors&gt;&lt;authors&gt;&lt;author&gt;Sarkki, S&lt;/author&gt;&lt;author&gt;Varjopuro, R&lt;/author&gt;&lt;author&gt;Vliet, M&lt;/author&gt;&lt;/authors&gt;&lt;secondary-authors&gt;&lt;author&gt;Nuttal, M&lt;/author&gt;&lt;author&gt;Strauss, H&lt;/author&gt;&lt;author&gt;Tervo-Kankare, K&lt;/author&gt;&lt;/secondary-authors&gt;&lt;/contributors&gt;&lt;titles&gt;&lt;title&gt;Trade-Offs Between Characteristics of Good Participatory Process: Initial Insights from European River Basin Scenario Workshop&lt;/title&gt;&lt;secondary-title&gt;Society, Environment and Place in Northern Regions&lt;/secondary-title&gt;&lt;/titles&gt;&lt;pages&gt;61-74&lt;/pages&gt;&lt;dates&gt;&lt;year&gt;2011&lt;/year&gt;&lt;/dates&gt;&lt;publisher&gt;University of Oulu&lt;/publisher&gt;&lt;urls&gt;&lt;/urls&gt;&lt;/record&gt;&lt;/Cite&gt;&lt;/EndNote&gt;</w:instrText>
      </w:r>
      <w:r w:rsidRPr="008A21DD">
        <w:rPr>
          <w:rFonts w:ascii="Bookman Old Style" w:hAnsi="Bookman Old Style"/>
        </w:rPr>
        <w:fldChar w:fldCharType="separate"/>
      </w:r>
      <w:r w:rsidRPr="008A21DD">
        <w:rPr>
          <w:rFonts w:ascii="Bookman Old Style" w:hAnsi="Bookman Old Style"/>
          <w:noProof/>
        </w:rPr>
        <w:t>(</w:t>
      </w:r>
      <w:hyperlink w:anchor="_ENREF_108" w:tooltip="Sarkki, 2011 #10782" w:history="1">
        <w:r w:rsidR="00767E54" w:rsidRPr="008A21DD">
          <w:rPr>
            <w:rFonts w:ascii="Bookman Old Style" w:hAnsi="Bookman Old Style"/>
            <w:noProof/>
          </w:rPr>
          <w:t>Sarkki, Varjopuro et al. 2011</w:t>
        </w:r>
      </w:hyperlink>
      <w:r w:rsidRPr="008A21DD">
        <w:rPr>
          <w:rFonts w:ascii="Bookman Old Style" w:hAnsi="Bookman Old Style"/>
          <w:noProof/>
        </w:rPr>
        <w:t>)</w:t>
      </w:r>
      <w:r w:rsidRPr="008A21DD">
        <w:rPr>
          <w:rFonts w:ascii="Bookman Old Style" w:hAnsi="Bookman Old Style"/>
        </w:rPr>
        <w:fldChar w:fldCharType="end"/>
      </w:r>
      <w:r w:rsidRPr="008A21DD">
        <w:rPr>
          <w:rFonts w:ascii="Bookman Old Style" w:hAnsi="Bookman Old Style"/>
        </w:rPr>
        <w:t>, therefore, suggest for the following:</w:t>
      </w:r>
    </w:p>
    <w:p w:rsidR="00D8157A" w:rsidRPr="008A21DD" w:rsidRDefault="00D8157A" w:rsidP="00D8157A">
      <w:pPr>
        <w:pStyle w:val="NoSpacing"/>
        <w:spacing w:line="360" w:lineRule="auto"/>
        <w:rPr>
          <w:rFonts w:ascii="Bookman Old Style" w:hAnsi="Bookman Old Style"/>
        </w:rPr>
      </w:pPr>
    </w:p>
    <w:p w:rsidR="00D8157A" w:rsidRPr="008A21DD" w:rsidRDefault="00D8157A" w:rsidP="00F22C62">
      <w:pPr>
        <w:pStyle w:val="NoSpacing"/>
        <w:numPr>
          <w:ilvl w:val="0"/>
          <w:numId w:val="5"/>
        </w:numPr>
        <w:spacing w:line="360" w:lineRule="auto"/>
        <w:jc w:val="both"/>
        <w:rPr>
          <w:rFonts w:ascii="Bookman Old Style" w:hAnsi="Bookman Old Style"/>
        </w:rPr>
      </w:pPr>
      <w:r w:rsidRPr="008A21DD">
        <w:rPr>
          <w:rFonts w:ascii="Bookman Old Style" w:hAnsi="Bookman Old Style"/>
        </w:rPr>
        <w:t xml:space="preserve">Involvement of appropriate, representative, fair and balanced range of stakeholders </w:t>
      </w:r>
      <w:r w:rsidRPr="008A21DD">
        <w:rPr>
          <w:rFonts w:ascii="Bookman Old Style" w:hAnsi="Bookman Old Style"/>
        </w:rPr>
        <w:fldChar w:fldCharType="begin">
          <w:fldData xml:space="preserve">PEVuZE5vdGU+PENpdGU+PEF1dGhvcj5XZWJsZXI8L0F1dGhvcj48WWVhcj4yMDAzPC9ZZWFyPjxS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</w:fldData>
        </w:fldChar>
      </w:r>
      <w:r w:rsidRPr="008A21DD">
        <w:rPr>
          <w:rFonts w:ascii="Bookman Old Style" w:hAnsi="Bookman Old Style"/>
        </w:rPr>
        <w:instrText xml:space="preserve"> ADDIN EN.CITE </w:instrText>
      </w:r>
      <w:r w:rsidRPr="008A21DD">
        <w:rPr>
          <w:rFonts w:ascii="Bookman Old Style" w:hAnsi="Bookman Old Style"/>
        </w:rPr>
        <w:fldChar w:fldCharType="begin">
          <w:fldData xml:space="preserve">PEVuZE5vdGU+PENpdGU+PEF1dGhvcj5XZWJsZXI8L0F1dGhvcj48WWVhcj4yMDAzPC9ZZWFyPjxS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</w:fldData>
        </w:fldChar>
      </w:r>
      <w:r w:rsidRPr="008A21DD">
        <w:rPr>
          <w:rFonts w:ascii="Bookman Old Style" w:hAnsi="Bookman Old Style"/>
        </w:rPr>
        <w:instrText xml:space="preserve"> ADDIN EN.CITE.DATA </w:instrText>
      </w:r>
      <w:r w:rsidRPr="008A21DD">
        <w:rPr>
          <w:rFonts w:ascii="Bookman Old Style" w:hAnsi="Bookman Old Style"/>
        </w:rPr>
      </w:r>
      <w:r w:rsidRPr="008A21DD">
        <w:rPr>
          <w:rFonts w:ascii="Bookman Old Style" w:hAnsi="Bookman Old Style"/>
        </w:rPr>
        <w:fldChar w:fldCharType="end"/>
      </w:r>
      <w:r w:rsidRPr="008A21DD">
        <w:rPr>
          <w:rFonts w:ascii="Bookman Old Style" w:hAnsi="Bookman Old Style"/>
        </w:rPr>
      </w:r>
      <w:r w:rsidRPr="008A21DD">
        <w:rPr>
          <w:rFonts w:ascii="Bookman Old Style" w:hAnsi="Bookman Old Style"/>
        </w:rPr>
        <w:fldChar w:fldCharType="separate"/>
      </w:r>
      <w:r w:rsidRPr="008A21DD">
        <w:rPr>
          <w:rFonts w:ascii="Bookman Old Style" w:hAnsi="Bookman Old Style"/>
          <w:noProof/>
        </w:rPr>
        <w:t>(</w:t>
      </w:r>
      <w:hyperlink w:anchor="_ENREF_138" w:tooltip="Webler, 2003 #10783" w:history="1">
        <w:r w:rsidR="00767E54" w:rsidRPr="008A21DD">
          <w:rPr>
            <w:rFonts w:ascii="Bookman Old Style" w:hAnsi="Bookman Old Style"/>
            <w:noProof/>
          </w:rPr>
          <w:t>Webler, Tuler et al. 2003</w:t>
        </w:r>
      </w:hyperlink>
      <w:r w:rsidRPr="008A21DD">
        <w:rPr>
          <w:rFonts w:ascii="Bookman Old Style" w:hAnsi="Bookman Old Style"/>
          <w:noProof/>
        </w:rPr>
        <w:t xml:space="preserve">; </w:t>
      </w:r>
      <w:hyperlink w:anchor="_ENREF_75" w:tooltip="Mascarenhas, 2004 #10784" w:history="1">
        <w:r w:rsidR="00767E54" w:rsidRPr="008A21DD">
          <w:rPr>
            <w:rFonts w:ascii="Bookman Old Style" w:hAnsi="Bookman Old Style"/>
            <w:noProof/>
          </w:rPr>
          <w:t>Mascarenhas and Scarce 2004</w:t>
        </w:r>
      </w:hyperlink>
      <w:r w:rsidRPr="008A21DD">
        <w:rPr>
          <w:rFonts w:ascii="Bookman Old Style" w:hAnsi="Bookman Old Style"/>
          <w:noProof/>
        </w:rPr>
        <w:t xml:space="preserve">; </w:t>
      </w:r>
      <w:hyperlink w:anchor="_ENREF_22" w:tooltip="Carter, 2006 #10785" w:history="1">
        <w:r w:rsidR="00767E54" w:rsidRPr="008A21DD">
          <w:rPr>
            <w:rFonts w:ascii="Bookman Old Style" w:hAnsi="Bookman Old Style"/>
            <w:noProof/>
          </w:rPr>
          <w:t>Carter and Howe 2006</w:t>
        </w:r>
      </w:hyperlink>
      <w:r w:rsidRPr="008A21DD">
        <w:rPr>
          <w:rFonts w:ascii="Bookman Old Style" w:hAnsi="Bookman Old Style"/>
          <w:noProof/>
        </w:rPr>
        <w:t>)</w:t>
      </w:r>
      <w:r w:rsidRPr="008A21DD">
        <w:rPr>
          <w:rFonts w:ascii="Bookman Old Style" w:hAnsi="Bookman Old Style"/>
        </w:rPr>
        <w:fldChar w:fldCharType="end"/>
      </w:r>
      <w:r w:rsidRPr="008A21DD">
        <w:rPr>
          <w:rFonts w:ascii="Bookman Old Style" w:hAnsi="Bookman Old Style"/>
        </w:rPr>
        <w:t>.</w:t>
      </w:r>
    </w:p>
    <w:p w:rsidR="00D8157A" w:rsidRPr="008A21DD" w:rsidRDefault="00D8157A" w:rsidP="00D8157A">
      <w:pPr>
        <w:pStyle w:val="NoSpacing"/>
        <w:spacing w:line="360" w:lineRule="auto"/>
        <w:jc w:val="both"/>
        <w:rPr>
          <w:rFonts w:ascii="Bookman Old Style" w:hAnsi="Bookman Old Style"/>
        </w:rPr>
      </w:pPr>
      <w:r w:rsidRPr="008A21DD">
        <w:rPr>
          <w:rFonts w:ascii="Bookman Old Style" w:hAnsi="Bookman Old Style"/>
        </w:rPr>
        <w:t xml:space="preserve">This is </w:t>
      </w:r>
      <w:r w:rsidRPr="008A21DD">
        <w:rPr>
          <w:rFonts w:ascii="Bookman Old Style" w:hAnsi="Bookman Old Style"/>
          <w:i/>
        </w:rPr>
        <w:t>Contextual</w:t>
      </w:r>
      <w:r w:rsidRPr="008A21DD">
        <w:rPr>
          <w:rFonts w:ascii="Bookman Old Style" w:hAnsi="Bookman Old Style"/>
        </w:rPr>
        <w:t xml:space="preserve"> in that it encourages involvement of </w:t>
      </w:r>
      <w:r w:rsidRPr="008A21DD">
        <w:rPr>
          <w:rFonts w:ascii="Bookman Old Style" w:hAnsi="Bookman Old Style"/>
          <w:i/>
        </w:rPr>
        <w:t xml:space="preserve">others </w:t>
      </w:r>
      <w:r w:rsidRPr="008A21DD">
        <w:rPr>
          <w:rFonts w:ascii="Bookman Old Style" w:hAnsi="Bookman Old Style"/>
        </w:rPr>
        <w:t>.</w:t>
      </w:r>
    </w:p>
    <w:p w:rsidR="00D8157A" w:rsidRPr="008A21DD" w:rsidRDefault="00D8157A" w:rsidP="00D8157A">
      <w:pPr>
        <w:pStyle w:val="NoSpacing"/>
        <w:rPr>
          <w:rFonts w:ascii="Bookman Old Style" w:hAnsi="Bookman Old Style"/>
        </w:rPr>
      </w:pPr>
    </w:p>
    <w:p w:rsidR="00D8157A" w:rsidRPr="008A21DD" w:rsidRDefault="00D8157A" w:rsidP="00F22C62">
      <w:pPr>
        <w:pStyle w:val="NoSpacing"/>
        <w:numPr>
          <w:ilvl w:val="0"/>
          <w:numId w:val="5"/>
        </w:numPr>
        <w:spacing w:line="360" w:lineRule="auto"/>
        <w:jc w:val="both"/>
        <w:rPr>
          <w:rFonts w:ascii="Bookman Old Style" w:hAnsi="Bookman Old Style"/>
        </w:rPr>
      </w:pPr>
      <w:r w:rsidRPr="008A21DD">
        <w:rPr>
          <w:rFonts w:ascii="Bookman Old Style" w:hAnsi="Bookman Old Style"/>
        </w:rPr>
        <w:t xml:space="preserve">Empowerment of silent or marginalised people to make participatory meetings participatory since being present does not guarantee active participation </w:t>
      </w:r>
      <w:r w:rsidRPr="008A21DD">
        <w:rPr>
          <w:rFonts w:ascii="Bookman Old Style" w:hAnsi="Bookman Old Style"/>
        </w:rPr>
        <w:fldChar w:fldCharType="begin"/>
      </w:r>
      <w:r w:rsidRPr="008A21DD">
        <w:rPr>
          <w:rFonts w:ascii="Bookman Old Style" w:hAnsi="Bookman Old Style"/>
        </w:rPr>
        <w:instrText xml:space="preserve"> ADDIN EN.CITE &lt;EndNote&gt;&lt;Cite&gt;&lt;Author&gt;Carter&lt;/Author&gt;&lt;Year&gt;2006&lt;/Year&gt;&lt;RecNum&gt;10785&lt;/RecNum&gt;&lt;DisplayText&gt;(Carter and Howe 2006)&lt;/DisplayText&gt;&lt;record&gt;&lt;rec-number&gt;10785&lt;/rec-number&gt;&lt;foreign-keys&gt;&lt;key app="EN" db-id="xtavs25eess2sbeztxh5sdttwvd5f92x5a90"&gt;10785&lt;/key&gt;&lt;/foreign-keys&gt;&lt;ref-type name="Journal Article"&gt;17&lt;/ref-type&gt;&lt;contributors&gt;&lt;authors&gt;&lt;author&gt;Carter, J&lt;/author&gt;&lt;author&gt;Howe, J&lt;/author&gt;&lt;/authors&gt;&lt;/contributors&gt;&lt;titles&gt;&lt;title&gt;Stakeholder Participation and the Water Framework Directive: The case of the Ribble pilot&lt;/title&gt;&lt;secondary-title&gt;Local Environment&lt;/secondary-title&gt;&lt;/titles&gt;&lt;periodical&gt;&lt;full-title&gt;Local Environment&lt;/full-title&gt;&lt;/periodical&gt;&lt;pages&gt;217-232&lt;/pages&gt;&lt;volume&gt;11&lt;/volume&gt;&lt;number&gt;2&lt;/number&gt;&lt;dates&gt;&lt;year&gt;2006&lt;/year&gt;&lt;/dates&gt;&lt;urls&gt;&lt;/urls&gt;&lt;/record&gt;&lt;/Cite&gt;&lt;/EndNote&gt;</w:instrText>
      </w:r>
      <w:r w:rsidRPr="008A21DD">
        <w:rPr>
          <w:rFonts w:ascii="Bookman Old Style" w:hAnsi="Bookman Old Style"/>
        </w:rPr>
        <w:fldChar w:fldCharType="separate"/>
      </w:r>
      <w:r w:rsidRPr="008A21DD">
        <w:rPr>
          <w:rFonts w:ascii="Bookman Old Style" w:hAnsi="Bookman Old Style"/>
          <w:noProof/>
        </w:rPr>
        <w:t>(</w:t>
      </w:r>
      <w:hyperlink w:anchor="_ENREF_22" w:tooltip="Carter, 2006 #10785" w:history="1">
        <w:r w:rsidR="00767E54" w:rsidRPr="008A21DD">
          <w:rPr>
            <w:rFonts w:ascii="Bookman Old Style" w:hAnsi="Bookman Old Style"/>
            <w:noProof/>
          </w:rPr>
          <w:t>Carter and Howe 2006</w:t>
        </w:r>
      </w:hyperlink>
      <w:r w:rsidRPr="008A21DD">
        <w:rPr>
          <w:rFonts w:ascii="Bookman Old Style" w:hAnsi="Bookman Old Style"/>
          <w:noProof/>
        </w:rPr>
        <w:t>)</w:t>
      </w:r>
      <w:r w:rsidRPr="008A21DD">
        <w:rPr>
          <w:rFonts w:ascii="Bookman Old Style" w:hAnsi="Bookman Old Style"/>
        </w:rPr>
        <w:fldChar w:fldCharType="end"/>
      </w:r>
      <w:r w:rsidRPr="008A21DD">
        <w:rPr>
          <w:rFonts w:ascii="Bookman Old Style" w:hAnsi="Bookman Old Style"/>
        </w:rPr>
        <w:t>;</w:t>
      </w:r>
    </w:p>
    <w:p w:rsidR="00D8157A" w:rsidRPr="008A21DD" w:rsidRDefault="00D8157A" w:rsidP="00D8157A">
      <w:pPr>
        <w:pStyle w:val="NoSpacing"/>
        <w:spacing w:line="360" w:lineRule="auto"/>
        <w:rPr>
          <w:rFonts w:ascii="Bookman Old Style" w:hAnsi="Bookman Old Style"/>
        </w:rPr>
      </w:pPr>
      <w:r w:rsidRPr="008A21DD">
        <w:rPr>
          <w:rFonts w:ascii="Bookman Old Style" w:hAnsi="Bookman Old Style"/>
        </w:rPr>
        <w:t xml:space="preserve">This is also </w:t>
      </w:r>
      <w:r w:rsidRPr="008A21DD">
        <w:rPr>
          <w:rFonts w:ascii="Bookman Old Style" w:hAnsi="Bookman Old Style"/>
          <w:i/>
        </w:rPr>
        <w:t>Contextual</w:t>
      </w:r>
      <w:r w:rsidRPr="008A21DD">
        <w:rPr>
          <w:rFonts w:ascii="Bookman Old Style" w:hAnsi="Bookman Old Style"/>
        </w:rPr>
        <w:t xml:space="preserve"> since it aims at empowering </w:t>
      </w:r>
      <w:r w:rsidRPr="008A21DD">
        <w:rPr>
          <w:rFonts w:ascii="Bookman Old Style" w:hAnsi="Bookman Old Style"/>
          <w:i/>
        </w:rPr>
        <w:t>others</w:t>
      </w:r>
      <w:r w:rsidRPr="008A21DD">
        <w:rPr>
          <w:rFonts w:ascii="Bookman Old Style" w:hAnsi="Bookman Old Style"/>
        </w:rPr>
        <w:t>.</w:t>
      </w:r>
    </w:p>
    <w:p w:rsidR="00D8157A" w:rsidRPr="008A21DD" w:rsidRDefault="00D8157A" w:rsidP="00D8157A">
      <w:pPr>
        <w:pStyle w:val="NoSpacing"/>
        <w:spacing w:line="360" w:lineRule="auto"/>
        <w:rPr>
          <w:rFonts w:ascii="Bookman Old Style" w:hAnsi="Bookman Old Style"/>
          <w:i/>
        </w:rPr>
      </w:pPr>
    </w:p>
    <w:p w:rsidR="00D8157A" w:rsidRPr="008A21DD" w:rsidRDefault="00D8157A" w:rsidP="00F22C62">
      <w:pPr>
        <w:pStyle w:val="NoSpacing"/>
        <w:numPr>
          <w:ilvl w:val="0"/>
          <w:numId w:val="5"/>
        </w:numPr>
        <w:spacing w:line="360" w:lineRule="auto"/>
        <w:jc w:val="both"/>
        <w:rPr>
          <w:rFonts w:ascii="Bookman Old Style" w:hAnsi="Bookman Old Style"/>
        </w:rPr>
      </w:pPr>
      <w:r w:rsidRPr="008A21DD">
        <w:rPr>
          <w:rFonts w:ascii="Bookman Old Style" w:hAnsi="Bookman Old Style"/>
        </w:rPr>
        <w:t xml:space="preserve">Fairness </w:t>
      </w:r>
      <w:r w:rsidRPr="008A21DD">
        <w:rPr>
          <w:rFonts w:ascii="Bookman Old Style" w:hAnsi="Bookman Old Style"/>
        </w:rPr>
        <w:fldChar w:fldCharType="begin"/>
      </w:r>
      <w:r w:rsidRPr="008A21DD">
        <w:rPr>
          <w:rFonts w:ascii="Bookman Old Style" w:hAnsi="Bookman Old Style"/>
        </w:rPr>
        <w:instrText xml:space="preserve"> ADDIN EN.CITE &lt;EndNote&gt;&lt;Cite&gt;&lt;Author&gt;Webler&lt;/Author&gt;&lt;Year&gt;2001&lt;/Year&gt;&lt;RecNum&gt;10731&lt;/RecNum&gt;&lt;DisplayText&gt;(Webler, Tuler et al. 2001; Webler, Tuler et al. 2003)&lt;/DisplayText&gt;&lt;record&gt;&lt;rec-number&gt;10731&lt;/rec-number&gt;&lt;foreign-keys&gt;&lt;key app="EN" db-id="xtavs25eess2sbeztxh5sdttwvd5f92x5a90"&gt;10731&lt;/key&gt;&lt;/foreign-keys&gt;&lt;ref-type name="Journal Article"&gt;17&lt;/ref-type&gt;&lt;contributors&gt;&lt;authors&gt;&lt;author&gt;Webler, T&lt;/author&gt;&lt;author&gt;Tuler, S&lt;/author&gt;&lt;author&gt;Krueger, R&lt;/author&gt;&lt;/authors&gt;&lt;/contributors&gt;&lt;titles&gt;&lt;title&gt; Participation Process? Five Perspectives&lt;/title&gt;&lt;secondary-title&gt;Environmental Management&lt;/secondary-title&gt;&lt;/titles&gt;&lt;periodical&gt;&lt;full-title&gt;Environmental Management&lt;/full-title&gt;&lt;/periodical&gt;&lt;pages&gt;435-450&lt;/pages&gt;&lt;volume&gt;27&lt;/volume&gt;&lt;dates&gt;&lt;year&gt;2001&lt;/year&gt;&lt;/dates&gt;&lt;urls&gt;&lt;/urls&gt;&lt;/record&gt;&lt;/Cite&gt;&lt;Cite&gt;&lt;Author&gt;Webler&lt;/Author&gt;&lt;Year&gt;2003&lt;/Year&gt;&lt;RecNum&gt;10783&lt;/RecNum&gt;&lt;record&gt;&lt;rec-number&gt;10783&lt;/rec-number&gt;&lt;foreign-keys&gt;&lt;key app="EN" db-id="xtavs25eess2sbeztxh5sdttwvd5f92x5a90"&gt;10783&lt;/key&gt;&lt;/foreign-keys&gt;&lt;ref-type name="Journal Article"&gt;17&lt;/ref-type&gt;&lt;contributors&gt;&lt;authors&gt;&lt;author&gt;Webler, T&lt;/author&gt;&lt;author&gt;Tuler, S&lt;/author&gt;&lt;author&gt;Shockey, I&lt;/author&gt;&lt;author&gt;Stern, P&lt;/author&gt;&lt;author&gt;Beattie, R&lt;/author&gt;&lt;/authors&gt;&lt;/contributors&gt;&lt;titles&gt;&lt;title&gt;Participation by Local Governmental Officials in Watershed Management Planning&lt;/title&gt;&lt;secondary-title&gt;Society and Natural Resources&lt;/secondary-title&gt;&lt;/titles&gt;&lt;periodical&gt;&lt;full-title&gt;Society and Natural Resources&lt;/full-title&gt;&lt;/periodical&gt;&lt;pages&gt;105-121&lt;/pages&gt;&lt;volume&gt;16&lt;/volume&gt;&lt;dates&gt;&lt;year&gt;2003&lt;/year&gt;&lt;/dates&gt;&lt;urls&gt;&lt;/urls&gt;&lt;/record&gt;&lt;/Cite&gt;&lt;/EndNote&gt;</w:instrText>
      </w:r>
      <w:r w:rsidRPr="008A21DD">
        <w:rPr>
          <w:rFonts w:ascii="Bookman Old Style" w:hAnsi="Bookman Old Style"/>
        </w:rPr>
        <w:fldChar w:fldCharType="separate"/>
      </w:r>
      <w:r w:rsidRPr="008A21DD">
        <w:rPr>
          <w:rFonts w:ascii="Bookman Old Style" w:hAnsi="Bookman Old Style"/>
          <w:noProof/>
        </w:rPr>
        <w:t>(</w:t>
      </w:r>
      <w:hyperlink w:anchor="_ENREF_136" w:tooltip="Webler, 2001 #10731" w:history="1">
        <w:r w:rsidR="00767E54" w:rsidRPr="008A21DD">
          <w:rPr>
            <w:rFonts w:ascii="Bookman Old Style" w:hAnsi="Bookman Old Style"/>
            <w:noProof/>
          </w:rPr>
          <w:t>Webler, Tuler et al. 2001</w:t>
        </w:r>
      </w:hyperlink>
      <w:r w:rsidRPr="008A21DD">
        <w:rPr>
          <w:rFonts w:ascii="Bookman Old Style" w:hAnsi="Bookman Old Style"/>
          <w:noProof/>
        </w:rPr>
        <w:t xml:space="preserve">; </w:t>
      </w:r>
      <w:hyperlink w:anchor="_ENREF_138" w:tooltip="Webler, 2003 #10783" w:history="1">
        <w:r w:rsidR="00767E54" w:rsidRPr="008A21DD">
          <w:rPr>
            <w:rFonts w:ascii="Bookman Old Style" w:hAnsi="Bookman Old Style"/>
            <w:noProof/>
          </w:rPr>
          <w:t>Webler, Tuler et al. 2003</w:t>
        </w:r>
      </w:hyperlink>
      <w:r w:rsidRPr="008A21DD">
        <w:rPr>
          <w:rFonts w:ascii="Bookman Old Style" w:hAnsi="Bookman Old Style"/>
          <w:noProof/>
        </w:rPr>
        <w:t>)</w:t>
      </w:r>
      <w:r w:rsidRPr="008A21DD">
        <w:rPr>
          <w:rFonts w:ascii="Bookman Old Style" w:hAnsi="Bookman Old Style"/>
        </w:rPr>
        <w:fldChar w:fldCharType="end"/>
      </w:r>
      <w:r w:rsidRPr="008A21DD">
        <w:rPr>
          <w:rFonts w:ascii="Bookman Old Style" w:hAnsi="Bookman Old Style"/>
        </w:rPr>
        <w:t xml:space="preserve"> such that the participants have same opportunities to influence decision-making </w:t>
      </w:r>
      <w:r w:rsidRPr="008A21DD">
        <w:rPr>
          <w:rFonts w:ascii="Bookman Old Style" w:hAnsi="Bookman Old Style"/>
        </w:rPr>
        <w:fldChar w:fldCharType="begin"/>
      </w:r>
      <w:r w:rsidRPr="008A21DD">
        <w:rPr>
          <w:rFonts w:ascii="Bookman Old Style" w:hAnsi="Bookman Old Style"/>
        </w:rPr>
        <w:instrText xml:space="preserve"> ADDIN EN.CITE &lt;EndNote&gt;&lt;Cite&gt;&lt;Author&gt;Chase&lt;/Author&gt;&lt;Year&gt;2004&lt;/Year&gt;&lt;RecNum&gt;10759&lt;/RecNum&gt;&lt;DisplayText&gt;(Chase, Decker et al. 2004)&lt;/DisplayText&gt;&lt;record&gt;&lt;rec-number&gt;10759&lt;/rec-number&gt;&lt;foreign-keys&gt;&lt;key app="EN" db-id="xtavs25eess2sbeztxh5sdttwvd5f92x5a90"&gt;10759&lt;/key&gt;&lt;/foreign-keys&gt;&lt;ref-type name="Journal Article"&gt;17&lt;/ref-type&gt;&lt;contributors&gt;&lt;authors&gt;&lt;author&gt;Chase, L.C&lt;/author&gt;&lt;author&gt;Decker, D.J&lt;/author&gt;&lt;author&gt;Lauber, T.B&lt;/author&gt;&lt;/authors&gt;&lt;/contributors&gt;&lt;titles&gt;&lt;title&gt;Public Participation in Wildlife Management: What do Stakeholders Want?&lt;/title&gt;&lt;secondary-title&gt;Society and Natural Resources&lt;/secondary-title&gt;&lt;/titles&gt;&lt;periodical&gt;&lt;full-title&gt;Society and Natural Resources&lt;/full-title&gt;&lt;/periodical&gt;&lt;pages&gt;629-639&lt;/pages&gt;&lt;volume&gt;17&lt;/volume&gt;&lt;dates&gt;&lt;year&gt;2004&lt;/year&gt;&lt;/dates&gt;&lt;urls&gt;&lt;/urls&gt;&lt;/record&gt;&lt;/Cite&gt;&lt;/EndNote&gt;</w:instrText>
      </w:r>
      <w:r w:rsidRPr="008A21DD">
        <w:rPr>
          <w:rFonts w:ascii="Bookman Old Style" w:hAnsi="Bookman Old Style"/>
        </w:rPr>
        <w:fldChar w:fldCharType="separate"/>
      </w:r>
      <w:r w:rsidRPr="008A21DD">
        <w:rPr>
          <w:rFonts w:ascii="Bookman Old Style" w:hAnsi="Bookman Old Style"/>
          <w:noProof/>
        </w:rPr>
        <w:t>(</w:t>
      </w:r>
      <w:hyperlink w:anchor="_ENREF_23" w:tooltip="Chase, 2004 #10759" w:history="1">
        <w:r w:rsidR="00767E54" w:rsidRPr="008A21DD">
          <w:rPr>
            <w:rFonts w:ascii="Bookman Old Style" w:hAnsi="Bookman Old Style"/>
            <w:noProof/>
          </w:rPr>
          <w:t>Chase, Decker et al. 2004</w:t>
        </w:r>
      </w:hyperlink>
      <w:r w:rsidRPr="008A21DD">
        <w:rPr>
          <w:rFonts w:ascii="Bookman Old Style" w:hAnsi="Bookman Old Style"/>
          <w:noProof/>
        </w:rPr>
        <w:t>)</w:t>
      </w:r>
      <w:r w:rsidRPr="008A21DD">
        <w:rPr>
          <w:rFonts w:ascii="Bookman Old Style" w:hAnsi="Bookman Old Style"/>
        </w:rPr>
        <w:fldChar w:fldCharType="end"/>
      </w:r>
      <w:r w:rsidRPr="008A21DD">
        <w:rPr>
          <w:rFonts w:ascii="Bookman Old Style" w:hAnsi="Bookman Old Style"/>
        </w:rPr>
        <w:t xml:space="preserve"> thereby controlling the influence of experts and facilitators </w:t>
      </w:r>
      <w:r w:rsidRPr="008A21DD">
        <w:rPr>
          <w:rFonts w:ascii="Bookman Old Style" w:hAnsi="Bookman Old Style"/>
        </w:rPr>
        <w:fldChar w:fldCharType="begin"/>
      </w:r>
      <w:r w:rsidRPr="008A21DD">
        <w:rPr>
          <w:rFonts w:ascii="Bookman Old Style" w:hAnsi="Bookman Old Style"/>
        </w:rPr>
        <w:instrText xml:space="preserve"> ADDIN EN.CITE &lt;EndNote&gt;&lt;Cite&gt;&lt;Author&gt;Kenyon&lt;/Author&gt;&lt;Year&gt;2005&lt;/Year&gt;&lt;RecNum&gt;10786&lt;/RecNum&gt;&lt;DisplayText&gt;(Kenyon 2005)&lt;/DisplayText&gt;&lt;record&gt;&lt;rec-number&gt;10786&lt;/rec-number&gt;&lt;foreign-keys&gt;&lt;key app="EN" db-id="xtavs25eess2sbeztxh5sdttwvd5f92x5a90"&gt;10786&lt;/key&gt;&lt;/foreign-keys&gt;&lt;ref-type name="Journal Article"&gt;17&lt;/ref-type&gt;&lt;contributors&gt;&lt;authors&gt;&lt;author&gt;Kenyon, W&lt;/author&gt;&lt;/authors&gt;&lt;/contributors&gt;&lt;titles&gt;&lt;title&gt;A Critical Review of Citizens Juries: How Useful are They in Facilittaing Public Participation in the EU Water Framework Directive&lt;/title&gt;&lt;secondary-title&gt;Journal of Environmental Planning and Management&lt;/secondary-title&gt;&lt;/titles&gt;&lt;periodical&gt;&lt;full-title&gt;Journal of Environmental Planning and Management&lt;/full-title&gt;&lt;/periodical&gt;&lt;pages&gt;431-443&lt;/pages&gt;&lt;volume&gt;48&lt;/volume&gt;&lt;number&gt;3&lt;/number&gt;&lt;dates&gt;&lt;year&gt;2005&lt;/year&gt;&lt;/dates&gt;&lt;urls&gt;&lt;/urls&gt;&lt;/record&gt;&lt;/Cite&gt;&lt;/EndNote&gt;</w:instrText>
      </w:r>
      <w:r w:rsidRPr="008A21DD">
        <w:rPr>
          <w:rFonts w:ascii="Bookman Old Style" w:hAnsi="Bookman Old Style"/>
        </w:rPr>
        <w:fldChar w:fldCharType="separate"/>
      </w:r>
      <w:r w:rsidRPr="008A21DD">
        <w:rPr>
          <w:rFonts w:ascii="Bookman Old Style" w:hAnsi="Bookman Old Style"/>
          <w:noProof/>
        </w:rPr>
        <w:t>(</w:t>
      </w:r>
      <w:hyperlink w:anchor="_ENREF_62" w:tooltip="Kenyon, 2005 #10786" w:history="1">
        <w:r w:rsidR="00767E54" w:rsidRPr="008A21DD">
          <w:rPr>
            <w:rFonts w:ascii="Bookman Old Style" w:hAnsi="Bookman Old Style"/>
            <w:noProof/>
          </w:rPr>
          <w:t>Kenyon 2005</w:t>
        </w:r>
      </w:hyperlink>
      <w:r w:rsidRPr="008A21DD">
        <w:rPr>
          <w:rFonts w:ascii="Bookman Old Style" w:hAnsi="Bookman Old Style"/>
          <w:noProof/>
        </w:rPr>
        <w:t>)</w:t>
      </w:r>
      <w:r w:rsidRPr="008A21DD">
        <w:rPr>
          <w:rFonts w:ascii="Bookman Old Style" w:hAnsi="Bookman Old Style"/>
        </w:rPr>
        <w:fldChar w:fldCharType="end"/>
      </w:r>
      <w:r w:rsidRPr="008A21DD">
        <w:rPr>
          <w:rFonts w:ascii="Bookman Old Style" w:hAnsi="Bookman Old Style"/>
        </w:rPr>
        <w:t>;</w:t>
      </w:r>
    </w:p>
    <w:p w:rsidR="00D8157A" w:rsidRPr="008A21DD" w:rsidRDefault="00D8157A" w:rsidP="00D8157A">
      <w:pPr>
        <w:pStyle w:val="NoSpacing"/>
        <w:spacing w:line="360" w:lineRule="auto"/>
        <w:jc w:val="both"/>
        <w:rPr>
          <w:rFonts w:ascii="Bookman Old Style" w:hAnsi="Bookman Old Style"/>
        </w:rPr>
      </w:pPr>
      <w:r w:rsidRPr="008A21DD">
        <w:rPr>
          <w:rFonts w:ascii="Bookman Old Style" w:hAnsi="Bookman Old Style"/>
          <w:i/>
        </w:rPr>
        <w:t xml:space="preserve">Contextual: </w:t>
      </w:r>
      <w:r w:rsidRPr="008A21DD">
        <w:rPr>
          <w:rFonts w:ascii="Bookman Old Style" w:hAnsi="Bookman Old Style"/>
        </w:rPr>
        <w:t xml:space="preserve">equal representation and participation of </w:t>
      </w:r>
      <w:r w:rsidRPr="008A21DD">
        <w:rPr>
          <w:rFonts w:ascii="Bookman Old Style" w:hAnsi="Bookman Old Style"/>
          <w:i/>
        </w:rPr>
        <w:t>others</w:t>
      </w:r>
      <w:r w:rsidRPr="008A21DD">
        <w:rPr>
          <w:rFonts w:ascii="Bookman Old Style" w:hAnsi="Bookman Old Style"/>
        </w:rPr>
        <w:t>.</w:t>
      </w:r>
    </w:p>
    <w:p w:rsidR="00D8157A" w:rsidRPr="008A21DD" w:rsidRDefault="00D8157A" w:rsidP="00D8157A">
      <w:pPr>
        <w:pStyle w:val="NoSpacing"/>
        <w:spacing w:line="360" w:lineRule="auto"/>
        <w:rPr>
          <w:rFonts w:ascii="Bookman Old Style" w:hAnsi="Bookman Old Style"/>
        </w:rPr>
      </w:pPr>
    </w:p>
    <w:p w:rsidR="00D8157A" w:rsidRPr="008A21DD" w:rsidRDefault="00D8157A" w:rsidP="00F22C62">
      <w:pPr>
        <w:pStyle w:val="NoSpacing"/>
        <w:numPr>
          <w:ilvl w:val="0"/>
          <w:numId w:val="5"/>
        </w:numPr>
        <w:spacing w:line="360" w:lineRule="auto"/>
        <w:jc w:val="both"/>
        <w:rPr>
          <w:rFonts w:ascii="Bookman Old Style" w:hAnsi="Bookman Old Style"/>
        </w:rPr>
      </w:pPr>
      <w:r w:rsidRPr="008A21DD">
        <w:rPr>
          <w:rFonts w:ascii="Bookman Old Style" w:hAnsi="Bookman Old Style"/>
        </w:rPr>
        <w:t xml:space="preserve">Committed leadership to facilitate collaboration and participation </w:t>
      </w:r>
      <w:r w:rsidRPr="008A21DD">
        <w:rPr>
          <w:rFonts w:ascii="Bookman Old Style" w:hAnsi="Bookman Old Style"/>
        </w:rPr>
        <w:fldChar w:fldCharType="begin"/>
      </w:r>
      <w:r w:rsidRPr="008A21DD">
        <w:rPr>
          <w:rFonts w:ascii="Bookman Old Style" w:hAnsi="Bookman Old Style"/>
        </w:rPr>
        <w:instrText xml:space="preserve"> ADDIN EN.CITE &lt;EndNote&gt;&lt;Cite&gt;&lt;Author&gt;Webler&lt;/Author&gt;&lt;Year&gt;2001&lt;/Year&gt;&lt;RecNum&gt;10755&lt;/RecNum&gt;&lt;DisplayText&gt;(Webler, Tuler et al. 2001; Matta, Kerr et al. 2005)&lt;/DisplayText&gt;&lt;record&gt;&lt;rec-number&gt;10755&lt;/rec-number&gt;&lt;foreign-keys&gt;&lt;key app="EN" db-id="xtavs25eess2sbeztxh5sdttwvd5f92x5a90"&gt;10755&lt;/key&gt;&lt;/foreign-keys&gt;&lt;ref-type name="Journal Article"&gt;17&lt;/ref-type&gt;&lt;contributors&gt;&lt;authors&gt;&lt;author&gt;Webler, T&lt;/author&gt;&lt;author&gt;Tuler, S&lt;/author&gt;&lt;author&gt;Krueger, R&lt;/author&gt;&lt;/authors&gt;&lt;/contributors&gt;&lt;titles&gt;&lt;title&gt;What is a Good Public Participation Process? Five Perspectives from the Public&lt;/title&gt;&lt;secondary-title&gt;Environmental Management&lt;/secondary-title&gt;&lt;/titles&gt;&lt;periodical&gt;&lt;full-title&gt;Environmental Management&lt;/full-title&gt;&lt;/periodical&gt;&lt;pages&gt;435-450&lt;/pages&gt;&lt;volume&gt;27&lt;/volume&gt;&lt;number&gt;3&lt;/number&gt;&lt;dates&gt;&lt;year&gt;2001&lt;/year&gt;&lt;/dates&gt;&lt;urls&gt;&lt;/urls&gt;&lt;/record&gt;&lt;/Cite&gt;&lt;Cite&gt;&lt;Author&gt;Matta&lt;/Author&gt;&lt;Year&gt;2005&lt;/Year&gt;&lt;RecNum&gt;10787&lt;/RecNum&gt;&lt;record&gt;&lt;rec-number&gt;10787&lt;/rec-number&gt;&lt;foreign-keys&gt;&lt;key app="EN" db-id="xtavs25eess2sbeztxh5sdttwvd5f92x5a90"&gt;10787&lt;/key&gt;&lt;/foreign-keys&gt;&lt;ref-type name="Journal Article"&gt;17&lt;/ref-type&gt;&lt;contributors&gt;&lt;authors&gt;&lt;author&gt;Matta, J.R&lt;/author&gt;&lt;author&gt;Kerr, J&lt;/author&gt;&lt;author&gt;Chung, K&lt;/author&gt;&lt;/authors&gt;&lt;/contributors&gt;&lt;titles&gt;&lt;title&gt;From Forest Regulation to Participatory Facilitation: Forest Employee Perspectives on Organisational Change and Transformation on India&lt;/title&gt;&lt;secondary-title&gt;Journal of Environmental Planning and Management&lt;/secondary-title&gt;&lt;/titles&gt;&lt;periodical&gt;&lt;full-title&gt;Journal of Environmental Planning and Management&lt;/full-title&gt;&lt;/periodical&gt;&lt;pages&gt;475-490&lt;/pages&gt;&lt;volume&gt;48&lt;/volume&gt;&lt;number&gt;4&lt;/number&gt;&lt;dates&gt;&lt;year&gt;2005&lt;/year&gt;&lt;/dates&gt;&lt;urls&gt;&lt;/urls&gt;&lt;/record&gt;&lt;/Cite&gt;&lt;/EndNote&gt;</w:instrText>
      </w:r>
      <w:r w:rsidRPr="008A21DD">
        <w:rPr>
          <w:rFonts w:ascii="Bookman Old Style" w:hAnsi="Bookman Old Style"/>
        </w:rPr>
        <w:fldChar w:fldCharType="separate"/>
      </w:r>
      <w:r w:rsidRPr="008A21DD">
        <w:rPr>
          <w:rFonts w:ascii="Bookman Old Style" w:hAnsi="Bookman Old Style"/>
          <w:noProof/>
        </w:rPr>
        <w:t>(</w:t>
      </w:r>
      <w:hyperlink w:anchor="_ENREF_137" w:tooltip="Webler, 2001 #10755" w:history="1">
        <w:r w:rsidR="00767E54" w:rsidRPr="008A21DD">
          <w:rPr>
            <w:rFonts w:ascii="Bookman Old Style" w:hAnsi="Bookman Old Style"/>
            <w:noProof/>
          </w:rPr>
          <w:t>Webler, Tuler et al. 2001</w:t>
        </w:r>
      </w:hyperlink>
      <w:r w:rsidRPr="008A21DD">
        <w:rPr>
          <w:rFonts w:ascii="Bookman Old Style" w:hAnsi="Bookman Old Style"/>
          <w:noProof/>
        </w:rPr>
        <w:t xml:space="preserve">; </w:t>
      </w:r>
      <w:hyperlink w:anchor="_ENREF_76" w:tooltip="Matta, 2005 #10787" w:history="1">
        <w:r w:rsidR="00767E54" w:rsidRPr="008A21DD">
          <w:rPr>
            <w:rFonts w:ascii="Bookman Old Style" w:hAnsi="Bookman Old Style"/>
            <w:noProof/>
          </w:rPr>
          <w:t>Matta, Kerr et al. 2005</w:t>
        </w:r>
      </w:hyperlink>
      <w:r w:rsidRPr="008A21DD">
        <w:rPr>
          <w:rFonts w:ascii="Bookman Old Style" w:hAnsi="Bookman Old Style"/>
          <w:noProof/>
        </w:rPr>
        <w:t>)</w:t>
      </w:r>
      <w:r w:rsidRPr="008A21DD">
        <w:rPr>
          <w:rFonts w:ascii="Bookman Old Style" w:hAnsi="Bookman Old Style"/>
        </w:rPr>
        <w:fldChar w:fldCharType="end"/>
      </w:r>
      <w:r w:rsidRPr="008A21DD">
        <w:rPr>
          <w:rFonts w:ascii="Bookman Old Style" w:hAnsi="Bookman Old Style"/>
        </w:rPr>
        <w:t>;</w:t>
      </w:r>
    </w:p>
    <w:p w:rsidR="00D8157A" w:rsidRPr="008A21DD" w:rsidRDefault="00D8157A" w:rsidP="00D8157A">
      <w:pPr>
        <w:pStyle w:val="NoSpacing"/>
        <w:spacing w:line="360" w:lineRule="auto"/>
        <w:ind w:firstLine="360"/>
        <w:jc w:val="both"/>
        <w:rPr>
          <w:rFonts w:ascii="Bookman Old Style" w:hAnsi="Bookman Old Style"/>
        </w:rPr>
      </w:pPr>
      <w:r w:rsidRPr="008A21DD">
        <w:rPr>
          <w:rFonts w:ascii="Bookman Old Style" w:hAnsi="Bookman Old Style"/>
        </w:rPr>
        <w:t xml:space="preserve">This is not criteria for a suitable design; but a commitment to address </w:t>
      </w:r>
      <w:r w:rsidRPr="008A21DD">
        <w:rPr>
          <w:rFonts w:ascii="Bookman Old Style" w:hAnsi="Bookman Old Style"/>
          <w:i/>
        </w:rPr>
        <w:t xml:space="preserve">Contextual </w:t>
      </w:r>
      <w:r w:rsidRPr="008A21DD">
        <w:rPr>
          <w:rFonts w:ascii="Bookman Old Style" w:hAnsi="Bookman Old Style"/>
        </w:rPr>
        <w:t>concerns during the process.</w:t>
      </w:r>
    </w:p>
    <w:p w:rsidR="00D8157A" w:rsidRPr="008A21DD" w:rsidRDefault="00D8157A" w:rsidP="00D8157A">
      <w:pPr>
        <w:pStyle w:val="NoSpacing"/>
        <w:rPr>
          <w:rFonts w:ascii="Bookman Old Style" w:hAnsi="Bookman Old Style"/>
        </w:rPr>
      </w:pPr>
    </w:p>
    <w:p w:rsidR="00D8157A" w:rsidRPr="008A21DD" w:rsidRDefault="00D8157A" w:rsidP="00F22C62">
      <w:pPr>
        <w:pStyle w:val="NoSpacing"/>
        <w:numPr>
          <w:ilvl w:val="0"/>
          <w:numId w:val="5"/>
        </w:numPr>
        <w:spacing w:line="360" w:lineRule="auto"/>
        <w:jc w:val="both"/>
        <w:rPr>
          <w:rFonts w:ascii="Bookman Old Style" w:hAnsi="Bookman Old Style"/>
        </w:rPr>
      </w:pPr>
      <w:r w:rsidRPr="008A21DD">
        <w:rPr>
          <w:rFonts w:ascii="Bookman Old Style" w:hAnsi="Bookman Old Style"/>
        </w:rPr>
        <w:t xml:space="preserve">Open and transparent participatory processes </w:t>
      </w:r>
      <w:r w:rsidRPr="008A21DD">
        <w:rPr>
          <w:rFonts w:ascii="Bookman Old Style" w:hAnsi="Bookman Old Style"/>
        </w:rPr>
        <w:fldChar w:fldCharType="begin"/>
      </w:r>
      <w:r w:rsidRPr="008A21DD">
        <w:rPr>
          <w:rFonts w:ascii="Bookman Old Style" w:hAnsi="Bookman Old Style"/>
        </w:rPr>
        <w:instrText xml:space="preserve"> ADDIN EN.CITE &lt;EndNote&gt;&lt;Cite&gt;&lt;Author&gt;Webler&lt;/Author&gt;&lt;Year&gt;2003&lt;/Year&gt;&lt;RecNum&gt;10783&lt;/RecNum&gt;&lt;DisplayText&gt;(Webler, Tuler et al. 2003)&lt;/DisplayText&gt;&lt;record&gt;&lt;rec-number&gt;10783&lt;/rec-number&gt;&lt;foreign-keys&gt;&lt;key app="EN" db-id="xtavs25eess2sbeztxh5sdttwvd5f92x5a90"&gt;10783&lt;/key&gt;&lt;/foreign-keys&gt;&lt;ref-type name="Journal Article"&gt;17&lt;/ref-type&gt;&lt;contributors&gt;&lt;authors&gt;&lt;author&gt;Webler, T&lt;/author&gt;&lt;author&gt;Tuler, S&lt;/author&gt;&lt;author&gt;Shockey, I&lt;/author&gt;&lt;author&gt;Stern, P&lt;/author&gt;&lt;author&gt;Beattie, R&lt;/author&gt;&lt;/authors&gt;&lt;/contributors&gt;&lt;titles&gt;&lt;title&gt;Participation by Local Governmental Officials in Watershed Management Planning&lt;/title&gt;&lt;secondary-title&gt;Society and Natural Resources&lt;/secondary-title&gt;&lt;/titles&gt;&lt;periodical&gt;&lt;full-title&gt;Society and Natural Resources&lt;/full-title&gt;&lt;/periodical&gt;&lt;pages&gt;105-121&lt;/pages&gt;&lt;volume&gt;16&lt;/volume&gt;&lt;dates&gt;&lt;year&gt;2003&lt;/year&gt;&lt;/dates&gt;&lt;urls&gt;&lt;/urls&gt;&lt;/record&gt;&lt;/Cite&gt;&lt;/EndNote&gt;</w:instrText>
      </w:r>
      <w:r w:rsidRPr="008A21DD">
        <w:rPr>
          <w:rFonts w:ascii="Bookman Old Style" w:hAnsi="Bookman Old Style"/>
        </w:rPr>
        <w:fldChar w:fldCharType="separate"/>
      </w:r>
      <w:r w:rsidRPr="008A21DD">
        <w:rPr>
          <w:rFonts w:ascii="Bookman Old Style" w:hAnsi="Bookman Old Style"/>
          <w:noProof/>
        </w:rPr>
        <w:t>(</w:t>
      </w:r>
      <w:hyperlink w:anchor="_ENREF_138" w:tooltip="Webler, 2003 #10783" w:history="1">
        <w:r w:rsidR="00767E54" w:rsidRPr="008A21DD">
          <w:rPr>
            <w:rFonts w:ascii="Bookman Old Style" w:hAnsi="Bookman Old Style"/>
            <w:noProof/>
          </w:rPr>
          <w:t>Webler, Tuler et al. 2003</w:t>
        </w:r>
      </w:hyperlink>
      <w:r w:rsidRPr="008A21DD">
        <w:rPr>
          <w:rFonts w:ascii="Bookman Old Style" w:hAnsi="Bookman Old Style"/>
          <w:noProof/>
        </w:rPr>
        <w:t>)</w:t>
      </w:r>
      <w:r w:rsidRPr="008A21DD">
        <w:rPr>
          <w:rFonts w:ascii="Bookman Old Style" w:hAnsi="Bookman Old Style"/>
        </w:rPr>
        <w:fldChar w:fldCharType="end"/>
      </w:r>
      <w:r w:rsidRPr="008A21DD">
        <w:rPr>
          <w:rFonts w:ascii="Bookman Old Style" w:hAnsi="Bookman Old Style"/>
        </w:rPr>
        <w:t xml:space="preserve"> in order to ensure explicitness and shared understanding about key concepts and goals of the process </w:t>
      </w:r>
      <w:r w:rsidRPr="008A21DD">
        <w:rPr>
          <w:rFonts w:ascii="Bookman Old Style" w:hAnsi="Bookman Old Style"/>
        </w:rPr>
        <w:fldChar w:fldCharType="begin"/>
      </w:r>
      <w:r w:rsidRPr="008A21DD">
        <w:rPr>
          <w:rFonts w:ascii="Bookman Old Style" w:hAnsi="Bookman Old Style"/>
        </w:rPr>
        <w:instrText xml:space="preserve"> ADDIN EN.CITE &lt;EndNote&gt;&lt;Cite&gt;&lt;Author&gt;Chess&lt;/Author&gt;&lt;Year&gt;1999&lt;/Year&gt;&lt;RecNum&gt;10768&lt;/RecNum&gt;&lt;DisplayText&gt;(Chess and Purcell 1999; Mabee and Hoberg 2006)&lt;/DisplayText&gt;&lt;record&gt;&lt;rec-number&gt;10768&lt;/rec-number&gt;&lt;foreign-keys&gt;&lt;key app="EN" db-id="xtavs25eess2sbeztxh5sdttwvd5f92x5a90"&gt;10768&lt;/key&gt;&lt;/foreign-keys&gt;&lt;ref-type name="Journal Article"&gt;17&lt;/ref-type&gt;&lt;contributors&gt;&lt;authors&gt;&lt;author&gt;Chess, C&lt;/author&gt;&lt;author&gt;Purcell, K&lt;/author&gt;&lt;/authors&gt;&lt;/contributors&gt;&lt;titles&gt;&lt;title&gt;Public Participation and the Environment. Do we Know What Works?&lt;/title&gt;&lt;secondary-title&gt;Environmental Science and Technology&lt;/secondary-title&gt;&lt;/titles&gt;&lt;periodical&gt;&lt;full-title&gt;Environmental Science and Technology&lt;/full-title&gt;&lt;/periodical&gt;&lt;pages&gt;2685-2692&lt;/pages&gt;&lt;volume&gt;33&lt;/volume&gt;&lt;dates&gt;&lt;year&gt;1999&lt;/year&gt;&lt;/dates&gt;&lt;urls&gt;&lt;/urls&gt;&lt;/record&gt;&lt;/Cite&gt;&lt;Cite&gt;&lt;Author&gt;Mabee&lt;/Author&gt;&lt;Year&gt;2006&lt;/Year&gt;&lt;RecNum&gt;10788&lt;/RecNum&gt;&lt;record&gt;&lt;rec-number&gt;10788&lt;/rec-number&gt;&lt;foreign-keys&gt;&lt;key app="EN" db-id="xtavs25eess2sbeztxh5sdttwvd5f92x5a90"&gt;10788&lt;/key&gt;&lt;/foreign-keys&gt;&lt;ref-type name="Journal Article"&gt;17&lt;/ref-type&gt;&lt;contributors&gt;&lt;authors&gt;&lt;author&gt;Mabee, H.S&lt;/author&gt;&lt;author&gt;Hoberg, G&lt;/author&gt;&lt;/authors&gt;&lt;/contributors&gt;&lt;titles&gt;&lt;title&gt;Equal Partners? Assessing Co-management of Forestry Resources in Clayoquot Sound &lt;/title&gt;&lt;secondary-title&gt;Society and Natural Resources&lt;/secondary-title&gt;&lt;/titles&gt;&lt;periodical&gt;&lt;full-title&gt;Society and Natural Resources&lt;/full-title&gt;&lt;/periodical&gt;&lt;pages&gt;875-888&lt;/pages&gt;&lt;volume&gt;19&lt;/volume&gt;&lt;number&gt;10&lt;/number&gt;&lt;dates&gt;&lt;year&gt;2006&lt;/year&gt;&lt;/dates&gt;&lt;urls&gt;&lt;/urls&gt;&lt;/record&gt;&lt;/Cite&gt;&lt;/EndNote&gt;</w:instrText>
      </w:r>
      <w:r w:rsidRPr="008A21DD">
        <w:rPr>
          <w:rFonts w:ascii="Bookman Old Style" w:hAnsi="Bookman Old Style"/>
        </w:rPr>
        <w:fldChar w:fldCharType="separate"/>
      </w:r>
      <w:r w:rsidRPr="008A21DD">
        <w:rPr>
          <w:rFonts w:ascii="Bookman Old Style" w:hAnsi="Bookman Old Style"/>
          <w:noProof/>
        </w:rPr>
        <w:t>(</w:t>
      </w:r>
      <w:hyperlink w:anchor="_ENREF_24" w:tooltip="Chess, 1999 #10768" w:history="1">
        <w:r w:rsidR="00767E54" w:rsidRPr="008A21DD">
          <w:rPr>
            <w:rFonts w:ascii="Bookman Old Style" w:hAnsi="Bookman Old Style"/>
            <w:noProof/>
          </w:rPr>
          <w:t>Chess and Purcell 1999</w:t>
        </w:r>
      </w:hyperlink>
      <w:r w:rsidRPr="008A21DD">
        <w:rPr>
          <w:rFonts w:ascii="Bookman Old Style" w:hAnsi="Bookman Old Style"/>
          <w:noProof/>
        </w:rPr>
        <w:t xml:space="preserve">; </w:t>
      </w:r>
      <w:hyperlink w:anchor="_ENREF_70" w:tooltip="Mabee, 2006 #10788" w:history="1">
        <w:r w:rsidR="00767E54" w:rsidRPr="008A21DD">
          <w:rPr>
            <w:rFonts w:ascii="Bookman Old Style" w:hAnsi="Bookman Old Style"/>
            <w:noProof/>
          </w:rPr>
          <w:t>Mabee and Hoberg 2006</w:t>
        </w:r>
      </w:hyperlink>
      <w:r w:rsidRPr="008A21DD">
        <w:rPr>
          <w:rFonts w:ascii="Bookman Old Style" w:hAnsi="Bookman Old Style"/>
          <w:noProof/>
        </w:rPr>
        <w:t>)</w:t>
      </w:r>
      <w:r w:rsidRPr="008A21DD">
        <w:rPr>
          <w:rFonts w:ascii="Bookman Old Style" w:hAnsi="Bookman Old Style"/>
        </w:rPr>
        <w:fldChar w:fldCharType="end"/>
      </w:r>
      <w:r w:rsidRPr="008A21DD">
        <w:rPr>
          <w:rFonts w:ascii="Bookman Old Style" w:hAnsi="Bookman Old Style"/>
        </w:rPr>
        <w:t xml:space="preserve">. Lack of agreements on goals may frustrate the process </w:t>
      </w:r>
      <w:r w:rsidRPr="008A21DD">
        <w:rPr>
          <w:rFonts w:ascii="Bookman Old Style" w:hAnsi="Bookman Old Style"/>
        </w:rPr>
        <w:fldChar w:fldCharType="begin"/>
      </w:r>
      <w:r w:rsidRPr="008A21DD">
        <w:rPr>
          <w:rFonts w:ascii="Bookman Old Style" w:hAnsi="Bookman Old Style"/>
        </w:rPr>
        <w:instrText xml:space="preserve"> ADDIN EN.CITE &lt;EndNote&gt;&lt;Cite&gt;&lt;Author&gt;Lachapelle&lt;/Author&gt;&lt;Year&gt;2003&lt;/Year&gt;&lt;RecNum&gt;10789&lt;/RecNum&gt;&lt;DisplayText&gt;(Lachapelle, McCool et al. 2003)&lt;/DisplayText&gt;&lt;record&gt;&lt;rec-number&gt;10789&lt;/rec-number&gt;&lt;foreign-keys&gt;&lt;key app="EN" db-id="xtavs25eess2sbeztxh5sdttwvd5f92x5a90"&gt;10789&lt;/key&gt;&lt;/foreign-keys&gt;&lt;ref-type name="Journal Article"&gt;17&lt;/ref-type&gt;&lt;contributors&gt;&lt;authors&gt;&lt;author&gt;Lachapelle, P.R&lt;/author&gt;&lt;author&gt;McCool, S.F&lt;/author&gt;&lt;author&gt;Patterson, M.E&lt;/author&gt;&lt;/authors&gt;&lt;/contributors&gt;&lt;titles&gt;&lt;title&gt;Barriers to Effective Natural Resource Planning in a Messy World&lt;/title&gt;&lt;secondary-title&gt;Society and Natural Resources&lt;/secondary-title&gt;&lt;/titles&gt;&lt;periodical&gt;&lt;full-title&gt;Society and Natural Resources&lt;/full-title&gt;&lt;/periodical&gt;&lt;pages&gt;473-490&lt;/pages&gt;&lt;volume&gt;16&lt;/volume&gt;&lt;number&gt;6&lt;/number&gt;&lt;dates&gt;&lt;year&gt;2003&lt;/year&gt;&lt;/dates&gt;&lt;urls&gt;&lt;/urls&gt;&lt;/record&gt;&lt;/Cite&gt;&lt;/EndNote&gt;</w:instrText>
      </w:r>
      <w:r w:rsidRPr="008A21DD">
        <w:rPr>
          <w:rFonts w:ascii="Bookman Old Style" w:hAnsi="Bookman Old Style"/>
        </w:rPr>
        <w:fldChar w:fldCharType="separate"/>
      </w:r>
      <w:r w:rsidRPr="008A21DD">
        <w:rPr>
          <w:rFonts w:ascii="Bookman Old Style" w:hAnsi="Bookman Old Style"/>
          <w:noProof/>
        </w:rPr>
        <w:t>(</w:t>
      </w:r>
      <w:hyperlink w:anchor="_ENREF_68" w:tooltip="Lachapelle, 2003 #10789" w:history="1">
        <w:r w:rsidR="00767E54" w:rsidRPr="008A21DD">
          <w:rPr>
            <w:rFonts w:ascii="Bookman Old Style" w:hAnsi="Bookman Old Style"/>
            <w:noProof/>
          </w:rPr>
          <w:t>Lachapelle, McCool et al. 2003</w:t>
        </w:r>
      </w:hyperlink>
      <w:r w:rsidRPr="008A21DD">
        <w:rPr>
          <w:rFonts w:ascii="Bookman Old Style" w:hAnsi="Bookman Old Style"/>
          <w:noProof/>
        </w:rPr>
        <w:t>)</w:t>
      </w:r>
      <w:r w:rsidRPr="008A21DD">
        <w:rPr>
          <w:rFonts w:ascii="Bookman Old Style" w:hAnsi="Bookman Old Style"/>
        </w:rPr>
        <w:fldChar w:fldCharType="end"/>
      </w:r>
      <w:r w:rsidRPr="008A21DD">
        <w:rPr>
          <w:rFonts w:ascii="Bookman Old Style" w:hAnsi="Bookman Old Style"/>
        </w:rPr>
        <w:t>;</w:t>
      </w:r>
    </w:p>
    <w:p w:rsidR="00D8157A" w:rsidRPr="008A21DD" w:rsidRDefault="00D8157A" w:rsidP="00D8157A">
      <w:pPr>
        <w:pStyle w:val="NoSpacing"/>
        <w:spacing w:line="360" w:lineRule="auto"/>
        <w:ind w:firstLine="360"/>
        <w:rPr>
          <w:rFonts w:ascii="Bookman Old Style" w:hAnsi="Bookman Old Style"/>
        </w:rPr>
      </w:pPr>
      <w:r w:rsidRPr="008A21DD">
        <w:rPr>
          <w:rFonts w:ascii="Bookman Old Style" w:hAnsi="Bookman Old Style"/>
        </w:rPr>
        <w:t xml:space="preserve">This is Technical in that it entails a robust, open and transparent  process capable of delivering results. </w:t>
      </w:r>
    </w:p>
    <w:p w:rsidR="00D8157A" w:rsidRPr="008A21DD" w:rsidRDefault="00D8157A" w:rsidP="00D8157A">
      <w:pPr>
        <w:pStyle w:val="NoSpacing"/>
        <w:rPr>
          <w:rFonts w:ascii="Bookman Old Style" w:hAnsi="Bookman Old Style"/>
        </w:rPr>
      </w:pPr>
    </w:p>
    <w:p w:rsidR="00D8157A" w:rsidRPr="008A21DD" w:rsidRDefault="00D8157A" w:rsidP="00F22C62">
      <w:pPr>
        <w:pStyle w:val="NoSpacing"/>
        <w:numPr>
          <w:ilvl w:val="0"/>
          <w:numId w:val="5"/>
        </w:numPr>
        <w:spacing w:line="360" w:lineRule="auto"/>
        <w:jc w:val="both"/>
        <w:rPr>
          <w:rFonts w:ascii="Bookman Old Style" w:hAnsi="Bookman Old Style"/>
        </w:rPr>
      </w:pPr>
      <w:r w:rsidRPr="008A21DD">
        <w:rPr>
          <w:rFonts w:ascii="Bookman Old Style" w:hAnsi="Bookman Old Style"/>
        </w:rPr>
        <w:t xml:space="preserve">Enabled learning during the process </w:t>
      </w:r>
      <w:r w:rsidRPr="008A21DD">
        <w:rPr>
          <w:rFonts w:ascii="Bookman Old Style" w:hAnsi="Bookman Old Style"/>
        </w:rPr>
        <w:fldChar w:fldCharType="begin"/>
      </w:r>
      <w:r w:rsidRPr="008A21DD">
        <w:rPr>
          <w:rFonts w:ascii="Bookman Old Style" w:hAnsi="Bookman Old Style"/>
        </w:rPr>
        <w:instrText xml:space="preserve"> ADDIN EN.CITE &lt;EndNote&gt;&lt;Cite&gt;&lt;Author&gt;Chase&lt;/Author&gt;&lt;Year&gt;2004&lt;/Year&gt;&lt;RecNum&gt;10759&lt;/RecNum&gt;&lt;DisplayText&gt;(Chase, Decker et al. 2004; Keen and Mahanty 2006)&lt;/DisplayText&gt;&lt;record&gt;&lt;rec-number&gt;10759&lt;/rec-number&gt;&lt;foreign-keys&gt;&lt;key app="EN" db-id="xtavs25eess2sbeztxh5sdttwvd5f92x5a90"&gt;10759&lt;/key&gt;&lt;/foreign-keys&gt;&lt;ref-type name="Journal Article"&gt;17&lt;/ref-type&gt;&lt;contributors&gt;&lt;authors&gt;&lt;author&gt;Chase, L.C&lt;/author&gt;&lt;author&gt;Decker, D.J&lt;/author&gt;&lt;author&gt;Lauber, T.B&lt;/author&gt;&lt;/authors&gt;&lt;/contributors&gt;&lt;titles&gt;&lt;title&gt;Public Participation in Wildlife Management: What do Stakeholders Want?&lt;/title&gt;&lt;secondary-title&gt;Society and Natural Resources&lt;/secondary-title&gt;&lt;/titles&gt;&lt;periodical&gt;&lt;full-title&gt;Society and Natural Resources&lt;/full-title&gt;&lt;/periodical&gt;&lt;pages&gt;629-639&lt;/pages&gt;&lt;volume&gt;17&lt;/volume&gt;&lt;dates&gt;&lt;year&gt;2004&lt;/year&gt;&lt;/dates&gt;&lt;urls&gt;&lt;/urls&gt;&lt;/record&gt;&lt;/Cite&gt;&lt;Cite&gt;&lt;Author&gt;Keen&lt;/Author&gt;&lt;Year&gt;2006&lt;/Year&gt;&lt;RecNum&gt;10790&lt;/RecNum&gt;&lt;record&gt;&lt;rec-number&gt;10790&lt;/rec-number&gt;&lt;foreign-keys&gt;&lt;key app="EN" db-id="xtavs25eess2sbeztxh5sdttwvd5f92x5a90"&gt;10790&lt;/key&gt;&lt;/foreign-keys&gt;&lt;ref-type name="Journal Article"&gt;17&lt;/ref-type&gt;&lt;contributors&gt;&lt;authors&gt;&lt;author&gt;Keen, M&lt;/author&gt;&lt;author&gt;Mahanty, S&lt;/author&gt;&lt;/authors&gt;&lt;/contributors&gt;&lt;titles&gt;&lt;title&gt;Learning in Sustainable Natural Resource Management: Challenges and Opportunities in the Pacific&lt;/title&gt;&lt;secondary-title&gt;Society and Natural Resources&lt;/secondary-title&gt;&lt;/titles&gt;&lt;periodical&gt;&lt;full-title&gt;Society and Natural Resources&lt;/full-title&gt;&lt;/periodical&gt;&lt;pages&gt;497-513&amp;#xD;&lt;/pages&gt;&lt;volume&gt;19&lt;/volume&gt;&lt;dates&gt;&lt;year&gt;2006&lt;/year&gt;&lt;/dates&gt;&lt;urls&gt;&lt;/urls&gt;&lt;/record&gt;&lt;/Cite&gt;&lt;/EndNote&gt;</w:instrText>
      </w:r>
      <w:r w:rsidRPr="008A21DD">
        <w:rPr>
          <w:rFonts w:ascii="Bookman Old Style" w:hAnsi="Bookman Old Style"/>
        </w:rPr>
        <w:fldChar w:fldCharType="separate"/>
      </w:r>
      <w:r w:rsidRPr="008A21DD">
        <w:rPr>
          <w:rFonts w:ascii="Bookman Old Style" w:hAnsi="Bookman Old Style"/>
          <w:noProof/>
        </w:rPr>
        <w:t>(</w:t>
      </w:r>
      <w:hyperlink w:anchor="_ENREF_23" w:tooltip="Chase, 2004 #10759" w:history="1">
        <w:r w:rsidR="00767E54" w:rsidRPr="008A21DD">
          <w:rPr>
            <w:rFonts w:ascii="Bookman Old Style" w:hAnsi="Bookman Old Style"/>
            <w:noProof/>
          </w:rPr>
          <w:t>Chase, Decker et al. 2004</w:t>
        </w:r>
      </w:hyperlink>
      <w:r w:rsidRPr="008A21DD">
        <w:rPr>
          <w:rFonts w:ascii="Bookman Old Style" w:hAnsi="Bookman Old Style"/>
          <w:noProof/>
        </w:rPr>
        <w:t xml:space="preserve">; </w:t>
      </w:r>
      <w:hyperlink w:anchor="_ENREF_61" w:tooltip="Keen, 2006 #10790" w:history="1">
        <w:r w:rsidR="00767E54" w:rsidRPr="008A21DD">
          <w:rPr>
            <w:rFonts w:ascii="Bookman Old Style" w:hAnsi="Bookman Old Style"/>
            <w:noProof/>
          </w:rPr>
          <w:t>Keen and Mahanty 2006</w:t>
        </w:r>
      </w:hyperlink>
      <w:r w:rsidRPr="008A21DD">
        <w:rPr>
          <w:rFonts w:ascii="Bookman Old Style" w:hAnsi="Bookman Old Style"/>
          <w:noProof/>
        </w:rPr>
        <w:t>)</w:t>
      </w:r>
      <w:r w:rsidRPr="008A21DD">
        <w:rPr>
          <w:rFonts w:ascii="Bookman Old Style" w:hAnsi="Bookman Old Style"/>
        </w:rPr>
        <w:fldChar w:fldCharType="end"/>
      </w:r>
      <w:r w:rsidRPr="008A21DD">
        <w:rPr>
          <w:rFonts w:ascii="Bookman Old Style" w:hAnsi="Bookman Old Style"/>
        </w:rPr>
        <w:t>;</w:t>
      </w:r>
    </w:p>
    <w:p w:rsidR="00D8157A" w:rsidRPr="008A21DD" w:rsidRDefault="00D8157A" w:rsidP="00D8157A">
      <w:pPr>
        <w:pStyle w:val="NoSpacing"/>
        <w:spacing w:line="360" w:lineRule="auto"/>
        <w:rPr>
          <w:rFonts w:ascii="Bookman Old Style" w:hAnsi="Bookman Old Style"/>
        </w:rPr>
      </w:pPr>
      <w:r w:rsidRPr="008A21DD">
        <w:rPr>
          <w:rFonts w:ascii="Bookman Old Style" w:hAnsi="Bookman Old Style"/>
        </w:rPr>
        <w:t xml:space="preserve">This is about </w:t>
      </w:r>
      <w:r w:rsidRPr="008A21DD">
        <w:rPr>
          <w:rFonts w:ascii="Bookman Old Style" w:hAnsi="Bookman Old Style"/>
          <w:i/>
        </w:rPr>
        <w:t>Situational</w:t>
      </w:r>
      <w:r w:rsidRPr="008A21DD">
        <w:rPr>
          <w:rFonts w:ascii="Bookman Old Style" w:hAnsi="Bookman Old Style"/>
        </w:rPr>
        <w:t xml:space="preserve"> learning that may arise during the process. </w:t>
      </w:r>
    </w:p>
    <w:p w:rsidR="00D8157A" w:rsidRPr="008A21DD" w:rsidRDefault="00D8157A" w:rsidP="00D8157A">
      <w:pPr>
        <w:pStyle w:val="NoSpacing"/>
        <w:rPr>
          <w:rFonts w:ascii="Bookman Old Style" w:hAnsi="Bookman Old Style"/>
        </w:rPr>
      </w:pPr>
    </w:p>
    <w:p w:rsidR="00D8157A" w:rsidRPr="008A21DD" w:rsidRDefault="00D8157A" w:rsidP="00F22C62">
      <w:pPr>
        <w:pStyle w:val="NoSpacing"/>
        <w:numPr>
          <w:ilvl w:val="0"/>
          <w:numId w:val="5"/>
        </w:numPr>
        <w:spacing w:line="360" w:lineRule="auto"/>
        <w:jc w:val="both"/>
        <w:rPr>
          <w:rFonts w:ascii="Bookman Old Style" w:hAnsi="Bookman Old Style"/>
        </w:rPr>
      </w:pPr>
      <w:r w:rsidRPr="008A21DD">
        <w:rPr>
          <w:rFonts w:ascii="Bookman Old Style" w:hAnsi="Bookman Old Style"/>
        </w:rPr>
        <w:lastRenderedPageBreak/>
        <w:t>Encouraging open communication, diverse participation, un-restrained thinking, constructive conflict, democratic structure, multiple sources of knowledge, extended engagement and facilitation;</w:t>
      </w:r>
    </w:p>
    <w:p w:rsidR="00D8157A" w:rsidRPr="008A21DD" w:rsidRDefault="00D8157A" w:rsidP="00D8157A">
      <w:pPr>
        <w:pStyle w:val="NoSpacing"/>
        <w:spacing w:line="360" w:lineRule="auto"/>
        <w:ind w:firstLine="360"/>
        <w:rPr>
          <w:rFonts w:ascii="Bookman Old Style" w:hAnsi="Bookman Old Style"/>
        </w:rPr>
      </w:pPr>
      <w:r w:rsidRPr="008A21DD">
        <w:rPr>
          <w:rFonts w:ascii="Bookman Old Style" w:hAnsi="Bookman Old Style"/>
          <w:i/>
        </w:rPr>
        <w:t>Contextual:</w:t>
      </w:r>
      <w:r w:rsidRPr="008A21DD">
        <w:rPr>
          <w:rFonts w:ascii="Bookman Old Style" w:hAnsi="Bookman Old Style"/>
        </w:rPr>
        <w:t xml:space="preserve"> encouraging and facilitating participation.</w:t>
      </w:r>
    </w:p>
    <w:p w:rsidR="00D8157A" w:rsidRPr="008A21DD" w:rsidRDefault="00D8157A" w:rsidP="00D8157A">
      <w:pPr>
        <w:pStyle w:val="NoSpacing"/>
        <w:spacing w:line="360" w:lineRule="auto"/>
        <w:rPr>
          <w:rFonts w:ascii="Bookman Old Style" w:hAnsi="Bookman Old Style"/>
        </w:rPr>
      </w:pPr>
    </w:p>
    <w:p w:rsidR="00D8157A" w:rsidRPr="008A21DD" w:rsidRDefault="00D8157A" w:rsidP="00F22C62">
      <w:pPr>
        <w:pStyle w:val="NoSpacing"/>
        <w:numPr>
          <w:ilvl w:val="0"/>
          <w:numId w:val="5"/>
        </w:numPr>
        <w:spacing w:line="360" w:lineRule="auto"/>
        <w:jc w:val="both"/>
        <w:rPr>
          <w:rFonts w:ascii="Bookman Old Style" w:hAnsi="Bookman Old Style"/>
        </w:rPr>
      </w:pPr>
      <w:r w:rsidRPr="008A21DD">
        <w:rPr>
          <w:rFonts w:ascii="Bookman Old Style" w:hAnsi="Bookman Old Style"/>
        </w:rPr>
        <w:t>Building trust and reducing conflicts;</w:t>
      </w:r>
    </w:p>
    <w:p w:rsidR="00D8157A" w:rsidRPr="008A21DD" w:rsidRDefault="00D8157A" w:rsidP="00D8157A">
      <w:pPr>
        <w:pStyle w:val="NoSpacing"/>
        <w:spacing w:line="360" w:lineRule="auto"/>
        <w:ind w:firstLine="360"/>
        <w:rPr>
          <w:rFonts w:ascii="Bookman Old Style" w:hAnsi="Bookman Old Style"/>
        </w:rPr>
      </w:pPr>
      <w:r w:rsidRPr="008A21DD">
        <w:rPr>
          <w:rFonts w:ascii="Bookman Old Style" w:hAnsi="Bookman Old Style"/>
        </w:rPr>
        <w:t xml:space="preserve">This is about </w:t>
      </w:r>
      <w:r w:rsidRPr="008A21DD">
        <w:rPr>
          <w:rFonts w:ascii="Bookman Old Style" w:hAnsi="Bookman Old Style"/>
          <w:i/>
        </w:rPr>
        <w:t xml:space="preserve">Situational </w:t>
      </w:r>
      <w:r w:rsidRPr="008A21DD">
        <w:rPr>
          <w:rFonts w:ascii="Bookman Old Style" w:hAnsi="Bookman Old Style"/>
        </w:rPr>
        <w:t>trust and conflicts that may arise.</w:t>
      </w:r>
    </w:p>
    <w:p w:rsidR="00D8157A" w:rsidRPr="008A21DD" w:rsidRDefault="00D8157A" w:rsidP="00D8157A">
      <w:pPr>
        <w:pStyle w:val="NoSpacing"/>
        <w:rPr>
          <w:rFonts w:ascii="Bookman Old Style" w:hAnsi="Bookman Old Style"/>
        </w:rPr>
      </w:pPr>
    </w:p>
    <w:p w:rsidR="00D8157A" w:rsidRPr="008A21DD" w:rsidRDefault="00D8157A" w:rsidP="00F22C62">
      <w:pPr>
        <w:pStyle w:val="NoSpacing"/>
        <w:numPr>
          <w:ilvl w:val="0"/>
          <w:numId w:val="5"/>
        </w:numPr>
        <w:spacing w:line="360" w:lineRule="auto"/>
        <w:jc w:val="both"/>
        <w:rPr>
          <w:rFonts w:ascii="Bookman Old Style" w:hAnsi="Bookman Old Style"/>
        </w:rPr>
      </w:pPr>
      <w:r w:rsidRPr="008A21DD">
        <w:rPr>
          <w:rFonts w:ascii="Bookman Old Style" w:hAnsi="Bookman Old Style"/>
        </w:rPr>
        <w:t>Providing resources particularly sufficient time and proper timing.</w:t>
      </w:r>
    </w:p>
    <w:p w:rsidR="00D8157A" w:rsidRPr="008A21DD" w:rsidRDefault="00D8157A" w:rsidP="00D8157A">
      <w:pPr>
        <w:pStyle w:val="NoSpacing"/>
        <w:spacing w:line="360" w:lineRule="auto"/>
        <w:ind w:firstLine="360"/>
        <w:rPr>
          <w:rFonts w:ascii="Bookman Old Style" w:hAnsi="Bookman Old Style"/>
        </w:rPr>
      </w:pPr>
      <w:r w:rsidRPr="008A21DD">
        <w:rPr>
          <w:rFonts w:ascii="Bookman Old Style" w:hAnsi="Bookman Old Style"/>
        </w:rPr>
        <w:t xml:space="preserve">This one is </w:t>
      </w:r>
      <w:r w:rsidRPr="008A21DD">
        <w:rPr>
          <w:rFonts w:ascii="Bookman Old Style" w:hAnsi="Bookman Old Style"/>
          <w:i/>
        </w:rPr>
        <w:t xml:space="preserve">Technical </w:t>
      </w:r>
      <w:r w:rsidRPr="008A21DD">
        <w:rPr>
          <w:rFonts w:ascii="Bookman Old Style" w:hAnsi="Bookman Old Style"/>
        </w:rPr>
        <w:t>because it is about design of the process particularly scheduling of activities.</w:t>
      </w:r>
    </w:p>
    <w:p w:rsidR="00D8157A" w:rsidRPr="008A21DD" w:rsidRDefault="00D8157A" w:rsidP="00D8157A">
      <w:pPr>
        <w:pStyle w:val="NoSpacing"/>
        <w:spacing w:line="360" w:lineRule="auto"/>
        <w:ind w:firstLine="360"/>
        <w:rPr>
          <w:rFonts w:ascii="Bookman Old Style" w:hAnsi="Bookman Old Style"/>
        </w:rPr>
      </w:pPr>
      <w:r w:rsidRPr="008A21DD">
        <w:rPr>
          <w:rFonts w:ascii="Bookman Old Style" w:hAnsi="Bookman Old Style"/>
        </w:rPr>
        <w:t xml:space="preserve">Sarkki and associated </w:t>
      </w:r>
      <w:r w:rsidRPr="008A21DD">
        <w:rPr>
          <w:rFonts w:ascii="Bookman Old Style" w:hAnsi="Bookman Old Style"/>
        </w:rPr>
        <w:fldChar w:fldCharType="begin"/>
      </w:r>
      <w:r w:rsidRPr="008A21DD">
        <w:rPr>
          <w:rFonts w:ascii="Bookman Old Style" w:hAnsi="Bookman Old Style"/>
        </w:rPr>
        <w:instrText xml:space="preserve"> ADDIN EN.CITE &lt;EndNote&gt;&lt;Cite&gt;&lt;Author&gt;Sarkki&lt;/Author&gt;&lt;Year&gt;2011&lt;/Year&gt;&lt;RecNum&gt;10782&lt;/RecNum&gt;&lt;DisplayText&gt;(Sarkki, Varjopuro et al. 2011)&lt;/DisplayText&gt;&lt;record&gt;&lt;rec-number&gt;10782&lt;/rec-number&gt;&lt;foreign-keys&gt;&lt;key app="EN" db-id="xtavs25eess2sbeztxh5sdttwvd5f92x5a90"&gt;10782&lt;/key&gt;&lt;/foreign-keys&gt;&lt;ref-type name="Book Section"&gt;5&lt;/ref-type&gt;&lt;contributors&gt;&lt;authors&gt;&lt;author&gt;Sarkki, S&lt;/author&gt;&lt;author&gt;Varjopuro, R&lt;/author&gt;&lt;author&gt;Vliet, M&lt;/author&gt;&lt;/authors&gt;&lt;secondary-authors&gt;&lt;author&gt;Nuttal, M&lt;/author&gt;&lt;author&gt;Strauss, H&lt;/author&gt;&lt;author&gt;Tervo-Kankare, K&lt;/author&gt;&lt;/secondary-authors&gt;&lt;/contributors&gt;&lt;titles&gt;&lt;title&gt;Trade-Offs Between Characteristics of Good Participatory Process: Initial Insights from European River Basin Scenario Workshop&lt;/title&gt;&lt;secondary-title&gt;Society, Environment and Place in Northern Regions&lt;/secondary-title&gt;&lt;/titles&gt;&lt;pages&gt;61-74&lt;/pages&gt;&lt;dates&gt;&lt;year&gt;2011&lt;/year&gt;&lt;/dates&gt;&lt;publisher&gt;University of Oulu&lt;/publisher&gt;&lt;urls&gt;&lt;/urls&gt;&lt;/record&gt;&lt;/Cite&gt;&lt;/EndNote&gt;</w:instrText>
      </w:r>
      <w:r w:rsidRPr="008A21DD">
        <w:rPr>
          <w:rFonts w:ascii="Bookman Old Style" w:hAnsi="Bookman Old Style"/>
        </w:rPr>
        <w:fldChar w:fldCharType="separate"/>
      </w:r>
      <w:r w:rsidRPr="008A21DD">
        <w:rPr>
          <w:rFonts w:ascii="Bookman Old Style" w:hAnsi="Bookman Old Style"/>
          <w:noProof/>
        </w:rPr>
        <w:t>(</w:t>
      </w:r>
      <w:hyperlink w:anchor="_ENREF_108" w:tooltip="Sarkki, 2011 #10782" w:history="1">
        <w:r w:rsidR="00767E54" w:rsidRPr="008A21DD">
          <w:rPr>
            <w:rFonts w:ascii="Bookman Old Style" w:hAnsi="Bookman Old Style"/>
            <w:noProof/>
          </w:rPr>
          <w:t>Sarkki, Varjopuro et al. 2011</w:t>
        </w:r>
      </w:hyperlink>
      <w:r w:rsidRPr="008A21DD">
        <w:rPr>
          <w:rFonts w:ascii="Bookman Old Style" w:hAnsi="Bookman Old Style"/>
          <w:noProof/>
        </w:rPr>
        <w:t>)</w:t>
      </w:r>
      <w:r w:rsidRPr="008A21DD">
        <w:rPr>
          <w:rFonts w:ascii="Bookman Old Style" w:hAnsi="Bookman Old Style"/>
        </w:rPr>
        <w:fldChar w:fldCharType="end"/>
      </w:r>
      <w:r w:rsidRPr="008A21DD">
        <w:rPr>
          <w:rFonts w:ascii="Bookman Old Style" w:hAnsi="Bookman Old Style"/>
        </w:rPr>
        <w:t xml:space="preserve"> have endeavoured to identify criteria for a suitable participatory process that fit into the </w:t>
      </w:r>
      <w:r w:rsidRPr="008A21DD">
        <w:rPr>
          <w:rFonts w:ascii="Bookman Old Style" w:hAnsi="Bookman Old Style"/>
          <w:i/>
        </w:rPr>
        <w:t xml:space="preserve">Convincing </w:t>
      </w:r>
      <w:r w:rsidRPr="008A21DD">
        <w:rPr>
          <w:rFonts w:ascii="Bookman Old Style" w:hAnsi="Bookman Old Style"/>
        </w:rPr>
        <w:t xml:space="preserve"> structure.</w:t>
      </w:r>
    </w:p>
    <w:p w:rsidR="0022228A" w:rsidRPr="008A21DD" w:rsidRDefault="0022228A" w:rsidP="001A0A91">
      <w:pPr>
        <w:pStyle w:val="NoSpacing"/>
        <w:rPr>
          <w:rFonts w:ascii="Bookman Old Style" w:hAnsi="Bookman Old Style"/>
        </w:rPr>
      </w:pPr>
    </w:p>
    <w:p w:rsidR="0022228A" w:rsidRPr="008A21DD" w:rsidRDefault="001F273D" w:rsidP="001F273D">
      <w:pPr>
        <w:spacing w:line="240" w:lineRule="auto"/>
        <w:ind w:left="1440" w:hanging="1440"/>
        <w:rPr>
          <w:rFonts w:cs="Tahoma"/>
          <w:bCs/>
          <w:sz w:val="36"/>
          <w:szCs w:val="36"/>
          <w:lang w:val="en-US"/>
        </w:rPr>
      </w:pPr>
      <w:r>
        <w:rPr>
          <w:rFonts w:cs="Tahoma"/>
          <w:bCs/>
          <w:sz w:val="36"/>
          <w:szCs w:val="36"/>
          <w:lang w:val="en-US"/>
        </w:rPr>
        <w:t>5</w:t>
      </w:r>
      <w:r w:rsidR="0022228A">
        <w:rPr>
          <w:rFonts w:cs="Tahoma"/>
          <w:bCs/>
          <w:sz w:val="36"/>
          <w:szCs w:val="36"/>
          <w:lang w:val="en-US"/>
        </w:rPr>
        <w:t>.0</w:t>
      </w:r>
      <w:r w:rsidR="0022228A" w:rsidRPr="008A21DD">
        <w:rPr>
          <w:rFonts w:cs="Tahoma"/>
          <w:bCs/>
          <w:sz w:val="36"/>
          <w:szCs w:val="36"/>
          <w:lang w:val="en-US"/>
        </w:rPr>
        <w:tab/>
      </w:r>
      <w:r>
        <w:rPr>
          <w:rFonts w:cs="Tahoma"/>
          <w:bCs/>
          <w:sz w:val="36"/>
          <w:szCs w:val="36"/>
          <w:lang w:val="en-US"/>
        </w:rPr>
        <w:t>Tentative Nomological framework for participatory process Managenent</w:t>
      </w:r>
    </w:p>
    <w:p w:rsidR="00020815" w:rsidRDefault="00020815" w:rsidP="00020815">
      <w:pPr>
        <w:pStyle w:val="NoSpacing"/>
        <w:spacing w:line="360" w:lineRule="auto"/>
        <w:ind w:firstLine="360"/>
        <w:jc w:val="both"/>
        <w:rPr>
          <w:rFonts w:ascii="Bookman Old Style" w:hAnsi="Bookman Old Style"/>
        </w:rPr>
      </w:pPr>
    </w:p>
    <w:p w:rsidR="00020815" w:rsidRPr="008A21DD" w:rsidRDefault="00020815" w:rsidP="00020815">
      <w:pPr>
        <w:pStyle w:val="NoSpacing"/>
        <w:spacing w:line="360" w:lineRule="auto"/>
        <w:ind w:firstLine="360"/>
        <w:jc w:val="both"/>
        <w:rPr>
          <w:rFonts w:ascii="Bookman Old Style" w:hAnsi="Bookman Old Style"/>
        </w:rPr>
      </w:pPr>
      <w:r w:rsidRPr="008A21DD">
        <w:rPr>
          <w:rFonts w:ascii="Bookman Old Style" w:hAnsi="Bookman Old Style"/>
        </w:rPr>
        <w:t xml:space="preserve">On the basis of this review, we </w:t>
      </w:r>
      <w:r>
        <w:rPr>
          <w:rFonts w:ascii="Bookman Old Style" w:hAnsi="Bookman Old Style"/>
        </w:rPr>
        <w:t>propose</w:t>
      </w:r>
      <w:r w:rsidRPr="008A21DD">
        <w:rPr>
          <w:rFonts w:ascii="Bookman Old Style" w:hAnsi="Bookman Old Style"/>
        </w:rPr>
        <w:t xml:space="preserve"> that, before a participatory process is implemented, there must be commitment. This commitment should be made upon being convinced that adopting such a process is desirable. We, thus, </w:t>
      </w:r>
      <w:r>
        <w:rPr>
          <w:rFonts w:ascii="Bookman Old Style" w:hAnsi="Bookman Old Style"/>
        </w:rPr>
        <w:t>propose</w:t>
      </w:r>
      <w:r w:rsidRPr="008A21DD">
        <w:rPr>
          <w:rFonts w:ascii="Bookman Old Style" w:hAnsi="Bookman Old Style"/>
        </w:rPr>
        <w:t xml:space="preserve"> the following </w:t>
      </w:r>
      <w:r w:rsidRPr="008A21DD">
        <w:rPr>
          <w:rFonts w:ascii="Bookman Old Style" w:hAnsi="Bookman Old Style"/>
          <w:i/>
        </w:rPr>
        <w:t>Committing</w:t>
      </w:r>
      <w:r w:rsidRPr="008A21DD">
        <w:rPr>
          <w:rFonts w:ascii="Bookman Old Style" w:hAnsi="Bookman Old Style"/>
        </w:rPr>
        <w:t xml:space="preserve"> (through </w:t>
      </w:r>
      <w:r w:rsidRPr="008A21DD">
        <w:rPr>
          <w:rFonts w:ascii="Bookman Old Style" w:hAnsi="Bookman Old Style"/>
          <w:i/>
        </w:rPr>
        <w:t xml:space="preserve">convincing) </w:t>
      </w:r>
      <w:r w:rsidRPr="008A21DD">
        <w:rPr>
          <w:rFonts w:ascii="Bookman Old Style" w:hAnsi="Bookman Old Style"/>
        </w:rPr>
        <w:t>phases:</w:t>
      </w:r>
    </w:p>
    <w:p w:rsidR="00020815" w:rsidRPr="008A21DD" w:rsidRDefault="00020815" w:rsidP="00020815">
      <w:pPr>
        <w:pStyle w:val="NoSpacing"/>
        <w:spacing w:line="360" w:lineRule="auto"/>
        <w:ind w:firstLine="360"/>
        <w:jc w:val="both"/>
        <w:rPr>
          <w:rFonts w:ascii="Bookman Old Style" w:hAnsi="Bookman Old Style"/>
        </w:rPr>
      </w:pPr>
    </w:p>
    <w:p w:rsidR="00020815" w:rsidRPr="008A21DD" w:rsidRDefault="00020815" w:rsidP="00F22C62">
      <w:pPr>
        <w:pStyle w:val="NoSpacing"/>
        <w:numPr>
          <w:ilvl w:val="0"/>
          <w:numId w:val="14"/>
        </w:numPr>
        <w:spacing w:line="360" w:lineRule="auto"/>
        <w:jc w:val="both"/>
        <w:rPr>
          <w:rFonts w:ascii="Bookman Old Style" w:hAnsi="Bookman Old Style"/>
        </w:rPr>
      </w:pPr>
      <w:r w:rsidRPr="008A21DD">
        <w:rPr>
          <w:rFonts w:ascii="Bookman Old Style" w:hAnsi="Bookman Old Style"/>
        </w:rPr>
        <w:t>Analysis of the rationale and feasibility:</w:t>
      </w:r>
    </w:p>
    <w:p w:rsidR="00020815" w:rsidRPr="008A21DD" w:rsidRDefault="00020815" w:rsidP="00020815">
      <w:pPr>
        <w:pStyle w:val="NoSpacing"/>
        <w:spacing w:line="360" w:lineRule="auto"/>
        <w:ind w:left="720"/>
        <w:jc w:val="both"/>
        <w:rPr>
          <w:rFonts w:ascii="Bookman Old Style" w:hAnsi="Bookman Old Style"/>
        </w:rPr>
      </w:pPr>
      <w:r w:rsidRPr="008A21DD">
        <w:rPr>
          <w:rFonts w:ascii="Bookman Old Style" w:hAnsi="Bookman Old Style"/>
        </w:rPr>
        <w:t>It is important to assess if a participatory approach is desirable depending on the nature of the decision problem to be solved. It is further suggested that analysis be made to establish if the envisaged participation is technically feasible and appropriate for the problem contexts and the issues that may arise during or after implementation.</w:t>
      </w:r>
    </w:p>
    <w:p w:rsidR="00020815" w:rsidRPr="008A21DD" w:rsidRDefault="00020815" w:rsidP="00020815">
      <w:pPr>
        <w:pStyle w:val="NoSpacing"/>
        <w:rPr>
          <w:rFonts w:ascii="Bookman Old Style" w:hAnsi="Bookman Old Style"/>
        </w:rPr>
      </w:pPr>
    </w:p>
    <w:p w:rsidR="00020815" w:rsidRPr="008A21DD" w:rsidRDefault="00020815" w:rsidP="00F22C62">
      <w:pPr>
        <w:pStyle w:val="NoSpacing"/>
        <w:numPr>
          <w:ilvl w:val="0"/>
          <w:numId w:val="14"/>
        </w:numPr>
        <w:spacing w:line="360" w:lineRule="auto"/>
        <w:jc w:val="both"/>
        <w:rPr>
          <w:rFonts w:ascii="Bookman Old Style" w:hAnsi="Bookman Old Style"/>
        </w:rPr>
      </w:pPr>
      <w:r w:rsidRPr="008A21DD">
        <w:rPr>
          <w:rFonts w:ascii="Bookman Old Style" w:hAnsi="Bookman Old Style"/>
        </w:rPr>
        <w:t>Assessment of the likely perception of the people involved over the approach:</w:t>
      </w:r>
    </w:p>
    <w:p w:rsidR="00020815" w:rsidRPr="008A21DD" w:rsidRDefault="00020815" w:rsidP="00020815">
      <w:pPr>
        <w:pStyle w:val="NoSpacing"/>
        <w:spacing w:line="360" w:lineRule="auto"/>
        <w:ind w:left="720"/>
        <w:jc w:val="both"/>
        <w:rPr>
          <w:rFonts w:ascii="Bookman Old Style" w:hAnsi="Bookman Old Style"/>
        </w:rPr>
      </w:pPr>
      <w:r w:rsidRPr="008A21DD">
        <w:rPr>
          <w:rFonts w:ascii="Bookman Old Style" w:hAnsi="Bookman Old Style"/>
        </w:rPr>
        <w:lastRenderedPageBreak/>
        <w:t>For the fact that such an approach will be implemented by various actors, it is important to assess the likely perception in terms of the social-economic impacts, convenience and if it is possible to obtain the required cooperation. This phase should be undertaken if and only if the authority has been convinced by the analysis made in (a) above.</w:t>
      </w:r>
    </w:p>
    <w:p w:rsidR="00020815" w:rsidRPr="008A21DD" w:rsidRDefault="00020815" w:rsidP="00F22C62">
      <w:pPr>
        <w:pStyle w:val="NoSpacing"/>
        <w:numPr>
          <w:ilvl w:val="0"/>
          <w:numId w:val="14"/>
        </w:numPr>
        <w:spacing w:line="360" w:lineRule="auto"/>
        <w:jc w:val="both"/>
        <w:rPr>
          <w:rFonts w:ascii="Bookman Old Style" w:hAnsi="Bookman Old Style"/>
        </w:rPr>
      </w:pPr>
      <w:r w:rsidRPr="008A21DD">
        <w:rPr>
          <w:rFonts w:ascii="Bookman Old Style" w:hAnsi="Bookman Old Style"/>
        </w:rPr>
        <w:t>Assessment of the likely effectiveness of the approach:</w:t>
      </w:r>
    </w:p>
    <w:p w:rsidR="00020815" w:rsidRPr="008A21DD" w:rsidRDefault="00020815" w:rsidP="00020815">
      <w:pPr>
        <w:pStyle w:val="NoSpacing"/>
        <w:spacing w:line="360" w:lineRule="auto"/>
        <w:ind w:left="720"/>
        <w:jc w:val="both"/>
        <w:rPr>
          <w:rFonts w:ascii="Bookman Old Style" w:hAnsi="Bookman Old Style"/>
        </w:rPr>
      </w:pPr>
      <w:r w:rsidRPr="008A21DD">
        <w:rPr>
          <w:rFonts w:ascii="Bookman Old Style" w:hAnsi="Bookman Old Style"/>
        </w:rPr>
        <w:t>In the event that the authority is convinced of the analysis and assessment made in the previous two phases, then it must undertake to assess if the participatory approach is likely to be effective. This assessment should be made in consideration of the objectives of the participation in all aspects, contexts and situations.</w:t>
      </w:r>
    </w:p>
    <w:p w:rsidR="00020815" w:rsidRPr="008A21DD" w:rsidRDefault="00020815" w:rsidP="00020815">
      <w:pPr>
        <w:pStyle w:val="NoSpacing"/>
        <w:spacing w:line="360" w:lineRule="auto"/>
        <w:ind w:firstLine="360"/>
        <w:jc w:val="both"/>
        <w:rPr>
          <w:rFonts w:ascii="Bookman Old Style" w:hAnsi="Bookman Old Style"/>
        </w:rPr>
      </w:pPr>
    </w:p>
    <w:p w:rsidR="00020815" w:rsidRPr="008A21DD" w:rsidRDefault="00020815" w:rsidP="00020815">
      <w:pPr>
        <w:pStyle w:val="NoSpacing"/>
        <w:spacing w:line="360" w:lineRule="auto"/>
        <w:ind w:firstLine="360"/>
        <w:jc w:val="both"/>
        <w:rPr>
          <w:rFonts w:ascii="Bookman Old Style" w:hAnsi="Bookman Old Style"/>
        </w:rPr>
      </w:pPr>
      <w:r w:rsidRPr="008A21DD">
        <w:rPr>
          <w:rFonts w:ascii="Bookman Old Style" w:hAnsi="Bookman Old Style"/>
        </w:rPr>
        <w:t xml:space="preserve">When the authority has completed these </w:t>
      </w:r>
      <w:r w:rsidRPr="008A21DD">
        <w:rPr>
          <w:rFonts w:ascii="Bookman Old Style" w:hAnsi="Bookman Old Style"/>
          <w:i/>
        </w:rPr>
        <w:t xml:space="preserve">Committing </w:t>
      </w:r>
      <w:r w:rsidRPr="008A21DD">
        <w:rPr>
          <w:rFonts w:ascii="Bookman Old Style" w:hAnsi="Bookman Old Style"/>
        </w:rPr>
        <w:t xml:space="preserve">stages, through the </w:t>
      </w:r>
      <w:r w:rsidRPr="008A21DD">
        <w:rPr>
          <w:rFonts w:ascii="Bookman Old Style" w:hAnsi="Bookman Old Style"/>
          <w:i/>
        </w:rPr>
        <w:t xml:space="preserve">Technical, Contextual </w:t>
      </w:r>
      <w:r w:rsidRPr="008A21DD">
        <w:rPr>
          <w:rFonts w:ascii="Bookman Old Style" w:hAnsi="Bookman Old Style"/>
        </w:rPr>
        <w:t xml:space="preserve">and </w:t>
      </w:r>
      <w:r w:rsidRPr="008A21DD">
        <w:rPr>
          <w:rFonts w:ascii="Bookman Old Style" w:hAnsi="Bookman Old Style"/>
          <w:i/>
        </w:rPr>
        <w:t>Situational</w:t>
      </w:r>
      <w:r w:rsidRPr="008A21DD">
        <w:rPr>
          <w:rFonts w:ascii="Bookman Old Style" w:hAnsi="Bookman Old Style"/>
        </w:rPr>
        <w:t xml:space="preserve"> stages of </w:t>
      </w:r>
      <w:r w:rsidRPr="008A21DD">
        <w:rPr>
          <w:rFonts w:ascii="Bookman Old Style" w:hAnsi="Bookman Old Style"/>
          <w:i/>
        </w:rPr>
        <w:t xml:space="preserve">Conviction, </w:t>
      </w:r>
      <w:r w:rsidRPr="008A21DD">
        <w:rPr>
          <w:rFonts w:ascii="Bookman Old Style" w:hAnsi="Bookman Old Style"/>
        </w:rPr>
        <w:t>it will have developed criteria for design of a suitable participatory process; i.e, a process that will be responsive to the requirements of the three committing stages.</w:t>
      </w:r>
    </w:p>
    <w:p w:rsidR="00020815" w:rsidRDefault="00020815" w:rsidP="00020815">
      <w:pPr>
        <w:pStyle w:val="NoSpacing"/>
        <w:spacing w:line="360" w:lineRule="auto"/>
        <w:ind w:firstLine="360"/>
        <w:jc w:val="both"/>
        <w:rPr>
          <w:rFonts w:ascii="Bookman Old Style" w:hAnsi="Bookman Old Style"/>
        </w:rPr>
      </w:pPr>
      <w:r w:rsidRPr="008A21DD">
        <w:rPr>
          <w:rFonts w:ascii="Bookman Old Style" w:hAnsi="Bookman Old Style"/>
        </w:rPr>
        <w:t xml:space="preserve">The authority should then proceed with the </w:t>
      </w:r>
      <w:r w:rsidRPr="008A21DD">
        <w:rPr>
          <w:rFonts w:ascii="Bookman Old Style" w:hAnsi="Bookman Old Style"/>
          <w:i/>
        </w:rPr>
        <w:t xml:space="preserve">adjustment </w:t>
      </w:r>
      <w:r w:rsidRPr="008A21DD">
        <w:rPr>
          <w:rFonts w:ascii="Bookman Old Style" w:hAnsi="Bookman Old Style"/>
        </w:rPr>
        <w:t>phases of, firstly designing the process and implementing it. Four phases are proposed as follows:</w:t>
      </w:r>
    </w:p>
    <w:p w:rsidR="00020815" w:rsidRPr="008A21DD" w:rsidRDefault="00020815" w:rsidP="00020815">
      <w:pPr>
        <w:pStyle w:val="NoSpacing"/>
        <w:spacing w:line="360" w:lineRule="auto"/>
        <w:ind w:firstLine="360"/>
        <w:jc w:val="both"/>
        <w:rPr>
          <w:rFonts w:ascii="Bookman Old Style" w:hAnsi="Bookman Old Style"/>
        </w:rPr>
      </w:pPr>
    </w:p>
    <w:p w:rsidR="00020815" w:rsidRPr="008A21DD" w:rsidRDefault="00020815" w:rsidP="00F22C62">
      <w:pPr>
        <w:pStyle w:val="NoSpacing"/>
        <w:numPr>
          <w:ilvl w:val="0"/>
          <w:numId w:val="15"/>
        </w:numPr>
        <w:spacing w:line="360" w:lineRule="auto"/>
        <w:jc w:val="both"/>
        <w:rPr>
          <w:rFonts w:ascii="Bookman Old Style" w:hAnsi="Bookman Old Style"/>
        </w:rPr>
      </w:pPr>
      <w:r w:rsidRPr="008A21DD">
        <w:rPr>
          <w:rFonts w:ascii="Bookman Old Style" w:hAnsi="Bookman Old Style"/>
        </w:rPr>
        <w:t>Formal launching or rolling out of the programme:</w:t>
      </w:r>
    </w:p>
    <w:p w:rsidR="00020815" w:rsidRPr="008A21DD" w:rsidRDefault="00020815" w:rsidP="00020815">
      <w:pPr>
        <w:pStyle w:val="NoSpacing"/>
        <w:spacing w:line="360" w:lineRule="auto"/>
        <w:ind w:left="720"/>
        <w:jc w:val="both"/>
        <w:rPr>
          <w:rFonts w:ascii="Bookman Old Style" w:hAnsi="Bookman Old Style"/>
        </w:rPr>
      </w:pPr>
      <w:r w:rsidRPr="008A21DD">
        <w:rPr>
          <w:rFonts w:ascii="Bookman Old Style" w:hAnsi="Bookman Old Style"/>
        </w:rPr>
        <w:t>This phase shall include availing the resources and crafting the procedure for implementation;</w:t>
      </w:r>
    </w:p>
    <w:p w:rsidR="00020815" w:rsidRPr="008A21DD" w:rsidRDefault="00020815" w:rsidP="00020815">
      <w:pPr>
        <w:pStyle w:val="NoSpacing"/>
        <w:spacing w:line="360" w:lineRule="auto"/>
        <w:ind w:left="720"/>
        <w:jc w:val="both"/>
        <w:rPr>
          <w:rFonts w:ascii="Bookman Old Style" w:hAnsi="Bookman Old Style"/>
        </w:rPr>
      </w:pPr>
      <w:r w:rsidRPr="008A21DD">
        <w:rPr>
          <w:rFonts w:ascii="Bookman Old Style" w:hAnsi="Bookman Old Style"/>
        </w:rPr>
        <w:t xml:space="preserve"> </w:t>
      </w:r>
    </w:p>
    <w:p w:rsidR="00020815" w:rsidRPr="008A21DD" w:rsidRDefault="00020815" w:rsidP="00F22C62">
      <w:pPr>
        <w:pStyle w:val="NoSpacing"/>
        <w:numPr>
          <w:ilvl w:val="0"/>
          <w:numId w:val="15"/>
        </w:numPr>
        <w:spacing w:line="360" w:lineRule="auto"/>
        <w:jc w:val="both"/>
        <w:rPr>
          <w:rFonts w:ascii="Bookman Old Style" w:hAnsi="Bookman Old Style"/>
        </w:rPr>
      </w:pPr>
      <w:r w:rsidRPr="008A21DD">
        <w:rPr>
          <w:rFonts w:ascii="Bookman Old Style" w:hAnsi="Bookman Old Style"/>
        </w:rPr>
        <w:t>Seeking Cooperation from the people involved:</w:t>
      </w:r>
    </w:p>
    <w:p w:rsidR="00020815" w:rsidRPr="008A21DD" w:rsidRDefault="00020815" w:rsidP="00020815">
      <w:pPr>
        <w:pStyle w:val="NoSpacing"/>
        <w:spacing w:line="360" w:lineRule="auto"/>
        <w:ind w:left="720"/>
        <w:jc w:val="both"/>
        <w:rPr>
          <w:rFonts w:ascii="Bookman Old Style" w:hAnsi="Bookman Old Style"/>
        </w:rPr>
      </w:pPr>
      <w:r w:rsidRPr="008A21DD">
        <w:rPr>
          <w:rFonts w:ascii="Bookman Old Style" w:hAnsi="Bookman Old Style"/>
        </w:rPr>
        <w:t>This phase is intended to involve the people; thereby explaining the objectives, the programme and all other aspects of the project. At this stage, the authority should sort out the perceived impacts and seek agreement with the people on how to proceed.</w:t>
      </w:r>
    </w:p>
    <w:p w:rsidR="00020815" w:rsidRPr="008A21DD" w:rsidRDefault="00020815" w:rsidP="00020815">
      <w:pPr>
        <w:pStyle w:val="NoSpacing"/>
        <w:spacing w:line="360" w:lineRule="auto"/>
        <w:ind w:left="720"/>
        <w:jc w:val="both"/>
        <w:rPr>
          <w:rFonts w:ascii="Bookman Old Style" w:hAnsi="Bookman Old Style"/>
        </w:rPr>
      </w:pPr>
    </w:p>
    <w:p w:rsidR="00020815" w:rsidRPr="008A21DD" w:rsidRDefault="00020815" w:rsidP="00F22C62">
      <w:pPr>
        <w:pStyle w:val="NoSpacing"/>
        <w:numPr>
          <w:ilvl w:val="0"/>
          <w:numId w:val="15"/>
        </w:numPr>
        <w:spacing w:line="360" w:lineRule="auto"/>
        <w:jc w:val="both"/>
        <w:rPr>
          <w:rFonts w:ascii="Bookman Old Style" w:hAnsi="Bookman Old Style"/>
        </w:rPr>
      </w:pPr>
      <w:r w:rsidRPr="008A21DD">
        <w:rPr>
          <w:rFonts w:ascii="Bookman Old Style" w:hAnsi="Bookman Old Style"/>
        </w:rPr>
        <w:t>Mobilising for implementation:</w:t>
      </w:r>
    </w:p>
    <w:p w:rsidR="00020815" w:rsidRPr="008A21DD" w:rsidRDefault="00020815" w:rsidP="00020815">
      <w:pPr>
        <w:pStyle w:val="NoSpacing"/>
        <w:spacing w:line="360" w:lineRule="auto"/>
        <w:ind w:left="720"/>
        <w:jc w:val="both"/>
        <w:rPr>
          <w:rFonts w:ascii="Bookman Old Style" w:hAnsi="Bookman Old Style"/>
        </w:rPr>
      </w:pPr>
      <w:r w:rsidRPr="008A21DD">
        <w:rPr>
          <w:rFonts w:ascii="Bookman Old Style" w:hAnsi="Bookman Old Style"/>
        </w:rPr>
        <w:lastRenderedPageBreak/>
        <w:t>This phase is about promoting the programme, training of the people involved, showing leadership, providing incentives and even circulating sufficient information and knowledge about it. The phase might include, also, testing of the design and assessing if the process is likely to be effective.</w:t>
      </w:r>
    </w:p>
    <w:p w:rsidR="00020815" w:rsidRPr="008A21DD" w:rsidRDefault="00020815" w:rsidP="00020815">
      <w:pPr>
        <w:pStyle w:val="NoSpacing"/>
        <w:spacing w:line="360" w:lineRule="auto"/>
        <w:ind w:left="720"/>
        <w:jc w:val="both"/>
        <w:rPr>
          <w:rFonts w:ascii="Bookman Old Style" w:hAnsi="Bookman Old Style"/>
        </w:rPr>
      </w:pPr>
    </w:p>
    <w:p w:rsidR="00020815" w:rsidRPr="008A21DD" w:rsidRDefault="00020815" w:rsidP="00F22C62">
      <w:pPr>
        <w:pStyle w:val="NoSpacing"/>
        <w:numPr>
          <w:ilvl w:val="0"/>
          <w:numId w:val="15"/>
        </w:numPr>
        <w:spacing w:line="360" w:lineRule="auto"/>
        <w:jc w:val="both"/>
        <w:rPr>
          <w:rFonts w:ascii="Bookman Old Style" w:hAnsi="Bookman Old Style"/>
        </w:rPr>
      </w:pPr>
      <w:r w:rsidRPr="008A21DD">
        <w:rPr>
          <w:rFonts w:ascii="Bookman Old Style" w:hAnsi="Bookman Old Style"/>
        </w:rPr>
        <w:t>Implementation:</w:t>
      </w:r>
    </w:p>
    <w:p w:rsidR="00020815" w:rsidRPr="008A21DD" w:rsidRDefault="00020815" w:rsidP="00020815">
      <w:pPr>
        <w:pStyle w:val="NoSpacing"/>
        <w:spacing w:line="360" w:lineRule="auto"/>
        <w:ind w:left="720"/>
        <w:jc w:val="both"/>
        <w:rPr>
          <w:rFonts w:ascii="Bookman Old Style" w:hAnsi="Bookman Old Style"/>
        </w:rPr>
      </w:pPr>
      <w:r w:rsidRPr="008A21DD">
        <w:rPr>
          <w:rFonts w:ascii="Bookman Old Style" w:hAnsi="Bookman Old Style"/>
        </w:rPr>
        <w:t>In this phase, the errors or oversights that have been identified in the previous phases are corrected. Adjustments to the existing set-up should be made to conform to the new arrangement. Within this phase, procedures, policies, manuals, instructions, rules and structures should be put in place to guide implementation.</w:t>
      </w:r>
    </w:p>
    <w:p w:rsidR="001F273D" w:rsidRPr="008A21DD" w:rsidRDefault="001F273D" w:rsidP="00916A96">
      <w:pPr>
        <w:pStyle w:val="NoSpacing"/>
        <w:rPr>
          <w:rFonts w:ascii="Bookman Old Style" w:hAnsi="Bookman Old Style"/>
        </w:rPr>
      </w:pPr>
    </w:p>
    <w:p w:rsidR="001F273D" w:rsidRPr="008A21DD" w:rsidRDefault="00020815" w:rsidP="00020815">
      <w:pPr>
        <w:pStyle w:val="NoSpacing"/>
        <w:tabs>
          <w:tab w:val="left" w:pos="900"/>
        </w:tabs>
        <w:spacing w:line="360" w:lineRule="auto"/>
        <w:ind w:left="900" w:hanging="900"/>
        <w:jc w:val="both"/>
        <w:rPr>
          <w:rFonts w:ascii="Bookman Old Style" w:hAnsi="Bookman Old Style"/>
          <w:sz w:val="36"/>
          <w:szCs w:val="36"/>
        </w:rPr>
      </w:pPr>
      <w:r>
        <w:rPr>
          <w:rFonts w:ascii="Bookman Old Style" w:hAnsi="Bookman Old Style"/>
          <w:sz w:val="36"/>
          <w:szCs w:val="36"/>
        </w:rPr>
        <w:t xml:space="preserve">6.0 Description of the </w:t>
      </w:r>
      <w:r w:rsidR="00916A96">
        <w:rPr>
          <w:rFonts w:ascii="Bookman Old Style" w:hAnsi="Bookman Old Style"/>
          <w:sz w:val="36"/>
          <w:szCs w:val="36"/>
        </w:rPr>
        <w:t>Case Study</w:t>
      </w:r>
    </w:p>
    <w:p w:rsidR="00D513CE" w:rsidRDefault="00D513CE" w:rsidP="00D513CE">
      <w:pPr>
        <w:ind w:firstLine="360"/>
      </w:pPr>
    </w:p>
    <w:p w:rsidR="00D513CE" w:rsidRDefault="00D513CE" w:rsidP="00D513CE">
      <w:pPr>
        <w:ind w:firstLine="360"/>
      </w:pPr>
      <w:r w:rsidRPr="008A21DD">
        <w:t>Tanzania is located in the Eastern part of Africa, Longitude 29</w:t>
      </w:r>
      <w:r w:rsidRPr="004B30B5">
        <w:rPr>
          <w:vertAlign w:val="superscript"/>
        </w:rPr>
        <w:t xml:space="preserve">0 </w:t>
      </w:r>
      <w:r w:rsidRPr="008A21DD">
        <w:t>and 41</w:t>
      </w:r>
      <w:r w:rsidRPr="004B30B5">
        <w:rPr>
          <w:vertAlign w:val="superscript"/>
        </w:rPr>
        <w:t>0</w:t>
      </w:r>
      <w:r w:rsidRPr="008A21DD">
        <w:t xml:space="preserve"> East; and Latitude 1</w:t>
      </w:r>
      <w:r w:rsidRPr="004B30B5">
        <w:rPr>
          <w:vertAlign w:val="superscript"/>
        </w:rPr>
        <w:t xml:space="preserve">0 </w:t>
      </w:r>
      <w:r w:rsidRPr="008A21DD">
        <w:t>and 12</w:t>
      </w:r>
      <w:r w:rsidRPr="004B30B5">
        <w:rPr>
          <w:vertAlign w:val="superscript"/>
        </w:rPr>
        <w:t xml:space="preserve">0 </w:t>
      </w:r>
      <w:r w:rsidRPr="008A21DD">
        <w:t>South. It shares borders with Kenya, Uganda, Rwanda, Burundi, Democratic Republic of Congo, Zambia, Malawi and Mozambique. It has an area of about 1 million square Kilometres.</w:t>
      </w:r>
    </w:p>
    <w:p w:rsidR="00D513CE" w:rsidRDefault="00D513CE" w:rsidP="00D513CE">
      <w:pPr>
        <w:ind w:firstLine="360"/>
      </w:pPr>
      <w:r w:rsidRPr="008A21DD">
        <w:t xml:space="preserve">The majority of the population are generally poor with 16.6% and 33.6% below National Food and Basic Needs poverty lines, respectively, 87% of the poor people living in rural areas on small-holders agriculture by the year 2007. This was an improvement by 2.1% from 18.7% and 35.7% (respectively) in the year 2001. Unemployment rate has remained unchanged at about 11.7% </w:t>
      </w:r>
      <w:r w:rsidRPr="008A21DD">
        <w:fldChar w:fldCharType="begin"/>
      </w:r>
      <w:r w:rsidRPr="008A21DD">
        <w:instrText xml:space="preserve"> ADDIN EN.CITE &lt;EndNote&gt;&lt;Cite&gt;&lt;Author&gt;URT&lt;/Author&gt;&lt;Year&gt;2010&lt;/Year&gt;&lt;RecNum&gt;10894&lt;/RecNum&gt;&lt;DisplayText&gt;(URT 2010)&lt;/DisplayText&gt;&lt;record&gt;&lt;rec-number&gt;10894&lt;/rec-number&gt;&lt;foreign-keys&gt;&lt;key app="EN" db-id="xtavs25eess2sbeztxh5sdttwvd5f92x5a90"&gt;10894&lt;/key&gt;&lt;/foreign-keys&gt;&lt;ref-type name="Pamphlet"&gt;24&lt;/ref-type&gt;&lt;contributors&gt;&lt;authors&gt;&lt;author&gt;URT&lt;/author&gt;&lt;/authors&gt;&lt;/contributors&gt;&lt;titles&gt;&lt;title&gt;National Strategy for Growth and Reduction of Poverty (NSGRP II)&lt;/title&gt;&lt;/titles&gt;&lt;dates&gt;&lt;year&gt;2010&lt;/year&gt;&lt;/dates&gt;&lt;pub-location&gt;Dar es Salaam, Tanzania&lt;/pub-location&gt;&lt;publisher&gt;Ministry of Finance and Economic Affairs&lt;/publisher&gt;&lt;urls&gt;&lt;/urls&gt;&lt;/record&gt;&lt;/Cite&gt;&lt;/EndNote&gt;</w:instrText>
      </w:r>
      <w:r w:rsidRPr="008A21DD">
        <w:fldChar w:fldCharType="separate"/>
      </w:r>
      <w:r w:rsidRPr="008A21DD">
        <w:rPr>
          <w:noProof/>
        </w:rPr>
        <w:t>(</w:t>
      </w:r>
      <w:hyperlink w:anchor="_ENREF_123" w:tooltip="URT, 2010 #10894" w:history="1">
        <w:r w:rsidR="00767E54" w:rsidRPr="008A21DD">
          <w:rPr>
            <w:noProof/>
          </w:rPr>
          <w:t>URT 2010</w:t>
        </w:r>
      </w:hyperlink>
      <w:r w:rsidRPr="008A21DD">
        <w:rPr>
          <w:noProof/>
        </w:rPr>
        <w:t>)</w:t>
      </w:r>
      <w:r w:rsidRPr="008A21DD">
        <w:fldChar w:fldCharType="end"/>
      </w:r>
      <w:r w:rsidRPr="008A21DD">
        <w:t>.</w:t>
      </w:r>
    </w:p>
    <w:p w:rsidR="00D513CE" w:rsidRPr="008A21DD" w:rsidRDefault="00D513CE" w:rsidP="00D513CE">
      <w:pPr>
        <w:ind w:firstLine="360"/>
      </w:pPr>
      <w:r w:rsidRPr="008A21DD">
        <w:t>Tanzania has made initiatives to fight poverty since independence through various approaches such as sensitising the people to work hard (Independence and Work catchword); Arusha Declaration which was based on the values and principles of Socialism and Self Reliance and many others which “</w:t>
      </w:r>
      <w:r w:rsidRPr="004B30B5">
        <w:rPr>
          <w:i/>
        </w:rPr>
        <w:t>did not sufficiently address the complexity and dynamic character of policies and incentive structures which were necessary to effectively drive the development process</w:t>
      </w:r>
      <w:r w:rsidRPr="008A21DD">
        <w:t xml:space="preserve">” </w:t>
      </w:r>
      <w:r w:rsidRPr="008A21DD">
        <w:fldChar w:fldCharType="begin"/>
      </w:r>
      <w:r w:rsidRPr="008A21DD">
        <w:instrText xml:space="preserve"> ADDIN EN.CITE &lt;EndNote&gt;&lt;Cite&gt;&lt;Author&gt;URT&lt;/Author&gt;&lt;Year&gt;1999&lt;/Year&gt;&lt;RecNum&gt;10883&lt;/RecNum&gt;&lt;DisplayText&gt;(URT 1999)&lt;/DisplayText&gt;&lt;record&gt;&lt;rec-number&gt;10883&lt;/rec-number&gt;&lt;foreign-keys&gt;&lt;key app="EN" db-id="xtavs25eess2sbeztxh5sdttwvd5f92x5a90"&gt;10883&lt;/key&gt;&lt;/foreign-keys&gt;&lt;ref-type name="Pamphlet"&gt;24&lt;/ref-type&gt;&lt;contributors&gt;&lt;authors&gt;&lt;author&gt;URT&lt;/author&gt;&lt;/authors&gt;&lt;/contributors&gt;&lt;titles&gt;&lt;title&gt;Tanzania Development Vision 2025&lt;/title&gt;&lt;/titles&gt;&lt;dates&gt;&lt;year&gt;1999&lt;/year&gt;&lt;/dates&gt;&lt;pub-location&gt;Dar es Salaam, Tanzania&lt;/pub-location&gt;&lt;publisher&gt;Government Printers&lt;/publisher&gt;&lt;urls&gt;&lt;/urls&gt;&lt;/record&gt;&lt;/Cite&gt;&lt;/EndNote&gt;</w:instrText>
      </w:r>
      <w:r w:rsidRPr="008A21DD">
        <w:fldChar w:fldCharType="separate"/>
      </w:r>
      <w:r w:rsidRPr="008A21DD">
        <w:rPr>
          <w:noProof/>
        </w:rPr>
        <w:t>(</w:t>
      </w:r>
      <w:hyperlink w:anchor="_ENREF_121" w:tooltip="URT, 1999 #10883" w:history="1">
        <w:r w:rsidR="00767E54" w:rsidRPr="008A21DD">
          <w:rPr>
            <w:noProof/>
          </w:rPr>
          <w:t>URT 1999</w:t>
        </w:r>
      </w:hyperlink>
      <w:r w:rsidRPr="008A21DD">
        <w:rPr>
          <w:noProof/>
        </w:rPr>
        <w:t>)</w:t>
      </w:r>
      <w:r w:rsidRPr="008A21DD">
        <w:fldChar w:fldCharType="end"/>
      </w:r>
      <w:r w:rsidRPr="008A21DD">
        <w:t xml:space="preserve">. </w:t>
      </w:r>
    </w:p>
    <w:p w:rsidR="00D513CE" w:rsidRDefault="00D513CE" w:rsidP="00D513CE">
      <w:pPr>
        <w:ind w:left="360" w:firstLine="0"/>
      </w:pPr>
      <w:r w:rsidRPr="008A21DD">
        <w:rPr>
          <w:noProof/>
          <w:lang w:eastAsia="en-GB"/>
        </w:rPr>
        <w:lastRenderedPageBreak/>
        <w:drawing>
          <wp:inline distT="0" distB="0" distL="0" distR="0" wp14:anchorId="6ACDDE99" wp14:editId="76E19129">
            <wp:extent cx="5248275" cy="3943350"/>
            <wp:effectExtent l="0" t="0" r="9525"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8" cstate="print"/>
                    <a:stretch>
                      <a:fillRect/>
                    </a:stretch>
                  </pic:blipFill>
                  <pic:spPr>
                    <a:xfrm>
                      <a:off x="0" y="0"/>
                      <a:ext cx="5248275" cy="3943350"/>
                    </a:xfrm>
                    <a:prstGeom prst="rect">
                      <a:avLst/>
                    </a:prstGeom>
                  </pic:spPr>
                </pic:pic>
              </a:graphicData>
            </a:graphic>
          </wp:inline>
        </w:drawing>
      </w:r>
    </w:p>
    <w:p w:rsidR="00D513CE" w:rsidRPr="008A21DD" w:rsidRDefault="00D513CE" w:rsidP="00D513CE">
      <w:pPr>
        <w:ind w:left="360" w:firstLine="0"/>
      </w:pPr>
      <w:r w:rsidRPr="008A21DD">
        <w:t>Map of Tanzania</w:t>
      </w:r>
    </w:p>
    <w:p w:rsidR="00D513CE" w:rsidRPr="008A21DD" w:rsidRDefault="00D513CE" w:rsidP="00D513CE">
      <w:pPr>
        <w:pStyle w:val="NoSpacing"/>
      </w:pPr>
      <w:r w:rsidRPr="008A21DD">
        <w:t xml:space="preserve"> </w:t>
      </w:r>
    </w:p>
    <w:p w:rsidR="00D513CE" w:rsidRDefault="00D513CE" w:rsidP="00D513CE">
      <w:pPr>
        <w:ind w:firstLine="360"/>
      </w:pPr>
      <w:r w:rsidRPr="008A21DD">
        <w:t>The current approach is to empower citizens through participatory processes within the local government framework. Tanzania has, thus, institutionalised participation decision-making to ensure that it is implemented across all Local Government Authorities (LGAs).</w:t>
      </w:r>
    </w:p>
    <w:p w:rsidR="00D513CE" w:rsidRDefault="00D513CE" w:rsidP="00CD64DB">
      <w:pPr>
        <w:ind w:firstLine="360"/>
        <w:rPr>
          <w:rFonts w:cs="Verdana"/>
        </w:rPr>
      </w:pPr>
      <w:r w:rsidRPr="008A21DD">
        <w:t>There are many community participation methodologies used in Tanzania being promoted by NGOs and donors and other development partners who provide development assistance</w:t>
      </w:r>
      <w:r>
        <w:t xml:space="preserve"> while others are implemented by the Government</w:t>
      </w:r>
      <w:r w:rsidRPr="008A21DD">
        <w:t xml:space="preserve">. </w:t>
      </w:r>
      <w:r>
        <w:t xml:space="preserve">One of them is the </w:t>
      </w:r>
      <w:r w:rsidRPr="008A21DD">
        <w:t xml:space="preserve">Extended Participatory Rural Appraisal (E-PRA) methodology </w:t>
      </w:r>
      <w:r>
        <w:t xml:space="preserve">which </w:t>
      </w:r>
      <w:r w:rsidRPr="008A21DD">
        <w:t>is practiced by a Government Agency: Tanzania Social Action Fund (TASAF) which finances projects t</w:t>
      </w:r>
      <w:r w:rsidR="00CD64DB">
        <w:t>hat are proposed by communities</w:t>
      </w:r>
      <w:r w:rsidRPr="008A21DD">
        <w:rPr>
          <w:rFonts w:cs="Verdana"/>
        </w:rPr>
        <w:t xml:space="preserve"> at local levels through the project component referred to as National Village Fund (NVF). </w:t>
      </w:r>
      <w:r w:rsidR="00CD64DB">
        <w:rPr>
          <w:rFonts w:cs="Verdana"/>
        </w:rPr>
        <w:t xml:space="preserve">TASAF </w:t>
      </w:r>
      <w:r w:rsidRPr="008A21DD">
        <w:rPr>
          <w:rFonts w:cs="Verdana"/>
        </w:rPr>
        <w:t xml:space="preserve">also provides for capacity building on the part of implementers through the “Capacity Enhancement” component. The details are available in the project document </w:t>
      </w:r>
      <w:r w:rsidRPr="008A21DD">
        <w:rPr>
          <w:rFonts w:cs="Verdana"/>
        </w:rPr>
        <w:fldChar w:fldCharType="begin"/>
      </w:r>
      <w:r w:rsidRPr="008A21DD">
        <w:rPr>
          <w:rFonts w:cs="Verdana"/>
        </w:rPr>
        <w:instrText xml:space="preserve"> ADDIN EN.CITE &lt;EndNote&gt;&lt;Cite&gt;&lt;Author&gt;URT&lt;/Author&gt;&lt;Year&gt;2009&lt;/Year&gt;&lt;RecNum&gt;10903&lt;/RecNum&gt;&lt;DisplayText&gt;(URT 2009)&lt;/DisplayText&gt;&lt;record&gt;&lt;rec-number&gt;10903&lt;/rec-number&gt;&lt;foreign-keys&gt;&lt;key app="EN" db-id="xtavs25eess2sbeztxh5sdttwvd5f92x5a90"&gt;10903&lt;/key&gt;&lt;/foreign-keys&gt;&lt;ref-type name="Pamphlet"&gt;24&lt;/ref-type&gt;&lt;contributors&gt;&lt;authors&gt;&lt;author&gt;URT&lt;/author&gt;&lt;/authors&gt;&lt;/contributors&gt;&lt;titles&gt;&lt;title&gt;TASAF II Project Operational Manual&lt;/title&gt;&lt;/titles&gt;&lt;dates&gt;&lt;year&gt;2009&lt;/year&gt;&lt;/dates&gt;&lt;pub-location&gt;Dar es Salaam, Tanzania&lt;/pub-location&gt;&lt;publisher&gt;TASAF&lt;/publisher&gt;&lt;urls&gt;&lt;/urls&gt;&lt;/record&gt;&lt;/Cite&gt;&lt;/EndNote&gt;</w:instrText>
      </w:r>
      <w:r w:rsidRPr="008A21DD">
        <w:rPr>
          <w:rFonts w:cs="Verdana"/>
        </w:rPr>
        <w:fldChar w:fldCharType="separate"/>
      </w:r>
      <w:r w:rsidRPr="008A21DD">
        <w:rPr>
          <w:rFonts w:cs="Verdana"/>
          <w:noProof/>
        </w:rPr>
        <w:t>(</w:t>
      </w:r>
      <w:hyperlink w:anchor="_ENREF_122" w:tooltip="URT, 2009 #10903" w:history="1">
        <w:r w:rsidR="00767E54" w:rsidRPr="008A21DD">
          <w:rPr>
            <w:rFonts w:cs="Verdana"/>
            <w:noProof/>
          </w:rPr>
          <w:t>URT 2009</w:t>
        </w:r>
      </w:hyperlink>
      <w:r w:rsidRPr="008A21DD">
        <w:rPr>
          <w:rFonts w:cs="Verdana"/>
          <w:noProof/>
        </w:rPr>
        <w:t>)</w:t>
      </w:r>
      <w:r w:rsidRPr="008A21DD">
        <w:rPr>
          <w:rFonts w:cs="Verdana"/>
        </w:rPr>
        <w:fldChar w:fldCharType="end"/>
      </w:r>
      <w:r w:rsidRPr="008A21DD">
        <w:rPr>
          <w:rFonts w:cs="Verdana"/>
        </w:rPr>
        <w:t xml:space="preserve"> from which some ext</w:t>
      </w:r>
      <w:r>
        <w:rPr>
          <w:rFonts w:cs="Verdana"/>
        </w:rPr>
        <w:t xml:space="preserve">racts are attached as Appendix </w:t>
      </w:r>
      <w:r w:rsidRPr="008A21DD">
        <w:rPr>
          <w:rFonts w:cs="Verdana"/>
        </w:rPr>
        <w:t>1 in this dissertation.</w:t>
      </w:r>
    </w:p>
    <w:p w:rsidR="006D7977" w:rsidRPr="00CD64DB" w:rsidRDefault="006D7977" w:rsidP="00CD64DB">
      <w:pPr>
        <w:ind w:firstLine="360"/>
      </w:pPr>
      <w:r>
        <w:rPr>
          <w:rFonts w:cs="Verdana"/>
        </w:rPr>
        <w:lastRenderedPageBreak/>
        <w:t>In this section, we assess the community participation project as a whole and, ther</w:t>
      </w:r>
      <w:r w:rsidR="00AE5545">
        <w:rPr>
          <w:rFonts w:cs="Verdana"/>
        </w:rPr>
        <w:t>e</w:t>
      </w:r>
      <w:r>
        <w:rPr>
          <w:rFonts w:cs="Verdana"/>
        </w:rPr>
        <w:t xml:space="preserve">after, we </w:t>
      </w:r>
      <w:r w:rsidR="00AE5545">
        <w:rPr>
          <w:rFonts w:cs="Verdana"/>
        </w:rPr>
        <w:t>a</w:t>
      </w:r>
      <w:r>
        <w:rPr>
          <w:rFonts w:cs="Verdana"/>
        </w:rPr>
        <w:t>ppraise the E-PRA methodology.</w:t>
      </w:r>
    </w:p>
    <w:p w:rsidR="00D513CE" w:rsidRDefault="00D513CE" w:rsidP="00D513CE">
      <w:pPr>
        <w:ind w:firstLine="360"/>
      </w:pPr>
      <w:r>
        <w:t xml:space="preserve"> </w:t>
      </w:r>
    </w:p>
    <w:p w:rsidR="001F273D" w:rsidRPr="008A21DD" w:rsidRDefault="00020815" w:rsidP="001F273D">
      <w:pPr>
        <w:autoSpaceDE w:val="0"/>
        <w:autoSpaceDN w:val="0"/>
        <w:adjustRightInd w:val="0"/>
        <w:ind w:firstLine="0"/>
        <w:rPr>
          <w:rFonts w:cs="Bookman Old Style"/>
          <w:sz w:val="32"/>
          <w:szCs w:val="32"/>
        </w:rPr>
      </w:pPr>
      <w:r>
        <w:rPr>
          <w:rFonts w:cs="Bookman Old Style"/>
          <w:sz w:val="32"/>
          <w:szCs w:val="32"/>
        </w:rPr>
        <w:t>6</w:t>
      </w:r>
      <w:r w:rsidR="001F273D" w:rsidRPr="008A21DD">
        <w:rPr>
          <w:rFonts w:cs="Bookman Old Style"/>
          <w:sz w:val="32"/>
          <w:szCs w:val="32"/>
        </w:rPr>
        <w:t>.1</w:t>
      </w:r>
      <w:r w:rsidR="001F273D" w:rsidRPr="008A21DD">
        <w:rPr>
          <w:rFonts w:cs="Bookman Old Style"/>
          <w:sz w:val="32"/>
          <w:szCs w:val="32"/>
        </w:rPr>
        <w:tab/>
        <w:t xml:space="preserve">Overview of the </w:t>
      </w:r>
      <w:r w:rsidR="00916A96">
        <w:rPr>
          <w:rFonts w:cs="Bookman Old Style"/>
          <w:sz w:val="32"/>
          <w:szCs w:val="32"/>
        </w:rPr>
        <w:t>Participation P</w:t>
      </w:r>
      <w:r w:rsidR="001F273D" w:rsidRPr="008A21DD">
        <w:rPr>
          <w:rFonts w:cs="Bookman Old Style"/>
          <w:sz w:val="32"/>
          <w:szCs w:val="32"/>
        </w:rPr>
        <w:t>roject</w:t>
      </w:r>
    </w:p>
    <w:p w:rsidR="001F273D" w:rsidRPr="008A21DD" w:rsidRDefault="001F273D" w:rsidP="001F273D">
      <w:pPr>
        <w:pStyle w:val="NoSpacing"/>
        <w:rPr>
          <w:rFonts w:ascii="Bookman Old Style" w:hAnsi="Bookman Old Style"/>
        </w:rPr>
      </w:pPr>
    </w:p>
    <w:p w:rsidR="001F273D" w:rsidRPr="008A21DD" w:rsidRDefault="00412FA9" w:rsidP="001F273D">
      <w:pPr>
        <w:autoSpaceDE w:val="0"/>
        <w:autoSpaceDN w:val="0"/>
        <w:adjustRightInd w:val="0"/>
        <w:rPr>
          <w:rFonts w:cs="Verdana"/>
        </w:rPr>
      </w:pPr>
      <w:r>
        <w:rPr>
          <w:rFonts w:cs="Verdana"/>
        </w:rPr>
        <w:t xml:space="preserve">Based on the project document </w:t>
      </w:r>
      <w:r>
        <w:rPr>
          <w:rFonts w:cs="Verdana"/>
        </w:rPr>
        <w:fldChar w:fldCharType="begin"/>
      </w:r>
      <w:r>
        <w:rPr>
          <w:rFonts w:cs="Verdana"/>
        </w:rPr>
        <w:instrText xml:space="preserve"> ADDIN EN.CITE &lt;EndNote&gt;&lt;Cite&gt;&lt;Author&gt;URT&lt;/Author&gt;&lt;Year&gt;2009&lt;/Year&gt;&lt;RecNum&gt;10903&lt;/RecNum&gt;&lt;DisplayText&gt;(URT 2009)&lt;/DisplayText&gt;&lt;record&gt;&lt;rec-number&gt;10903&lt;/rec-number&gt;&lt;foreign-keys&gt;&lt;key app="EN" db-id="xtavs25eess2sbeztxh5sdttwvd5f92x5a90"&gt;10903&lt;/key&gt;&lt;/foreign-keys&gt;&lt;ref-type name="Pamphlet"&gt;24&lt;/ref-type&gt;&lt;contributors&gt;&lt;authors&gt;&lt;author&gt;URT&lt;/author&gt;&lt;/authors&gt;&lt;/contributors&gt;&lt;titles&gt;&lt;title&gt;TASAF II Project Operational Manual&lt;/title&gt;&lt;/titles&gt;&lt;dates&gt;&lt;year&gt;2009&lt;/year&gt;&lt;/dates&gt;&lt;pub-location&gt;Dar es Salaam, Tanzania&lt;/pub-location&gt;&lt;publisher&gt;TASAF&lt;/publisher&gt;&lt;urls&gt;&lt;/urls&gt;&lt;/record&gt;&lt;/Cite&gt;&lt;/EndNote&gt;</w:instrText>
      </w:r>
      <w:r>
        <w:rPr>
          <w:rFonts w:cs="Verdana"/>
        </w:rPr>
        <w:fldChar w:fldCharType="separate"/>
      </w:r>
      <w:r>
        <w:rPr>
          <w:rFonts w:cs="Verdana"/>
          <w:noProof/>
        </w:rPr>
        <w:t>(</w:t>
      </w:r>
      <w:hyperlink w:anchor="_ENREF_122" w:tooltip="URT, 2009 #10903" w:history="1">
        <w:r w:rsidR="00767E54">
          <w:rPr>
            <w:rFonts w:cs="Verdana"/>
            <w:noProof/>
          </w:rPr>
          <w:t>URT 2009</w:t>
        </w:r>
      </w:hyperlink>
      <w:r>
        <w:rPr>
          <w:rFonts w:cs="Verdana"/>
          <w:noProof/>
        </w:rPr>
        <w:t>)</w:t>
      </w:r>
      <w:r>
        <w:rPr>
          <w:rFonts w:cs="Verdana"/>
        </w:rPr>
        <w:fldChar w:fldCharType="end"/>
      </w:r>
      <w:r>
        <w:rPr>
          <w:rFonts w:cs="Verdana"/>
        </w:rPr>
        <w:t xml:space="preserve"> and on the suggested </w:t>
      </w:r>
      <w:r>
        <w:rPr>
          <w:rFonts w:cs="Verdana"/>
          <w:i/>
        </w:rPr>
        <w:t xml:space="preserve">Adjustment </w:t>
      </w:r>
      <w:r>
        <w:rPr>
          <w:rFonts w:cs="Verdana"/>
        </w:rPr>
        <w:t>framework which is based on Nomology, it was possible to assess the ‘completeness’ of the project design. It appeared</w:t>
      </w:r>
      <w:r w:rsidR="001F273D" w:rsidRPr="008A21DD">
        <w:rPr>
          <w:rFonts w:cs="Verdana"/>
        </w:rPr>
        <w:t xml:space="preserve"> that the project </w:t>
      </w:r>
      <w:r>
        <w:rPr>
          <w:rFonts w:cs="Verdana"/>
        </w:rPr>
        <w:t>was</w:t>
      </w:r>
      <w:r w:rsidR="001F273D" w:rsidRPr="008A21DD">
        <w:rPr>
          <w:rFonts w:cs="Verdana"/>
        </w:rPr>
        <w:t xml:space="preserve"> well designed and implemented in that key project aspects fit in the </w:t>
      </w:r>
      <w:r w:rsidR="001F273D" w:rsidRPr="008A21DD">
        <w:rPr>
          <w:rFonts w:cs="Verdana"/>
          <w:i/>
        </w:rPr>
        <w:t xml:space="preserve">adjusting </w:t>
      </w:r>
      <w:r w:rsidR="001F273D" w:rsidRPr="008A21DD">
        <w:rPr>
          <w:rFonts w:cs="Verdana"/>
        </w:rPr>
        <w:t>decision-making structure</w:t>
      </w:r>
      <w:r>
        <w:rPr>
          <w:rFonts w:cs="Verdana"/>
        </w:rPr>
        <w:t xml:space="preserve"> </w:t>
      </w:r>
      <w:r>
        <w:rPr>
          <w:rFonts w:cs="Verdana"/>
        </w:rPr>
        <w:fldChar w:fldCharType="begin"/>
      </w:r>
      <w:r>
        <w:rPr>
          <w:rFonts w:cs="Verdana"/>
        </w:rPr>
        <w:instrText xml:space="preserve"> ADDIN EN.CITE &lt;EndNote&gt;&lt;Cite&gt;&lt;Author&gt;Brugha&lt;/Author&gt;&lt;Year&gt;1998b&lt;/Year&gt;&lt;RecNum&gt;10643&lt;/RecNum&gt;&lt;DisplayText&gt;(Brugha 1998b)&lt;/DisplayText&gt;&lt;record&gt;&lt;rec-number&gt;10643&lt;/rec-number&gt;&lt;foreign-keys&gt;&lt;key app="EN" db-id="xtavs25eess2sbeztxh5sdttwvd5f92x5a90"&gt;10643&lt;/key&gt;&lt;/foreign-keys&gt;&lt;ref-type name="Journal Article"&gt;17&lt;/ref-type&gt;&lt;contributors&gt;&lt;authors&gt;&lt;author&gt;Brugha, C.M.&lt;/author&gt;&lt;/authors&gt;&lt;/contributors&gt;&lt;titles&gt;&lt;title&gt;The Structure of Adjustment Decision Making&lt;/title&gt;&lt;secondary-title&gt;European Journal of Operations Research&lt;/secondary-title&gt;&lt;/titles&gt;&lt;periodical&gt;&lt;full-title&gt;European Journal of Operations Research&lt;/full-title&gt;&lt;/periodical&gt;&lt;pages&gt;63-76&lt;/pages&gt;&lt;volume&gt;104&lt;/volume&gt;&lt;number&gt;1&lt;/number&gt;&lt;dates&gt;&lt;year&gt;1998b&lt;/year&gt;&lt;/dates&gt;&lt;urls&gt;&lt;/urls&gt;&lt;/record&gt;&lt;/Cite&gt;&lt;/EndNote&gt;</w:instrText>
      </w:r>
      <w:r>
        <w:rPr>
          <w:rFonts w:cs="Verdana"/>
        </w:rPr>
        <w:fldChar w:fldCharType="separate"/>
      </w:r>
      <w:r>
        <w:rPr>
          <w:rFonts w:cs="Verdana"/>
          <w:noProof/>
        </w:rPr>
        <w:t>(</w:t>
      </w:r>
      <w:hyperlink w:anchor="_ENREF_17" w:tooltip="Brugha, 1998b #10643" w:history="1">
        <w:r w:rsidR="00767E54">
          <w:rPr>
            <w:rFonts w:cs="Verdana"/>
            <w:noProof/>
          </w:rPr>
          <w:t>Brugha 1998b</w:t>
        </w:r>
      </w:hyperlink>
      <w:r>
        <w:rPr>
          <w:rFonts w:cs="Verdana"/>
          <w:noProof/>
        </w:rPr>
        <w:t>)</w:t>
      </w:r>
      <w:r>
        <w:rPr>
          <w:rFonts w:cs="Verdana"/>
        </w:rPr>
        <w:fldChar w:fldCharType="end"/>
      </w:r>
      <w:r>
        <w:rPr>
          <w:rFonts w:cs="Verdana"/>
        </w:rPr>
        <w:t xml:space="preserve"> </w:t>
      </w:r>
      <w:r w:rsidR="001F273D" w:rsidRPr="008A21DD">
        <w:rPr>
          <w:rFonts w:cs="Verdana"/>
        </w:rPr>
        <w:t xml:space="preserve">as shown in Table </w:t>
      </w:r>
      <w:r w:rsidR="00020815">
        <w:rPr>
          <w:rFonts w:cs="Verdana"/>
        </w:rPr>
        <w:t>6</w:t>
      </w:r>
    </w:p>
    <w:p w:rsidR="001F273D" w:rsidRPr="008A21DD" w:rsidRDefault="001F273D" w:rsidP="001F273D">
      <w:pPr>
        <w:pStyle w:val="NoSpacing"/>
        <w:rPr>
          <w:rFonts w:ascii="Bookman Old Style" w:hAnsi="Bookman Old Style"/>
        </w:rPr>
      </w:pPr>
    </w:p>
    <w:p w:rsidR="001F273D" w:rsidRPr="00C76432" w:rsidRDefault="001F273D" w:rsidP="001F273D">
      <w:pPr>
        <w:pStyle w:val="Caption"/>
        <w:rPr>
          <w:rFonts w:ascii="Bookman Old Style" w:hAnsi="Bookman Old Style"/>
          <w:sz w:val="20"/>
        </w:rPr>
      </w:pPr>
      <w:bookmarkStart w:id="13" w:name="_Toc333477773"/>
      <w:r w:rsidRPr="00C76432">
        <w:rPr>
          <w:rFonts w:ascii="Bookman Old Style" w:hAnsi="Bookman Old Style"/>
          <w:sz w:val="20"/>
        </w:rPr>
        <w:t>Table</w:t>
      </w:r>
      <w:r w:rsidR="00020815">
        <w:rPr>
          <w:rFonts w:ascii="Bookman Old Style" w:hAnsi="Bookman Old Style"/>
          <w:sz w:val="20"/>
        </w:rPr>
        <w:t xml:space="preserve"> 6</w:t>
      </w:r>
      <w:r w:rsidRPr="00C76432">
        <w:rPr>
          <w:rFonts w:ascii="Bookman Old Style" w:hAnsi="Bookman Old Style"/>
          <w:sz w:val="20"/>
        </w:rPr>
        <w:t>: TASAF Adjusting Stages</w:t>
      </w:r>
      <w:bookmarkEnd w:id="13"/>
    </w:p>
    <w:tbl>
      <w:tblPr>
        <w:tblStyle w:val="TableGrid"/>
        <w:tblW w:w="0" w:type="auto"/>
        <w:tblLook w:val="04A0" w:firstRow="1" w:lastRow="0" w:firstColumn="1" w:lastColumn="0" w:noHBand="0" w:noVBand="1"/>
      </w:tblPr>
      <w:tblGrid>
        <w:gridCol w:w="2964"/>
        <w:gridCol w:w="6223"/>
      </w:tblGrid>
      <w:tr w:rsidR="001F273D" w:rsidRPr="00CD2C7A" w:rsidTr="00A23183">
        <w:tc>
          <w:tcPr>
            <w:tcW w:w="2988" w:type="dxa"/>
          </w:tcPr>
          <w:p w:rsidR="001F273D" w:rsidRPr="00AE5545" w:rsidRDefault="001F273D" w:rsidP="00A23183">
            <w:pPr>
              <w:autoSpaceDE w:val="0"/>
              <w:autoSpaceDN w:val="0"/>
              <w:adjustRightInd w:val="0"/>
              <w:spacing w:line="240" w:lineRule="auto"/>
              <w:ind w:firstLine="0"/>
              <w:rPr>
                <w:rFonts w:ascii="Bookman Old Style" w:hAnsi="Bookman Old Style" w:cs="Verdana"/>
              </w:rPr>
            </w:pPr>
            <w:r w:rsidRPr="00AE5545">
              <w:rPr>
                <w:rFonts w:ascii="Bookman Old Style" w:hAnsi="Bookman Old Style" w:cs="Verdana"/>
              </w:rPr>
              <w:t>ADJUSTING STAGES</w:t>
            </w:r>
          </w:p>
          <w:p w:rsidR="001F273D" w:rsidRPr="00AE5545" w:rsidRDefault="001F273D" w:rsidP="00767E54">
            <w:pPr>
              <w:autoSpaceDE w:val="0"/>
              <w:autoSpaceDN w:val="0"/>
              <w:adjustRightInd w:val="0"/>
              <w:spacing w:line="240" w:lineRule="auto"/>
              <w:ind w:firstLine="0"/>
              <w:rPr>
                <w:rFonts w:ascii="Bookman Old Style" w:hAnsi="Bookman Old Style" w:cs="Verdana"/>
              </w:rPr>
            </w:pPr>
            <w:r w:rsidRPr="00AE5545">
              <w:rPr>
                <w:rFonts w:ascii="Bookman Old Style" w:hAnsi="Bookman Old Style" w:cs="Verdana"/>
              </w:rPr>
              <w:t xml:space="preserve"> </w:t>
            </w:r>
            <w:r w:rsidRPr="00AE5545">
              <w:rPr>
                <w:rFonts w:cs="Verdana"/>
              </w:rPr>
              <w:fldChar w:fldCharType="begin"/>
            </w:r>
            <w:r w:rsidRPr="00AE5545">
              <w:rPr>
                <w:rFonts w:ascii="Bookman Old Style" w:hAnsi="Bookman Old Style" w:cs="Verdana"/>
              </w:rPr>
              <w:instrText xml:space="preserve"> ADDIN EN.CITE &lt;EndNote&gt;&lt;Cite&gt;&lt;Author&gt;Brugha&lt;/Author&gt;&lt;Year&gt;1998b&lt;/Year&gt;&lt;RecNum&gt;10643&lt;/RecNum&gt;&lt;DisplayText&gt;(Brugha 1998b)&lt;/DisplayText&gt;&lt;record&gt;&lt;rec-number&gt;10643&lt;/rec-number&gt;&lt;foreign-keys&gt;&lt;key app="EN" db-id="xtavs25eess2sbeztxh5sdttwvd5f92x5a90"&gt;10643&lt;/key&gt;&lt;/foreign-keys&gt;&lt;ref-type name="Journal Article"&gt;17&lt;/ref-type&gt;&lt;contributors&gt;&lt;authors&gt;&lt;author&gt;Brugha, C.M.&lt;/author&gt;&lt;/authors&gt;&lt;/contributors&gt;&lt;titles&gt;&lt;title&gt;The Structure of Adjustment Decision Making&lt;/title&gt;&lt;secondary-title&gt;European Journal of Operations Research&lt;/secondary-title&gt;&lt;/titles&gt;&lt;periodical&gt;&lt;full-title&gt;European Journal of Operations Research&lt;/full-title&gt;&lt;/periodical&gt;&lt;pages&gt;63-76&lt;/pages&gt;&lt;volume&gt;104&lt;/volume&gt;&lt;number&gt;1&lt;/number&gt;&lt;dates&gt;&lt;year&gt;1998b&lt;/year&gt;&lt;/dates&gt;&lt;urls&gt;&lt;/urls&gt;&lt;/record&gt;&lt;/Cite&gt;&lt;/EndNote&gt;</w:instrText>
            </w:r>
            <w:r w:rsidRPr="00AE5545">
              <w:rPr>
                <w:rFonts w:cs="Verdana"/>
              </w:rPr>
              <w:fldChar w:fldCharType="separate"/>
            </w:r>
            <w:r w:rsidRPr="00AE5545">
              <w:rPr>
                <w:rFonts w:ascii="Bookman Old Style" w:hAnsi="Bookman Old Style" w:cs="Verdana"/>
                <w:noProof/>
              </w:rPr>
              <w:t>(</w:t>
            </w:r>
            <w:hyperlink w:anchor="_ENREF_17" w:tooltip="Brugha, 1998b #10643" w:history="1">
              <w:r w:rsidR="00767E54" w:rsidRPr="00AE5545">
                <w:rPr>
                  <w:rFonts w:ascii="Bookman Old Style" w:hAnsi="Bookman Old Style" w:cs="Verdana"/>
                  <w:noProof/>
                </w:rPr>
                <w:t>Brugha 1998b</w:t>
              </w:r>
            </w:hyperlink>
            <w:r w:rsidRPr="00AE5545">
              <w:rPr>
                <w:rFonts w:ascii="Bookman Old Style" w:hAnsi="Bookman Old Style" w:cs="Verdana"/>
                <w:noProof/>
              </w:rPr>
              <w:t>)</w:t>
            </w:r>
            <w:r w:rsidRPr="00AE5545">
              <w:rPr>
                <w:rFonts w:cs="Verdana"/>
              </w:rPr>
              <w:fldChar w:fldCharType="end"/>
            </w:r>
            <w:r w:rsidRPr="00AE5545">
              <w:rPr>
                <w:rFonts w:ascii="Bookman Old Style" w:hAnsi="Bookman Old Style" w:cs="Verdana"/>
              </w:rPr>
              <w:t>; Chapter 3</w:t>
            </w:r>
          </w:p>
        </w:tc>
        <w:tc>
          <w:tcPr>
            <w:tcW w:w="6312" w:type="dxa"/>
          </w:tcPr>
          <w:p w:rsidR="001F273D" w:rsidRPr="00AE5545" w:rsidRDefault="001F273D" w:rsidP="00767E54">
            <w:pPr>
              <w:autoSpaceDE w:val="0"/>
              <w:autoSpaceDN w:val="0"/>
              <w:adjustRightInd w:val="0"/>
              <w:spacing w:line="240" w:lineRule="auto"/>
              <w:ind w:firstLine="0"/>
              <w:jc w:val="center"/>
              <w:rPr>
                <w:rFonts w:ascii="Bookman Old Style" w:hAnsi="Bookman Old Style" w:cs="Verdana"/>
              </w:rPr>
            </w:pPr>
            <w:r w:rsidRPr="00AE5545">
              <w:rPr>
                <w:rFonts w:ascii="Bookman Old Style" w:hAnsi="Bookman Old Style" w:cs="Verdana"/>
              </w:rPr>
              <w:t xml:space="preserve">TASAF DESCRIPTIONS </w:t>
            </w:r>
            <w:r w:rsidRPr="00AE5545">
              <w:rPr>
                <w:rFonts w:cs="Verdana"/>
              </w:rPr>
              <w:fldChar w:fldCharType="begin"/>
            </w:r>
            <w:r w:rsidRPr="00AE5545">
              <w:rPr>
                <w:rFonts w:ascii="Bookman Old Style" w:hAnsi="Bookman Old Style" w:cs="Verdana"/>
              </w:rPr>
              <w:instrText xml:space="preserve"> ADDIN EN.CITE &lt;EndNote&gt;&lt;Cite&gt;&lt;Author&gt;URT&lt;/Author&gt;&lt;Year&gt;2009&lt;/Year&gt;&lt;RecNum&gt;10903&lt;/RecNum&gt;&lt;DisplayText&gt;(URT 2009)&lt;/DisplayText&gt;&lt;record&gt;&lt;rec-number&gt;10903&lt;/rec-number&gt;&lt;foreign-keys&gt;&lt;key app="EN" db-id="xtavs25eess2sbeztxh5sdttwvd5f92x5a90"&gt;10903&lt;/key&gt;&lt;/foreign-keys&gt;&lt;ref-type name="Pamphlet"&gt;24&lt;/ref-type&gt;&lt;contributors&gt;&lt;authors&gt;&lt;author&gt;URT&lt;/author&gt;&lt;/authors&gt;&lt;/contributors&gt;&lt;titles&gt;&lt;title&gt;TASAF II Project Operational Manual&lt;/title&gt;&lt;/titles&gt;&lt;dates&gt;&lt;year&gt;2009&lt;/year&gt;&lt;/dates&gt;&lt;pub-location&gt;Dar es Salaam, Tanzania&lt;/pub-location&gt;&lt;publisher&gt;TASAF&lt;/publisher&gt;&lt;urls&gt;&lt;/urls&gt;&lt;/record&gt;&lt;/Cite&gt;&lt;/EndNote&gt;</w:instrText>
            </w:r>
            <w:r w:rsidRPr="00AE5545">
              <w:rPr>
                <w:rFonts w:cs="Verdana"/>
              </w:rPr>
              <w:fldChar w:fldCharType="separate"/>
            </w:r>
            <w:r w:rsidRPr="00AE5545">
              <w:rPr>
                <w:rFonts w:ascii="Bookman Old Style" w:hAnsi="Bookman Old Style" w:cs="Verdana"/>
                <w:noProof/>
              </w:rPr>
              <w:t>(</w:t>
            </w:r>
            <w:hyperlink w:anchor="_ENREF_122" w:tooltip="URT, 2009 #10903" w:history="1">
              <w:r w:rsidR="00767E54" w:rsidRPr="00AE5545">
                <w:rPr>
                  <w:rFonts w:ascii="Bookman Old Style" w:hAnsi="Bookman Old Style" w:cs="Verdana"/>
                  <w:noProof/>
                </w:rPr>
                <w:t>URT 2009</w:t>
              </w:r>
            </w:hyperlink>
            <w:r w:rsidRPr="00AE5545">
              <w:rPr>
                <w:rFonts w:ascii="Bookman Old Style" w:hAnsi="Bookman Old Style" w:cs="Verdana"/>
                <w:noProof/>
              </w:rPr>
              <w:t>)</w:t>
            </w:r>
            <w:r w:rsidRPr="00AE5545">
              <w:rPr>
                <w:rFonts w:cs="Verdana"/>
              </w:rPr>
              <w:fldChar w:fldCharType="end"/>
            </w:r>
          </w:p>
        </w:tc>
      </w:tr>
      <w:tr w:rsidR="001F273D" w:rsidRPr="00CD2C7A" w:rsidTr="00A23183">
        <w:tc>
          <w:tcPr>
            <w:tcW w:w="2988" w:type="dxa"/>
          </w:tcPr>
          <w:p w:rsidR="001F273D" w:rsidRPr="00AE5545" w:rsidRDefault="001F273D" w:rsidP="00A23183">
            <w:pPr>
              <w:autoSpaceDE w:val="0"/>
              <w:autoSpaceDN w:val="0"/>
              <w:adjustRightInd w:val="0"/>
              <w:spacing w:line="240" w:lineRule="auto"/>
              <w:ind w:firstLine="0"/>
              <w:jc w:val="left"/>
              <w:rPr>
                <w:rFonts w:ascii="Bookman Old Style" w:hAnsi="Bookman Old Style" w:cs="Verdana"/>
              </w:rPr>
            </w:pPr>
            <w:r w:rsidRPr="00AE5545">
              <w:rPr>
                <w:rFonts w:ascii="Bookman Old Style" w:hAnsi="Bookman Old Style" w:cs="Verdana"/>
              </w:rPr>
              <w:t>Formal launching or rolling out (Proposition)</w:t>
            </w:r>
          </w:p>
        </w:tc>
        <w:tc>
          <w:tcPr>
            <w:tcW w:w="6312" w:type="dxa"/>
          </w:tcPr>
          <w:p w:rsidR="001F273D" w:rsidRPr="00AE5545" w:rsidRDefault="001F273D" w:rsidP="00A23183">
            <w:pPr>
              <w:autoSpaceDE w:val="0"/>
              <w:autoSpaceDN w:val="0"/>
              <w:adjustRightInd w:val="0"/>
              <w:spacing w:line="240" w:lineRule="auto"/>
              <w:ind w:firstLine="0"/>
              <w:rPr>
                <w:rFonts w:ascii="Bookman Old Style" w:hAnsi="Bookman Old Style" w:cs="Verdana"/>
              </w:rPr>
            </w:pPr>
            <w:r w:rsidRPr="00AE5545">
              <w:rPr>
                <w:rFonts w:ascii="Bookman Old Style" w:hAnsi="Bookman Old Style" w:cs="Verdana"/>
              </w:rPr>
              <w:t>A detailed description of the project objectives, principles, components and implementation aspects is provided.</w:t>
            </w:r>
            <w:r w:rsidR="00020815" w:rsidRPr="00AE5545">
              <w:rPr>
                <w:rFonts w:ascii="Bookman Old Style" w:hAnsi="Bookman Old Style" w:cs="Verdana"/>
              </w:rPr>
              <w:t xml:space="preserve">-see some extracts in Appendix </w:t>
            </w:r>
            <w:r w:rsidRPr="00AE5545">
              <w:rPr>
                <w:rFonts w:ascii="Bookman Old Style" w:hAnsi="Bookman Old Style" w:cs="Verdana"/>
              </w:rPr>
              <w:t>1</w:t>
            </w:r>
          </w:p>
        </w:tc>
      </w:tr>
      <w:tr w:rsidR="001F273D" w:rsidRPr="00CD2C7A" w:rsidTr="00A23183">
        <w:tc>
          <w:tcPr>
            <w:tcW w:w="2988" w:type="dxa"/>
          </w:tcPr>
          <w:p w:rsidR="001F273D" w:rsidRPr="00AE5545" w:rsidRDefault="001F273D" w:rsidP="00A23183">
            <w:pPr>
              <w:autoSpaceDE w:val="0"/>
              <w:autoSpaceDN w:val="0"/>
              <w:adjustRightInd w:val="0"/>
              <w:spacing w:line="240" w:lineRule="auto"/>
              <w:ind w:firstLine="0"/>
              <w:jc w:val="left"/>
              <w:rPr>
                <w:rFonts w:ascii="Bookman Old Style" w:hAnsi="Bookman Old Style" w:cs="Verdana"/>
              </w:rPr>
            </w:pPr>
            <w:r w:rsidRPr="00AE5545">
              <w:rPr>
                <w:rFonts w:ascii="Bookman Old Style" w:hAnsi="Bookman Old Style" w:cs="Verdana"/>
              </w:rPr>
              <w:t>Seeking cooperation (Perception)</w:t>
            </w:r>
          </w:p>
        </w:tc>
        <w:tc>
          <w:tcPr>
            <w:tcW w:w="6312" w:type="dxa"/>
          </w:tcPr>
          <w:p w:rsidR="001F273D" w:rsidRPr="00AE5545" w:rsidRDefault="001F273D" w:rsidP="00A23183">
            <w:pPr>
              <w:autoSpaceDE w:val="0"/>
              <w:autoSpaceDN w:val="0"/>
              <w:adjustRightInd w:val="0"/>
              <w:spacing w:line="240" w:lineRule="auto"/>
              <w:ind w:firstLine="0"/>
              <w:rPr>
                <w:rFonts w:ascii="Bookman Old Style" w:hAnsi="Bookman Old Style" w:cs="Verdana"/>
              </w:rPr>
            </w:pPr>
            <w:r w:rsidRPr="00AE5545">
              <w:rPr>
                <w:rFonts w:ascii="Bookman Old Style" w:hAnsi="Bookman Old Style" w:cs="Verdana"/>
              </w:rPr>
              <w:t xml:space="preserve">Awareness raising and sensitisation. Section </w:t>
            </w:r>
            <w:r w:rsidR="00020815" w:rsidRPr="00AE5545">
              <w:rPr>
                <w:rFonts w:ascii="Bookman Old Style" w:hAnsi="Bookman Old Style" w:cs="Verdana"/>
              </w:rPr>
              <w:t xml:space="preserve">2.8 of the document (Appendix </w:t>
            </w:r>
            <w:r w:rsidRPr="00AE5545">
              <w:rPr>
                <w:rFonts w:ascii="Bookman Old Style" w:hAnsi="Bookman Old Style" w:cs="Verdana"/>
              </w:rPr>
              <w:t>1)</w:t>
            </w:r>
          </w:p>
        </w:tc>
      </w:tr>
      <w:tr w:rsidR="001F273D" w:rsidRPr="00CD2C7A" w:rsidTr="00A23183">
        <w:tc>
          <w:tcPr>
            <w:tcW w:w="2988" w:type="dxa"/>
          </w:tcPr>
          <w:p w:rsidR="001F273D" w:rsidRPr="00AE5545" w:rsidRDefault="001F273D" w:rsidP="00A23183">
            <w:pPr>
              <w:autoSpaceDE w:val="0"/>
              <w:autoSpaceDN w:val="0"/>
              <w:adjustRightInd w:val="0"/>
              <w:spacing w:line="240" w:lineRule="auto"/>
              <w:ind w:firstLine="0"/>
              <w:jc w:val="left"/>
              <w:rPr>
                <w:rFonts w:ascii="Bookman Old Style" w:hAnsi="Bookman Old Style" w:cs="Verdana"/>
              </w:rPr>
            </w:pPr>
            <w:r w:rsidRPr="00AE5545">
              <w:rPr>
                <w:rFonts w:ascii="Bookman Old Style" w:hAnsi="Bookman Old Style" w:cs="Verdana"/>
              </w:rPr>
              <w:t>Mobilising for Implementation (Pull)</w:t>
            </w:r>
          </w:p>
        </w:tc>
        <w:tc>
          <w:tcPr>
            <w:tcW w:w="6312" w:type="dxa"/>
          </w:tcPr>
          <w:p w:rsidR="001F273D" w:rsidRPr="00AE5545" w:rsidRDefault="001F273D" w:rsidP="00A23183">
            <w:pPr>
              <w:autoSpaceDE w:val="0"/>
              <w:autoSpaceDN w:val="0"/>
              <w:adjustRightInd w:val="0"/>
              <w:spacing w:line="240" w:lineRule="auto"/>
              <w:ind w:firstLine="0"/>
              <w:rPr>
                <w:rFonts w:ascii="Bookman Old Style" w:hAnsi="Bookman Old Style" w:cs="Verdana"/>
              </w:rPr>
            </w:pPr>
            <w:r w:rsidRPr="00AE5545">
              <w:rPr>
                <w:rFonts w:ascii="Bookman Old Style" w:hAnsi="Bookman Old Style" w:cs="Verdana"/>
              </w:rPr>
              <w:t>Capacity building on the part of communities and sector experts, training of Community Management Committees and Village Council leaders and members through the Capacity Enhancement component; development communication. Sect</w:t>
            </w:r>
            <w:r w:rsidR="00020815" w:rsidRPr="00AE5545">
              <w:rPr>
                <w:rFonts w:ascii="Bookman Old Style" w:hAnsi="Bookman Old Style" w:cs="Verdana"/>
              </w:rPr>
              <w:t xml:space="preserve">ions 1.4.2 and 2.8.5 (Appendix </w:t>
            </w:r>
            <w:r w:rsidRPr="00AE5545">
              <w:rPr>
                <w:rFonts w:ascii="Bookman Old Style" w:hAnsi="Bookman Old Style" w:cs="Verdana"/>
              </w:rPr>
              <w:t>1)</w:t>
            </w:r>
          </w:p>
        </w:tc>
      </w:tr>
      <w:tr w:rsidR="001F273D" w:rsidRPr="00CD2C7A" w:rsidTr="00A23183">
        <w:tc>
          <w:tcPr>
            <w:tcW w:w="2988" w:type="dxa"/>
          </w:tcPr>
          <w:p w:rsidR="001F273D" w:rsidRPr="00AE5545" w:rsidRDefault="001F273D" w:rsidP="00A23183">
            <w:pPr>
              <w:autoSpaceDE w:val="0"/>
              <w:autoSpaceDN w:val="0"/>
              <w:adjustRightInd w:val="0"/>
              <w:spacing w:line="240" w:lineRule="auto"/>
              <w:ind w:firstLine="0"/>
              <w:jc w:val="left"/>
              <w:rPr>
                <w:rFonts w:ascii="Bookman Old Style" w:hAnsi="Bookman Old Style" w:cs="Verdana"/>
              </w:rPr>
            </w:pPr>
            <w:r w:rsidRPr="00AE5545">
              <w:rPr>
                <w:rFonts w:ascii="Bookman Old Style" w:hAnsi="Bookman Old Style" w:cs="Verdana"/>
              </w:rPr>
              <w:t>Implementation (Push)</w:t>
            </w:r>
          </w:p>
        </w:tc>
        <w:tc>
          <w:tcPr>
            <w:tcW w:w="6312" w:type="dxa"/>
          </w:tcPr>
          <w:p w:rsidR="001F273D" w:rsidRPr="00AE5545" w:rsidRDefault="001F273D" w:rsidP="00A23183">
            <w:pPr>
              <w:autoSpaceDE w:val="0"/>
              <w:autoSpaceDN w:val="0"/>
              <w:adjustRightInd w:val="0"/>
              <w:spacing w:line="240" w:lineRule="auto"/>
              <w:ind w:firstLine="0"/>
              <w:rPr>
                <w:rFonts w:ascii="Bookman Old Style" w:hAnsi="Bookman Old Style" w:cs="Verdana"/>
              </w:rPr>
            </w:pPr>
            <w:r w:rsidRPr="00AE5545">
              <w:rPr>
                <w:rFonts w:ascii="Bookman Old Style" w:hAnsi="Bookman Old Style" w:cs="Verdana"/>
              </w:rPr>
              <w:t>Institutional arrangements (Sections 4.1-4.3.3); available documented systems, procedures and guidelines (Sections 5-6) of</w:t>
            </w:r>
            <w:r w:rsidR="00020815" w:rsidRPr="00AE5545">
              <w:rPr>
                <w:rFonts w:ascii="Bookman Old Style" w:hAnsi="Bookman Old Style" w:cs="Verdana"/>
              </w:rPr>
              <w:t xml:space="preserve"> Appendix </w:t>
            </w:r>
            <w:r w:rsidRPr="00AE5545">
              <w:rPr>
                <w:rFonts w:ascii="Bookman Old Style" w:hAnsi="Bookman Old Style" w:cs="Verdana"/>
              </w:rPr>
              <w:t>1</w:t>
            </w:r>
          </w:p>
        </w:tc>
      </w:tr>
    </w:tbl>
    <w:tbl>
      <w:tblPr>
        <w:tblW w:w="0" w:type="auto"/>
        <w:tblLook w:val="04A0" w:firstRow="1" w:lastRow="0" w:firstColumn="1" w:lastColumn="0" w:noHBand="0" w:noVBand="1"/>
      </w:tblPr>
      <w:tblGrid>
        <w:gridCol w:w="2953"/>
        <w:gridCol w:w="6234"/>
      </w:tblGrid>
      <w:tr w:rsidR="001F273D" w:rsidRPr="00C76432" w:rsidTr="00A23183">
        <w:tc>
          <w:tcPr>
            <w:tcW w:w="2988" w:type="dxa"/>
          </w:tcPr>
          <w:p w:rsidR="001F273D" w:rsidRPr="00C76432" w:rsidRDefault="001F273D" w:rsidP="00A23183">
            <w:pPr>
              <w:autoSpaceDE w:val="0"/>
              <w:autoSpaceDN w:val="0"/>
              <w:adjustRightInd w:val="0"/>
              <w:spacing w:line="240" w:lineRule="auto"/>
              <w:ind w:firstLine="0"/>
              <w:rPr>
                <w:sz w:val="20"/>
                <w:szCs w:val="20"/>
              </w:rPr>
            </w:pPr>
          </w:p>
        </w:tc>
        <w:tc>
          <w:tcPr>
            <w:tcW w:w="6312" w:type="dxa"/>
          </w:tcPr>
          <w:p w:rsidR="001F273D" w:rsidRPr="00C76432" w:rsidRDefault="001F273D" w:rsidP="00A23183">
            <w:pPr>
              <w:autoSpaceDE w:val="0"/>
              <w:autoSpaceDN w:val="0"/>
              <w:adjustRightInd w:val="0"/>
              <w:spacing w:line="240" w:lineRule="auto"/>
              <w:ind w:firstLine="0"/>
              <w:jc w:val="center"/>
              <w:rPr>
                <w:sz w:val="20"/>
                <w:szCs w:val="20"/>
              </w:rPr>
            </w:pPr>
          </w:p>
        </w:tc>
      </w:tr>
    </w:tbl>
    <w:p w:rsidR="001F273D" w:rsidRPr="008A21DD" w:rsidRDefault="001F273D" w:rsidP="001F273D">
      <w:pPr>
        <w:autoSpaceDE w:val="0"/>
        <w:autoSpaceDN w:val="0"/>
        <w:adjustRightInd w:val="0"/>
        <w:spacing w:line="240" w:lineRule="auto"/>
        <w:rPr>
          <w:rFonts w:cs="Verdana"/>
          <w:sz w:val="20"/>
          <w:szCs w:val="20"/>
        </w:rPr>
      </w:pPr>
    </w:p>
    <w:p w:rsidR="001F273D" w:rsidRPr="008A21DD" w:rsidRDefault="001F273D" w:rsidP="001F273D">
      <w:pPr>
        <w:pStyle w:val="NoSpacing"/>
        <w:rPr>
          <w:rFonts w:ascii="Bookman Old Style" w:hAnsi="Bookman Old Style"/>
        </w:rPr>
      </w:pPr>
    </w:p>
    <w:p w:rsidR="001F273D" w:rsidRPr="008A21DD" w:rsidRDefault="006D7977" w:rsidP="001F273D">
      <w:pPr>
        <w:pStyle w:val="NoSpacing"/>
        <w:spacing w:line="360" w:lineRule="auto"/>
        <w:rPr>
          <w:rFonts w:ascii="Bookman Old Style" w:hAnsi="Bookman Old Style"/>
        </w:rPr>
      </w:pPr>
      <w:r>
        <w:rPr>
          <w:rFonts w:ascii="Bookman Old Style" w:hAnsi="Bookman Old Style" w:cs="Bookman Old Style"/>
          <w:sz w:val="32"/>
          <w:szCs w:val="32"/>
        </w:rPr>
        <w:t>6.2.</w:t>
      </w:r>
      <w:r w:rsidR="001F273D" w:rsidRPr="008A21DD">
        <w:rPr>
          <w:rFonts w:ascii="Bookman Old Style" w:hAnsi="Bookman Old Style" w:cs="Bookman Old Style"/>
          <w:sz w:val="32"/>
          <w:szCs w:val="32"/>
        </w:rPr>
        <w:tab/>
        <w:t>Appraisal of the E-PRA methodology</w:t>
      </w:r>
    </w:p>
    <w:p w:rsidR="001F273D" w:rsidRPr="008A21DD" w:rsidRDefault="001F273D" w:rsidP="001F273D">
      <w:pPr>
        <w:pStyle w:val="NoSpacing"/>
        <w:rPr>
          <w:rFonts w:ascii="Bookman Old Style" w:hAnsi="Bookman Old Style"/>
        </w:rPr>
      </w:pPr>
    </w:p>
    <w:p w:rsidR="001F273D" w:rsidRPr="008A21DD" w:rsidRDefault="001F273D" w:rsidP="001F273D">
      <w:r w:rsidRPr="008A21DD">
        <w:t>Upon receipt of the Sub-Project Interest Forms (SPIF), the Local Government Authority identifies communities and project ideas that meet certain criteria for Extended Participatory Rural Appraisal (E-PRA). Some of the criteria are that the TASAF- National Village Fund contribution to the project should not exceed a certain amount, at the time of the study, US $ 30,000; the implementation period should be within 12 months, the designed project should be simple to implement with reasonable cost and convenience of operation and maintenance.</w:t>
      </w:r>
    </w:p>
    <w:p w:rsidR="001F273D" w:rsidRPr="008A21DD" w:rsidRDefault="001F273D" w:rsidP="001F273D">
      <w:r w:rsidRPr="008A21DD">
        <w:lastRenderedPageBreak/>
        <w:t>The V</w:t>
      </w:r>
      <w:r w:rsidR="00AE5545">
        <w:t xml:space="preserve">illage </w:t>
      </w:r>
      <w:r w:rsidRPr="008A21DD">
        <w:t>F</w:t>
      </w:r>
      <w:r w:rsidR="00AE5545">
        <w:t xml:space="preserve">und </w:t>
      </w:r>
      <w:r w:rsidRPr="008A21DD">
        <w:t>C</w:t>
      </w:r>
      <w:r w:rsidR="00AE5545">
        <w:t>oordinator (VFC)</w:t>
      </w:r>
      <w:r w:rsidRPr="008A21DD">
        <w:t xml:space="preserve"> notifies the community through the Village Council that it is targeted for E-PRA in writing within three days after the L</w:t>
      </w:r>
      <w:r w:rsidR="00AE5545">
        <w:t xml:space="preserve">ocal </w:t>
      </w:r>
      <w:r w:rsidRPr="008A21DD">
        <w:t>G</w:t>
      </w:r>
      <w:r w:rsidR="00AE5545">
        <w:t xml:space="preserve">overnment </w:t>
      </w:r>
      <w:r w:rsidRPr="008A21DD">
        <w:t>A</w:t>
      </w:r>
      <w:r w:rsidR="00AE5545">
        <w:t>uthority (LGA)</w:t>
      </w:r>
      <w:r w:rsidRPr="008A21DD">
        <w:t xml:space="preserve"> Management Team has made that decision.  The letter indicates the date of a preliminary visit and the targeted members of community to participate. The VFC makes a preliminary visit to the targeted community on the proposed date to agree with the Village Council and representatives of the beneficiary community on the E-PRA programme, date, time and venue of the exercise; and attendance requirements. A list of intended beneficiaries is also compiled and agreed.</w:t>
      </w:r>
    </w:p>
    <w:p w:rsidR="001F273D" w:rsidRPr="008A21DD" w:rsidRDefault="001F273D" w:rsidP="001F273D">
      <w:r w:rsidRPr="008A21DD">
        <w:t xml:space="preserve">A team of facilitators that includes TASAF officials and sector experts from the District Council hold a meeting with at least 70% of the intended beneficiaries of the community. Caretakers are allowed to represent targeted vulnerable individuals who cannot attend the meeting in person such as the chronically ill or minors. The meeting is presided over by the Village Chairperson and coordinated by the Village Secretary who, among other things, ensures that participants register and sign an attendance list. They explain the purpose of the exercise, give highlights on possible community interventions that could be funded by the TASAF-National Village Fund and facilitate community members to randomly mention their priority needs. The community is then facilitated at the meeting to identify the highest priority need using </w:t>
      </w:r>
      <w:r w:rsidRPr="008A21DD">
        <w:rPr>
          <w:i/>
        </w:rPr>
        <w:t>pair-wise ranking</w:t>
      </w:r>
      <w:r w:rsidRPr="008A21DD">
        <w:t xml:space="preserve"> method. The result is compared with the idea earlier submitted in the SPIF.</w:t>
      </w:r>
    </w:p>
    <w:p w:rsidR="001F273D" w:rsidRPr="008A21DD" w:rsidRDefault="001F273D" w:rsidP="001F273D">
      <w:pPr>
        <w:pStyle w:val="NoSpacing"/>
        <w:spacing w:line="360" w:lineRule="auto"/>
        <w:ind w:firstLine="720"/>
        <w:jc w:val="both"/>
        <w:rPr>
          <w:rFonts w:ascii="Bookman Old Style" w:hAnsi="Bookman Old Style" w:cs="Tahoma"/>
        </w:rPr>
      </w:pPr>
      <w:r w:rsidRPr="008A21DD">
        <w:rPr>
          <w:rFonts w:ascii="Bookman Old Style" w:hAnsi="Bookman Old Style" w:cs="Tahoma"/>
        </w:rPr>
        <w:t xml:space="preserve">The </w:t>
      </w:r>
      <w:r w:rsidRPr="008A21DD">
        <w:rPr>
          <w:rFonts w:ascii="Bookman Old Style" w:hAnsi="Bookman Old Style" w:cs="Tahoma"/>
          <w:i/>
        </w:rPr>
        <w:t>pairwise ranking</w:t>
      </w:r>
      <w:r w:rsidRPr="008A21DD">
        <w:rPr>
          <w:rFonts w:ascii="Bookman Old Style" w:hAnsi="Bookman Old Style" w:cs="Tahoma"/>
        </w:rPr>
        <w:t xml:space="preserve"> method was introduced by Thurstone </w:t>
      </w:r>
      <w:r w:rsidRPr="008A21DD">
        <w:rPr>
          <w:rFonts w:ascii="Bookman Old Style" w:hAnsi="Bookman Old Style" w:cs="Tahoma"/>
        </w:rPr>
        <w:fldChar w:fldCharType="begin"/>
      </w:r>
      <w:r w:rsidRPr="008A21DD">
        <w:rPr>
          <w:rFonts w:ascii="Bookman Old Style" w:hAnsi="Bookman Old Style" w:cs="Tahoma"/>
        </w:rPr>
        <w:instrText xml:space="preserve"> ADDIN EN.CITE &lt;EndNote&gt;&lt;Cite&gt;&lt;Author&gt;Thurstone&lt;/Author&gt;&lt;Year&gt;1927&lt;/Year&gt;&lt;RecNum&gt;10732&lt;/RecNum&gt;&lt;DisplayText&gt;(Thurstone 1927)&lt;/DisplayText&gt;&lt;record&gt;&lt;rec-number&gt;10732&lt;/rec-number&gt;&lt;foreign-keys&gt;&lt;key app="EN" db-id="xtavs25eess2sbeztxh5sdttwvd5f92x5a90"&gt;10732&lt;/key&gt;&lt;/foreign-keys&gt;&lt;ref-type name="Journal Article"&gt;17&lt;/ref-type&gt;&lt;contributors&gt;&lt;authors&gt;&lt;author&gt;Thurstone, L.L&lt;/author&gt;&lt;/authors&gt;&lt;/contributors&gt;&lt;titles&gt;&lt;title&gt;A Law of Comparative Judgement&lt;/title&gt;&lt;secondary-title&gt;Psychological Review&lt;/secondary-title&gt;&lt;/titles&gt;&lt;periodical&gt;&lt;full-title&gt;Psychological Review&lt;/full-title&gt;&lt;/periodical&gt;&lt;pages&gt;278-286&lt;/pages&gt;&lt;volume&gt;34&lt;/volume&gt;&lt;dates&gt;&lt;year&gt;1927&lt;/year&gt;&lt;/dates&gt;&lt;urls&gt;&lt;/urls&gt;&lt;/record&gt;&lt;/Cite&gt;&lt;/EndNote&gt;</w:instrText>
      </w:r>
      <w:r w:rsidRPr="008A21DD">
        <w:rPr>
          <w:rFonts w:ascii="Bookman Old Style" w:hAnsi="Bookman Old Style" w:cs="Tahoma"/>
        </w:rPr>
        <w:fldChar w:fldCharType="separate"/>
      </w:r>
      <w:r w:rsidRPr="008A21DD">
        <w:rPr>
          <w:rFonts w:ascii="Bookman Old Style" w:hAnsi="Bookman Old Style" w:cs="Tahoma"/>
          <w:noProof/>
        </w:rPr>
        <w:t>(</w:t>
      </w:r>
      <w:hyperlink w:anchor="_ENREF_119" w:tooltip="Thurstone, 1927 #10732" w:history="1">
        <w:r w:rsidR="00767E54" w:rsidRPr="008A21DD">
          <w:rPr>
            <w:rFonts w:ascii="Bookman Old Style" w:hAnsi="Bookman Old Style" w:cs="Tahoma"/>
            <w:noProof/>
          </w:rPr>
          <w:t>Thurstone 1927</w:t>
        </w:r>
      </w:hyperlink>
      <w:r w:rsidRPr="008A21DD">
        <w:rPr>
          <w:rFonts w:ascii="Bookman Old Style" w:hAnsi="Bookman Old Style" w:cs="Tahoma"/>
          <w:noProof/>
        </w:rPr>
        <w:t>)</w:t>
      </w:r>
      <w:r w:rsidRPr="008A21DD">
        <w:rPr>
          <w:rFonts w:ascii="Bookman Old Style" w:hAnsi="Bookman Old Style" w:cs="Tahoma"/>
        </w:rPr>
        <w:fldChar w:fldCharType="end"/>
      </w:r>
      <w:r w:rsidRPr="008A21DD">
        <w:rPr>
          <w:rFonts w:ascii="Bookman Old Style" w:hAnsi="Bookman Old Style" w:cs="Tahoma"/>
          <w:i/>
        </w:rPr>
        <w:t xml:space="preserve"> </w:t>
      </w:r>
      <w:r w:rsidRPr="008A21DD">
        <w:rPr>
          <w:rFonts w:ascii="Bookman Old Style" w:hAnsi="Bookman Old Style" w:cs="Tahoma"/>
        </w:rPr>
        <w:t xml:space="preserve">and is widely used in participatory ranking of few alternatives with large trade-offs. It has been publicized and promoted by social and management scientists as a tool for assessing relative importance. Saaty </w:t>
      </w:r>
      <w:r w:rsidRPr="008A21DD">
        <w:rPr>
          <w:rFonts w:ascii="Bookman Old Style" w:hAnsi="Bookman Old Style" w:cs="Tahoma"/>
        </w:rPr>
        <w:fldChar w:fldCharType="begin"/>
      </w:r>
      <w:r w:rsidRPr="008A21DD">
        <w:rPr>
          <w:rFonts w:ascii="Bookman Old Style" w:hAnsi="Bookman Old Style" w:cs="Tahoma"/>
        </w:rPr>
        <w:instrText xml:space="preserve"> ADDIN EN.CITE &lt;EndNote&gt;&lt;Cite&gt;&lt;Author&gt;Saaty&lt;/Author&gt;&lt;Year&gt;1999&lt;/Year&gt;&lt;RecNum&gt;10733&lt;/RecNum&gt;&lt;DisplayText&gt;(Saaty 1996; Saaty 1999)&lt;/DisplayText&gt;&lt;record&gt;&lt;rec-number&gt;10733&lt;/rec-number&gt;&lt;foreign-keys&gt;&lt;key app="EN" db-id="xtavs25eess2sbeztxh5sdttwvd5f92x5a90"&gt;10733&lt;/key&gt;&lt;/foreign-keys&gt;&lt;ref-type name="Book"&gt;6&lt;/ref-type&gt;&lt;contributors&gt;&lt;authors&gt;&lt;author&gt;Saaty, T.L&lt;/author&gt;&lt;/authors&gt;&lt;/contributors&gt;&lt;titles&gt;&lt;title&gt;Decision Making for Leaders: The Analytic Hierarchy Process for Decisions in a Complex World&lt;/title&gt;&lt;/titles&gt;&lt;dates&gt;&lt;year&gt;1999&lt;/year&gt;&lt;/dates&gt;&lt;pub-location&gt;Pittsburg PA&lt;/pub-location&gt;&lt;publisher&gt;RSW Publications&lt;/publisher&gt;&lt;urls&gt;&lt;/urls&gt;&lt;/record&gt;&lt;/Cite&gt;&lt;Cite&gt;&lt;Author&gt;Saaty&lt;/Author&gt;&lt;Year&gt;1996&lt;/Year&gt;&lt;RecNum&gt;10734&lt;/RecNum&gt;&lt;record&gt;&lt;rec-number&gt;10734&lt;/rec-number&gt;&lt;foreign-keys&gt;&lt;key app="EN" db-id="xtavs25eess2sbeztxh5sdttwvd5f92x5a90"&gt;10734&lt;/key&gt;&lt;/foreign-keys&gt;&lt;ref-type name="Book"&gt;6&lt;/ref-type&gt;&lt;contributors&gt;&lt;authors&gt;&lt;author&gt;Saaty, T.L&lt;/author&gt;&lt;/authors&gt;&lt;/contributors&gt;&lt;titles&gt;&lt;title&gt;The Analytic Network Process&lt;/title&gt;&lt;/titles&gt;&lt;dates&gt;&lt;year&gt;1996&lt;/year&gt;&lt;/dates&gt;&lt;publisher&gt;RSW Publications&lt;/publisher&gt;&lt;urls&gt;&lt;/urls&gt;&lt;/record&gt;&lt;/Cite&gt;&lt;/EndNote&gt;</w:instrText>
      </w:r>
      <w:r w:rsidRPr="008A21DD">
        <w:rPr>
          <w:rFonts w:ascii="Bookman Old Style" w:hAnsi="Bookman Old Style" w:cs="Tahoma"/>
        </w:rPr>
        <w:fldChar w:fldCharType="separate"/>
      </w:r>
      <w:r w:rsidRPr="008A21DD">
        <w:rPr>
          <w:rFonts w:ascii="Bookman Old Style" w:hAnsi="Bookman Old Style" w:cs="Tahoma"/>
          <w:noProof/>
        </w:rPr>
        <w:t>(</w:t>
      </w:r>
      <w:hyperlink w:anchor="_ENREF_104" w:tooltip="Saaty, 1996 #10734" w:history="1">
        <w:r w:rsidR="00767E54" w:rsidRPr="008A21DD">
          <w:rPr>
            <w:rFonts w:ascii="Bookman Old Style" w:hAnsi="Bookman Old Style" w:cs="Tahoma"/>
            <w:noProof/>
          </w:rPr>
          <w:t>Saaty 1996</w:t>
        </w:r>
      </w:hyperlink>
      <w:r w:rsidRPr="008A21DD">
        <w:rPr>
          <w:rFonts w:ascii="Bookman Old Style" w:hAnsi="Bookman Old Style" w:cs="Tahoma"/>
          <w:noProof/>
        </w:rPr>
        <w:t xml:space="preserve">; </w:t>
      </w:r>
      <w:hyperlink w:anchor="_ENREF_105" w:tooltip="Saaty, 1999 #10733" w:history="1">
        <w:r w:rsidR="00767E54" w:rsidRPr="008A21DD">
          <w:rPr>
            <w:rFonts w:ascii="Bookman Old Style" w:hAnsi="Bookman Old Style" w:cs="Tahoma"/>
            <w:noProof/>
          </w:rPr>
          <w:t>Saaty 1999</w:t>
        </w:r>
      </w:hyperlink>
      <w:r w:rsidRPr="008A21DD">
        <w:rPr>
          <w:rFonts w:ascii="Bookman Old Style" w:hAnsi="Bookman Old Style" w:cs="Tahoma"/>
          <w:noProof/>
        </w:rPr>
        <w:t>)</w:t>
      </w:r>
      <w:r w:rsidRPr="008A21DD">
        <w:rPr>
          <w:rFonts w:ascii="Bookman Old Style" w:hAnsi="Bookman Old Style" w:cs="Tahoma"/>
        </w:rPr>
        <w:fldChar w:fldCharType="end"/>
      </w:r>
      <w:r w:rsidRPr="008A21DD">
        <w:rPr>
          <w:rFonts w:ascii="Bookman Old Style" w:hAnsi="Bookman Old Style" w:cs="Tahoma"/>
        </w:rPr>
        <w:t xml:space="preserve">, for instance, suggests that in a multiple criteria decision-making situation, criteria can be compared in </w:t>
      </w:r>
      <w:r w:rsidRPr="008A21DD">
        <w:rPr>
          <w:rFonts w:ascii="Bookman Old Style" w:hAnsi="Bookman Old Style" w:cs="Tahoma"/>
          <w:i/>
        </w:rPr>
        <w:t xml:space="preserve">pairwise </w:t>
      </w:r>
      <w:r w:rsidRPr="008A21DD">
        <w:rPr>
          <w:rFonts w:ascii="Bookman Old Style" w:hAnsi="Bookman Old Style" w:cs="Tahoma"/>
        </w:rPr>
        <w:t>fashion and degrees of dominance assigned to them.</w:t>
      </w:r>
    </w:p>
    <w:p w:rsidR="001F273D" w:rsidRPr="008A21DD" w:rsidRDefault="001F273D" w:rsidP="001F273D">
      <w:r w:rsidRPr="008A21DD">
        <w:t xml:space="preserve">After the project idea has been confirmed through the </w:t>
      </w:r>
      <w:r w:rsidRPr="008A21DD">
        <w:rPr>
          <w:i/>
        </w:rPr>
        <w:t xml:space="preserve">pairwise ranking method, </w:t>
      </w:r>
      <w:r w:rsidRPr="008A21DD">
        <w:t xml:space="preserve">the community members elect a Community Management Committee (CMC) that would manage the implementation of the project. The </w:t>
      </w:r>
      <w:r w:rsidRPr="008A21DD">
        <w:lastRenderedPageBreak/>
        <w:t>CMC is composed of representations from relevant interest groups and is gender inclusive. The committee leadership is also elected: Chairperson, Secretary and Treasurer. Their responsibilities are also explained.</w:t>
      </w:r>
    </w:p>
    <w:p w:rsidR="001F273D" w:rsidRPr="008A21DD" w:rsidRDefault="001F273D" w:rsidP="001F273D">
      <w:r w:rsidRPr="008A21DD">
        <w:t>With the facilitation by a team of experts from the Local Government Authority which may include, among others: Land Officers, Environmental Experts, Engineers/Technicians, Trade Officers, Planning Officers, AIDS Control Coordinators, Village Fund Coordinator and Village Fund Justification Assistant/Accountant, the CMC undertakes project planning. In cases where the relevant experts are not available, Local Service Providers (LSPs) would be hired by the Local Government Authority to support the CMC. This stage takes a maximum of five days. The CMC in collaboration with the facilitators determines a suitable project location and size of land if required. In the likely event that the project implementation displaces people, resettlement issues are handled by the committee and facilitators from the LGA.</w:t>
      </w:r>
    </w:p>
    <w:p w:rsidR="001F273D" w:rsidRPr="008A21DD" w:rsidRDefault="001F273D" w:rsidP="001F273D">
      <w:r w:rsidRPr="008A21DD">
        <w:t>At this point in the E-PRA process, analysis of various project implementation alternatives or options is undertaken by the CMC, Local Service Provider (where applicable), Environmental expert, respective sector expert and an engineer/technician where appropriate. This part of selecting a suitable project design among available options is often skipped.</w:t>
      </w:r>
    </w:p>
    <w:p w:rsidR="001F273D" w:rsidRPr="008A21DD" w:rsidRDefault="001F273D" w:rsidP="001F273D">
      <w:r w:rsidRPr="008A21DD">
        <w:t>According to the E-PRA procedure, when a preferred alternative has been selected, the CMC is facilitated to make an environmental and social impact assessment. The process encompasses identification of potential adverse impacts of alternative approaches in solving the identified problem. It also involves planning to avoid, minimize, mitigate or compensate for the impacts in form of an Environmental Management Plan. It is further facilitated to address implementation issues, particularly training needs assessment, and preparation of the project budget, work and procurement plans. Thereafter, formal application procedures are followed to implement the project.</w:t>
      </w:r>
    </w:p>
    <w:p w:rsidR="001F273D" w:rsidRPr="008A21DD" w:rsidRDefault="001F273D" w:rsidP="001F273D">
      <w:r w:rsidRPr="008A21DD">
        <w:t>Based on the E-PRA guideli</w:t>
      </w:r>
      <w:r w:rsidR="00020815">
        <w:t xml:space="preserve">nes –see extracts on Appendix </w:t>
      </w:r>
      <w:r w:rsidRPr="008A21DD">
        <w:t xml:space="preserve">2 </w:t>
      </w:r>
      <w:r w:rsidRPr="008A21DD">
        <w:fldChar w:fldCharType="begin"/>
      </w:r>
      <w:r w:rsidRPr="008A21DD">
        <w:instrText xml:space="preserve"> ADDIN EN.CITE &lt;EndNote&gt;&lt;Cite&gt;&lt;Author&gt;TASAF&lt;/Author&gt;&lt;Year&gt;2006&lt;/Year&gt;&lt;RecNum&gt;10728&lt;/RecNum&gt;&lt;DisplayText&gt;(TASAF 2005; TASAF 2006)&lt;/DisplayText&gt;&lt;record&gt;&lt;rec-number&gt;10728&lt;/rec-number&gt;&lt;foreign-keys&gt;&lt;key app="EN" db-id="xtavs25eess2sbeztxh5sdttwvd5f92x5a90"&gt;10728&lt;/key&gt;&lt;/foreign-keys&gt;&lt;ref-type name="Pamphlet"&gt;24&lt;/ref-type&gt;&lt;contributors&gt;&lt;authors&gt;&lt;author&gt;TASAF&lt;/author&gt;&lt;/authors&gt;&lt;secondary-authors&gt;&lt;author&gt;TASAF&lt;/author&gt;&lt;/secondary-authors&gt;&lt;/contributors&gt;&lt;titles&gt;&lt;title&gt;A Guide for Preparation of Community Investment&lt;/title&gt;&lt;/titles&gt;&lt;dates&gt;&lt;year&gt;2006&lt;/year&gt;&lt;/dates&gt;&lt;pub-location&gt;Dar es Salaam&lt;/pub-location&gt;&lt;urls&gt;&lt;/urls&gt;&lt;/record&gt;&lt;/Cite&gt;&lt;Cite&gt;&lt;Author&gt;TASAF&lt;/Author&gt;&lt;Year&gt;2005&lt;/Year&gt;&lt;RecNum&gt;10881&lt;/RecNum&gt;&lt;record&gt;&lt;rec-number&gt;10881&lt;/rec-number&gt;&lt;foreign-keys&gt;&lt;key app="EN" db-id="xtavs25eess2sbeztxh5sdttwvd5f92x5a90"&gt;10881&lt;/key&gt;&lt;/foreign-keys&gt;&lt;ref-type name="Pamphlet"&gt;24&lt;/ref-type&gt;&lt;contributors&gt;&lt;authors&gt;&lt;author&gt;TASAF&lt;/author&gt;&lt;/authors&gt;&lt;/contributors&gt;&lt;titles&gt;&lt;title&gt;Community Sub-Project Management Handbook&lt;/title&gt;&lt;/titles&gt;&lt;dates&gt;&lt;year&gt;2005&lt;/year&gt;&lt;/dates&gt;&lt;urls&gt;&lt;/urls&gt;&lt;/record&gt;&lt;/Cite&gt;&lt;/EndNote&gt;</w:instrText>
      </w:r>
      <w:r w:rsidRPr="008A21DD">
        <w:fldChar w:fldCharType="separate"/>
      </w:r>
      <w:r w:rsidRPr="008A21DD">
        <w:rPr>
          <w:noProof/>
        </w:rPr>
        <w:t>(</w:t>
      </w:r>
      <w:hyperlink w:anchor="_ENREF_116" w:tooltip="TASAF, 2005 #10881" w:history="1">
        <w:r w:rsidR="00767E54" w:rsidRPr="008A21DD">
          <w:rPr>
            <w:noProof/>
          </w:rPr>
          <w:t>TASAF 2005</w:t>
        </w:r>
      </w:hyperlink>
      <w:r w:rsidRPr="008A21DD">
        <w:rPr>
          <w:noProof/>
        </w:rPr>
        <w:t xml:space="preserve">; </w:t>
      </w:r>
      <w:hyperlink w:anchor="_ENREF_117" w:tooltip="TASAF, 2006 #10728" w:history="1">
        <w:r w:rsidR="00767E54" w:rsidRPr="008A21DD">
          <w:rPr>
            <w:noProof/>
          </w:rPr>
          <w:t>TASAF 2006</w:t>
        </w:r>
      </w:hyperlink>
      <w:r w:rsidRPr="008A21DD">
        <w:rPr>
          <w:noProof/>
        </w:rPr>
        <w:t>)</w:t>
      </w:r>
      <w:r w:rsidRPr="008A21DD">
        <w:fldChar w:fldCharType="end"/>
      </w:r>
      <w:r w:rsidRPr="008A21DD">
        <w:t xml:space="preserve">, key aspects of the methodology, also, seem to fit well </w:t>
      </w:r>
      <w:r w:rsidRPr="008A21DD">
        <w:lastRenderedPageBreak/>
        <w:t xml:space="preserve">into the Nomological </w:t>
      </w:r>
      <w:r w:rsidRPr="008A21DD">
        <w:rPr>
          <w:i/>
        </w:rPr>
        <w:t xml:space="preserve">Committing </w:t>
      </w:r>
      <w:r w:rsidRPr="008A21DD">
        <w:t xml:space="preserve">through </w:t>
      </w:r>
      <w:r w:rsidRPr="008A21DD">
        <w:rPr>
          <w:i/>
        </w:rPr>
        <w:t xml:space="preserve">Convincing </w:t>
      </w:r>
      <w:r w:rsidRPr="008A21DD">
        <w:t>decision structure suggested</w:t>
      </w:r>
      <w:r w:rsidR="003229BB">
        <w:t xml:space="preserve"> earlier </w:t>
      </w:r>
      <w:r w:rsidRPr="008A21DD">
        <w:t xml:space="preserve">in </w:t>
      </w:r>
      <w:r w:rsidR="003229BB">
        <w:t>this paper</w:t>
      </w:r>
      <w:r w:rsidRPr="008A21DD">
        <w:t xml:space="preserve"> (see Table </w:t>
      </w:r>
      <w:r w:rsidR="00020815">
        <w:t>7</w:t>
      </w:r>
      <w:r w:rsidRPr="008A21DD">
        <w:t>) with a few gaps:</w:t>
      </w:r>
    </w:p>
    <w:p w:rsidR="001F273D" w:rsidRPr="008A21DD" w:rsidRDefault="001F273D" w:rsidP="001F273D"/>
    <w:p w:rsidR="001F273D" w:rsidRPr="008A21DD" w:rsidRDefault="001F273D" w:rsidP="00F22C62">
      <w:pPr>
        <w:pStyle w:val="ListParagraph"/>
        <w:numPr>
          <w:ilvl w:val="0"/>
          <w:numId w:val="17"/>
        </w:numPr>
        <w:spacing w:line="360" w:lineRule="auto"/>
        <w:rPr>
          <w:rFonts w:ascii="Bookman Old Style" w:hAnsi="Bookman Old Style"/>
          <w:sz w:val="24"/>
          <w:szCs w:val="24"/>
          <w:lang w:val="en-GB"/>
        </w:rPr>
      </w:pPr>
      <w:r w:rsidRPr="008A21DD">
        <w:rPr>
          <w:rFonts w:ascii="Bookman Old Style" w:hAnsi="Bookman Old Style"/>
          <w:sz w:val="24"/>
          <w:szCs w:val="24"/>
          <w:lang w:val="en-GB"/>
        </w:rPr>
        <w:t>While guidelines specify the method to be used for confirmation of community priorities, they do not provide specifications for selection of a suitable sub-project design;</w:t>
      </w:r>
    </w:p>
    <w:p w:rsidR="001F273D" w:rsidRPr="008A21DD" w:rsidRDefault="001F273D" w:rsidP="00F22C62">
      <w:pPr>
        <w:pStyle w:val="ListParagraph"/>
        <w:numPr>
          <w:ilvl w:val="0"/>
          <w:numId w:val="17"/>
        </w:numPr>
        <w:spacing w:line="360" w:lineRule="auto"/>
        <w:rPr>
          <w:rFonts w:ascii="Bookman Old Style" w:hAnsi="Bookman Old Style"/>
          <w:sz w:val="24"/>
          <w:szCs w:val="24"/>
          <w:lang w:val="en-GB"/>
        </w:rPr>
      </w:pPr>
      <w:r w:rsidRPr="008A21DD">
        <w:rPr>
          <w:rFonts w:ascii="Bookman Old Style" w:hAnsi="Bookman Old Style"/>
          <w:sz w:val="24"/>
          <w:szCs w:val="24"/>
          <w:lang w:val="en-GB"/>
        </w:rPr>
        <w:t>The approach addresses correctly the issue of capacity building on the part of Sector Experts, Village Fund Coordinators, Village Justification Officers and other facilitators. However, the guidelines are silent on possible ineffectiveness, motivation and mechanisms for recognizing and handling their concerns about their involvement;</w:t>
      </w:r>
    </w:p>
    <w:p w:rsidR="001F273D" w:rsidRPr="008A21DD" w:rsidRDefault="001F273D" w:rsidP="00F22C62">
      <w:pPr>
        <w:pStyle w:val="ListParagraph"/>
        <w:numPr>
          <w:ilvl w:val="0"/>
          <w:numId w:val="17"/>
        </w:numPr>
        <w:spacing w:line="360" w:lineRule="auto"/>
        <w:rPr>
          <w:rFonts w:ascii="Bookman Old Style" w:hAnsi="Bookman Old Style"/>
          <w:sz w:val="24"/>
          <w:szCs w:val="24"/>
          <w:lang w:val="en-GB"/>
        </w:rPr>
      </w:pPr>
      <w:r w:rsidRPr="008A21DD">
        <w:rPr>
          <w:rFonts w:ascii="Bookman Old Style" w:hAnsi="Bookman Old Style"/>
          <w:sz w:val="24"/>
          <w:szCs w:val="24"/>
          <w:lang w:val="en-GB"/>
        </w:rPr>
        <w:t>The guidelines are also silent on how to handle possible lack of trust and cooperation on the part of community members, cultural factors and un-even power relations during the participatory process.</w:t>
      </w:r>
    </w:p>
    <w:p w:rsidR="001F273D" w:rsidRDefault="001F273D" w:rsidP="001F273D">
      <w:pPr>
        <w:pStyle w:val="Caption"/>
        <w:keepNext/>
        <w:keepLines/>
        <w:pageBreakBefore/>
        <w:rPr>
          <w:rFonts w:ascii="Bookman Old Style" w:hAnsi="Bookman Old Style"/>
        </w:rPr>
      </w:pPr>
      <w:bookmarkStart w:id="14" w:name="_Toc333477774"/>
      <w:r w:rsidRPr="008A21DD">
        <w:rPr>
          <w:rFonts w:ascii="Bookman Old Style" w:hAnsi="Bookman Old Style"/>
        </w:rPr>
        <w:lastRenderedPageBreak/>
        <w:t>Table</w:t>
      </w:r>
      <w:r w:rsidR="00020815">
        <w:rPr>
          <w:rFonts w:ascii="Bookman Old Style" w:hAnsi="Bookman Old Style"/>
        </w:rPr>
        <w:t xml:space="preserve"> 7</w:t>
      </w:r>
      <w:r w:rsidRPr="008A21DD">
        <w:rPr>
          <w:rFonts w:ascii="Bookman Old Style" w:hAnsi="Bookman Old Style"/>
        </w:rPr>
        <w:t>: The TASAF Participatory Approach</w:t>
      </w:r>
      <w:bookmarkEnd w:id="14"/>
    </w:p>
    <w:p w:rsidR="001F273D" w:rsidRPr="00CD2C7A" w:rsidRDefault="001F273D" w:rsidP="001F273D">
      <w:pPr>
        <w:pStyle w:val="NoSpacing"/>
        <w:keepNext/>
        <w:keepLines/>
        <w:rPr>
          <w:rFonts w:ascii="Bookman Old Style" w:hAnsi="Bookman Old Style"/>
          <w:sz w:val="20"/>
          <w:szCs w:val="20"/>
        </w:rPr>
      </w:pPr>
    </w:p>
    <w:tbl>
      <w:tblPr>
        <w:tblStyle w:val="TableGrid"/>
        <w:tblW w:w="0" w:type="auto"/>
        <w:tblLook w:val="04A0" w:firstRow="1" w:lastRow="0" w:firstColumn="1" w:lastColumn="0" w:noHBand="0" w:noVBand="1"/>
      </w:tblPr>
      <w:tblGrid>
        <w:gridCol w:w="2280"/>
        <w:gridCol w:w="2277"/>
        <w:gridCol w:w="2313"/>
        <w:gridCol w:w="2317"/>
      </w:tblGrid>
      <w:tr w:rsidR="001F273D" w:rsidRPr="00CD2C7A" w:rsidTr="00A23183">
        <w:tc>
          <w:tcPr>
            <w:tcW w:w="2394" w:type="dxa"/>
          </w:tcPr>
          <w:p w:rsidR="001F273D" w:rsidRPr="00CD2C7A" w:rsidRDefault="001F273D" w:rsidP="00A23183">
            <w:pPr>
              <w:pStyle w:val="NoSpacing"/>
              <w:keepNext/>
              <w:keepLines/>
              <w:rPr>
                <w:rFonts w:ascii="Bookman Old Style" w:hAnsi="Bookman Old Style"/>
              </w:rPr>
            </w:pPr>
            <w:r w:rsidRPr="00CD2C7A">
              <w:rPr>
                <w:rFonts w:ascii="Bookman Old Style" w:hAnsi="Bookman Old Style"/>
              </w:rPr>
              <w:t>Committing Stages</w:t>
            </w:r>
          </w:p>
        </w:tc>
        <w:tc>
          <w:tcPr>
            <w:tcW w:w="2394" w:type="dxa"/>
          </w:tcPr>
          <w:p w:rsidR="001F273D" w:rsidRPr="00CD2C7A" w:rsidRDefault="001F273D" w:rsidP="00A23183">
            <w:pPr>
              <w:pStyle w:val="NoSpacing"/>
              <w:keepNext/>
              <w:keepLines/>
              <w:rPr>
                <w:rFonts w:ascii="Bookman Old Style" w:hAnsi="Bookman Old Style"/>
              </w:rPr>
            </w:pPr>
            <w:r w:rsidRPr="00CD2C7A">
              <w:rPr>
                <w:rFonts w:ascii="Bookman Old Style" w:hAnsi="Bookman Old Style"/>
              </w:rPr>
              <w:t>Technical</w:t>
            </w:r>
          </w:p>
        </w:tc>
        <w:tc>
          <w:tcPr>
            <w:tcW w:w="2394" w:type="dxa"/>
          </w:tcPr>
          <w:p w:rsidR="001F273D" w:rsidRPr="00CD2C7A" w:rsidRDefault="001F273D" w:rsidP="00A23183">
            <w:pPr>
              <w:pStyle w:val="NoSpacing"/>
              <w:keepNext/>
              <w:keepLines/>
              <w:rPr>
                <w:rFonts w:ascii="Bookman Old Style" w:hAnsi="Bookman Old Style"/>
              </w:rPr>
            </w:pPr>
            <w:r w:rsidRPr="00CD2C7A">
              <w:rPr>
                <w:rFonts w:ascii="Bookman Old Style" w:hAnsi="Bookman Old Style"/>
              </w:rPr>
              <w:t>Contextual</w:t>
            </w:r>
          </w:p>
        </w:tc>
        <w:tc>
          <w:tcPr>
            <w:tcW w:w="2394" w:type="dxa"/>
          </w:tcPr>
          <w:p w:rsidR="001F273D" w:rsidRPr="00CD2C7A" w:rsidRDefault="001F273D" w:rsidP="00A23183">
            <w:pPr>
              <w:pStyle w:val="NoSpacing"/>
              <w:keepNext/>
              <w:keepLines/>
              <w:rPr>
                <w:rFonts w:ascii="Bookman Old Style" w:hAnsi="Bookman Old Style"/>
              </w:rPr>
            </w:pPr>
            <w:r w:rsidRPr="00CD2C7A">
              <w:rPr>
                <w:rFonts w:ascii="Bookman Old Style" w:hAnsi="Bookman Old Style"/>
              </w:rPr>
              <w:t>Situational</w:t>
            </w:r>
          </w:p>
        </w:tc>
      </w:tr>
      <w:tr w:rsidR="001F273D" w:rsidRPr="00CD2C7A" w:rsidTr="00A23183">
        <w:tc>
          <w:tcPr>
            <w:tcW w:w="2394" w:type="dxa"/>
          </w:tcPr>
          <w:p w:rsidR="001F273D" w:rsidRPr="00CD2C7A" w:rsidRDefault="001F273D" w:rsidP="00A23183">
            <w:pPr>
              <w:pStyle w:val="NoSpacing"/>
              <w:rPr>
                <w:rFonts w:ascii="Bookman Old Style" w:hAnsi="Bookman Old Style"/>
              </w:rPr>
            </w:pPr>
            <w:r w:rsidRPr="00CD2C7A">
              <w:rPr>
                <w:rFonts w:ascii="Bookman Old Style" w:hAnsi="Bookman Old Style"/>
              </w:rPr>
              <w:t>Somatic</w:t>
            </w:r>
          </w:p>
          <w:p w:rsidR="001F273D" w:rsidRPr="00CD2C7A" w:rsidRDefault="001F273D" w:rsidP="00A23183">
            <w:pPr>
              <w:pStyle w:val="NoSpacing"/>
              <w:rPr>
                <w:rFonts w:ascii="Bookman Old Style" w:hAnsi="Bookman Old Style"/>
              </w:rPr>
            </w:pPr>
            <w:r w:rsidRPr="00CD2C7A">
              <w:rPr>
                <w:rFonts w:ascii="Bookman Old Style" w:hAnsi="Bookman Old Style"/>
              </w:rPr>
              <w:t>(Need)</w:t>
            </w:r>
          </w:p>
          <w:p w:rsidR="001F273D" w:rsidRPr="00CD2C7A" w:rsidRDefault="001F273D" w:rsidP="00A23183">
            <w:pPr>
              <w:pStyle w:val="NoSpacing"/>
              <w:rPr>
                <w:rFonts w:ascii="Bookman Old Style" w:hAnsi="Bookman Old Style"/>
              </w:rPr>
            </w:pPr>
            <w:r w:rsidRPr="00CD2C7A">
              <w:rPr>
                <w:rFonts w:ascii="Bookman Old Style" w:hAnsi="Bookman Old Style"/>
              </w:rPr>
              <w:t>Rationale and Feasibility</w:t>
            </w:r>
          </w:p>
        </w:tc>
        <w:tc>
          <w:tcPr>
            <w:tcW w:w="2394" w:type="dxa"/>
          </w:tcPr>
          <w:p w:rsidR="001F273D" w:rsidRPr="00CD2C7A" w:rsidRDefault="001F273D" w:rsidP="00A23183">
            <w:pPr>
              <w:pStyle w:val="NoSpacing"/>
              <w:rPr>
                <w:rFonts w:ascii="Bookman Old Style" w:hAnsi="Bookman Old Style"/>
              </w:rPr>
            </w:pPr>
            <w:r w:rsidRPr="00CD2C7A">
              <w:rPr>
                <w:rFonts w:ascii="Bookman Old Style" w:hAnsi="Bookman Old Style"/>
              </w:rPr>
              <w:t>-Specifies method for confirmation of sub-project priority (pairwise ranking)</w:t>
            </w:r>
          </w:p>
          <w:p w:rsidR="001F273D" w:rsidRPr="00CD2C7A" w:rsidRDefault="001F273D" w:rsidP="00A23183">
            <w:pPr>
              <w:pStyle w:val="NoSpacing"/>
              <w:rPr>
                <w:rFonts w:ascii="Bookman Old Style" w:hAnsi="Bookman Old Style"/>
              </w:rPr>
            </w:pPr>
          </w:p>
          <w:p w:rsidR="001F273D" w:rsidRPr="00CD2C7A" w:rsidRDefault="001F273D" w:rsidP="00A23183">
            <w:pPr>
              <w:pStyle w:val="NoSpacing"/>
              <w:rPr>
                <w:rFonts w:ascii="Bookman Old Style" w:hAnsi="Bookman Old Style"/>
              </w:rPr>
            </w:pPr>
            <w:r w:rsidRPr="00CD2C7A">
              <w:rPr>
                <w:rFonts w:ascii="Bookman Old Style" w:hAnsi="Bookman Old Style"/>
              </w:rPr>
              <w:t>-</w:t>
            </w:r>
            <w:r w:rsidRPr="00CD2C7A">
              <w:rPr>
                <w:rFonts w:ascii="Bookman Old Style" w:hAnsi="Bookman Old Style"/>
                <w:b/>
              </w:rPr>
              <w:t>No method</w:t>
            </w:r>
            <w:r w:rsidRPr="00CD2C7A">
              <w:rPr>
                <w:rFonts w:ascii="Bookman Old Style" w:hAnsi="Bookman Old Style"/>
              </w:rPr>
              <w:t xml:space="preserve"> specification for choice of sub-project design</w:t>
            </w:r>
          </w:p>
        </w:tc>
        <w:tc>
          <w:tcPr>
            <w:tcW w:w="2394" w:type="dxa"/>
          </w:tcPr>
          <w:p w:rsidR="001F273D" w:rsidRPr="00CD2C7A" w:rsidRDefault="001F273D" w:rsidP="00A23183">
            <w:pPr>
              <w:pStyle w:val="NoSpacing"/>
              <w:rPr>
                <w:rFonts w:ascii="Bookman Old Style" w:hAnsi="Bookman Old Style"/>
              </w:rPr>
            </w:pPr>
            <w:r w:rsidRPr="00CD2C7A">
              <w:rPr>
                <w:rFonts w:ascii="Bookman Old Style" w:hAnsi="Bookman Old Style"/>
              </w:rPr>
              <w:t>Criteria for sub-projects specified:</w:t>
            </w:r>
          </w:p>
          <w:p w:rsidR="001F273D" w:rsidRPr="00CD2C7A" w:rsidRDefault="001F273D" w:rsidP="00A23183">
            <w:pPr>
              <w:pStyle w:val="NoSpacing"/>
              <w:rPr>
                <w:rFonts w:ascii="Bookman Old Style" w:hAnsi="Bookman Old Style"/>
              </w:rPr>
            </w:pPr>
          </w:p>
          <w:p w:rsidR="001F273D" w:rsidRPr="00CD2C7A" w:rsidRDefault="001F273D" w:rsidP="00A23183">
            <w:pPr>
              <w:pStyle w:val="NoSpacing"/>
              <w:rPr>
                <w:rFonts w:ascii="Bookman Old Style" w:hAnsi="Bookman Old Style"/>
              </w:rPr>
            </w:pPr>
            <w:r w:rsidRPr="00CD2C7A">
              <w:rPr>
                <w:rFonts w:ascii="Bookman Old Style" w:hAnsi="Bookman Old Style"/>
              </w:rPr>
              <w:t>-Not exceeding U$ 30,000;</w:t>
            </w:r>
          </w:p>
          <w:p w:rsidR="001F273D" w:rsidRPr="00CD2C7A" w:rsidRDefault="001F273D" w:rsidP="00A23183">
            <w:pPr>
              <w:pStyle w:val="NoSpacing"/>
              <w:rPr>
                <w:rFonts w:ascii="Bookman Old Style" w:hAnsi="Bookman Old Style"/>
              </w:rPr>
            </w:pPr>
          </w:p>
          <w:p w:rsidR="001F273D" w:rsidRPr="00CD2C7A" w:rsidRDefault="001F273D" w:rsidP="00A23183">
            <w:pPr>
              <w:pStyle w:val="NoSpacing"/>
              <w:rPr>
                <w:rFonts w:ascii="Bookman Old Style" w:hAnsi="Bookman Old Style"/>
              </w:rPr>
            </w:pPr>
            <w:r w:rsidRPr="00CD2C7A">
              <w:rPr>
                <w:rFonts w:ascii="Bookman Old Style" w:hAnsi="Bookman Old Style"/>
              </w:rPr>
              <w:t>-Duration 12 months;</w:t>
            </w:r>
          </w:p>
          <w:p w:rsidR="001F273D" w:rsidRPr="00CD2C7A" w:rsidRDefault="001F273D" w:rsidP="00A23183">
            <w:pPr>
              <w:pStyle w:val="NoSpacing"/>
              <w:rPr>
                <w:rFonts w:ascii="Bookman Old Style" w:hAnsi="Bookman Old Style"/>
              </w:rPr>
            </w:pPr>
          </w:p>
          <w:p w:rsidR="001F273D" w:rsidRPr="00CD2C7A" w:rsidRDefault="001F273D" w:rsidP="00A23183">
            <w:pPr>
              <w:pStyle w:val="NoSpacing"/>
              <w:rPr>
                <w:rFonts w:ascii="Bookman Old Style" w:hAnsi="Bookman Old Style"/>
              </w:rPr>
            </w:pPr>
            <w:r w:rsidRPr="00CD2C7A">
              <w:rPr>
                <w:rFonts w:ascii="Bookman Old Style" w:hAnsi="Bookman Old Style"/>
              </w:rPr>
              <w:t xml:space="preserve">-Easy operation &amp; maintenance </w:t>
            </w:r>
          </w:p>
        </w:tc>
        <w:tc>
          <w:tcPr>
            <w:tcW w:w="2394" w:type="dxa"/>
          </w:tcPr>
          <w:p w:rsidR="001F273D" w:rsidRPr="00CD2C7A" w:rsidRDefault="001F273D" w:rsidP="00A23183">
            <w:pPr>
              <w:pStyle w:val="NoSpacing"/>
              <w:rPr>
                <w:rFonts w:ascii="Bookman Old Style" w:hAnsi="Bookman Old Style"/>
              </w:rPr>
            </w:pPr>
            <w:r w:rsidRPr="00CD2C7A">
              <w:rPr>
                <w:rFonts w:ascii="Bookman Old Style" w:hAnsi="Bookman Old Style"/>
              </w:rPr>
              <w:t>Requirements specified:</w:t>
            </w:r>
          </w:p>
          <w:p w:rsidR="001F273D" w:rsidRPr="00CD2C7A" w:rsidRDefault="001F273D" w:rsidP="00A23183">
            <w:pPr>
              <w:pStyle w:val="NoSpacing"/>
              <w:rPr>
                <w:rFonts w:ascii="Bookman Old Style" w:hAnsi="Bookman Old Style"/>
              </w:rPr>
            </w:pPr>
          </w:p>
          <w:p w:rsidR="001F273D" w:rsidRPr="00CD2C7A" w:rsidRDefault="001F273D" w:rsidP="00A23183">
            <w:pPr>
              <w:pStyle w:val="NoSpacing"/>
              <w:rPr>
                <w:rFonts w:ascii="Bookman Old Style" w:hAnsi="Bookman Old Style"/>
              </w:rPr>
            </w:pPr>
            <w:r w:rsidRPr="00CD2C7A">
              <w:rPr>
                <w:rFonts w:ascii="Bookman Old Style" w:hAnsi="Bookman Old Style"/>
              </w:rPr>
              <w:t>-Facilitation skills;</w:t>
            </w:r>
          </w:p>
          <w:p w:rsidR="001F273D" w:rsidRPr="00CD2C7A" w:rsidRDefault="001F273D" w:rsidP="00A23183">
            <w:pPr>
              <w:pStyle w:val="NoSpacing"/>
              <w:rPr>
                <w:rFonts w:ascii="Bookman Old Style" w:hAnsi="Bookman Old Style"/>
              </w:rPr>
            </w:pPr>
          </w:p>
          <w:p w:rsidR="001F273D" w:rsidRPr="00CD2C7A" w:rsidRDefault="001F273D" w:rsidP="00A23183">
            <w:pPr>
              <w:pStyle w:val="NoSpacing"/>
              <w:rPr>
                <w:rFonts w:ascii="Bookman Old Style" w:hAnsi="Bookman Old Style"/>
              </w:rPr>
            </w:pPr>
            <w:r w:rsidRPr="00CD2C7A">
              <w:rPr>
                <w:rFonts w:ascii="Bookman Old Style" w:hAnsi="Bookman Old Style"/>
              </w:rPr>
              <w:t>-Participatory methodologies;</w:t>
            </w:r>
          </w:p>
          <w:p w:rsidR="001F273D" w:rsidRPr="00CD2C7A" w:rsidRDefault="001F273D" w:rsidP="00A23183">
            <w:pPr>
              <w:pStyle w:val="NoSpacing"/>
              <w:rPr>
                <w:rFonts w:ascii="Bookman Old Style" w:hAnsi="Bookman Old Style"/>
              </w:rPr>
            </w:pPr>
          </w:p>
          <w:p w:rsidR="001F273D" w:rsidRPr="00CD2C7A" w:rsidRDefault="001F273D" w:rsidP="00A23183">
            <w:pPr>
              <w:pStyle w:val="NoSpacing"/>
              <w:rPr>
                <w:rFonts w:ascii="Bookman Old Style" w:hAnsi="Bookman Old Style"/>
              </w:rPr>
            </w:pPr>
            <w:r w:rsidRPr="00CD2C7A">
              <w:rPr>
                <w:rFonts w:ascii="Bookman Old Style" w:hAnsi="Bookman Old Style"/>
              </w:rPr>
              <w:t>-Communication skills</w:t>
            </w:r>
          </w:p>
        </w:tc>
      </w:tr>
      <w:tr w:rsidR="001F273D" w:rsidRPr="00CD2C7A" w:rsidTr="00A23183">
        <w:tc>
          <w:tcPr>
            <w:tcW w:w="2394" w:type="dxa"/>
          </w:tcPr>
          <w:p w:rsidR="001F273D" w:rsidRPr="00CD2C7A" w:rsidRDefault="001F273D" w:rsidP="00A23183">
            <w:pPr>
              <w:pStyle w:val="NoSpacing"/>
              <w:rPr>
                <w:rFonts w:ascii="Bookman Old Style" w:hAnsi="Bookman Old Style"/>
              </w:rPr>
            </w:pPr>
            <w:r w:rsidRPr="00CD2C7A">
              <w:rPr>
                <w:rFonts w:ascii="Bookman Old Style" w:hAnsi="Bookman Old Style"/>
              </w:rPr>
              <w:t>Psychic</w:t>
            </w:r>
          </w:p>
          <w:p w:rsidR="001F273D" w:rsidRPr="00CD2C7A" w:rsidRDefault="001F273D" w:rsidP="00A23183">
            <w:pPr>
              <w:pStyle w:val="NoSpacing"/>
              <w:rPr>
                <w:rFonts w:ascii="Bookman Old Style" w:hAnsi="Bookman Old Style"/>
              </w:rPr>
            </w:pPr>
            <w:r w:rsidRPr="00CD2C7A">
              <w:rPr>
                <w:rFonts w:ascii="Bookman Old Style" w:hAnsi="Bookman Old Style"/>
              </w:rPr>
              <w:t>(Preferences)</w:t>
            </w:r>
          </w:p>
          <w:p w:rsidR="001F273D" w:rsidRPr="00CD2C7A" w:rsidRDefault="001F273D" w:rsidP="00A23183">
            <w:pPr>
              <w:pStyle w:val="NoSpacing"/>
              <w:rPr>
                <w:rFonts w:ascii="Bookman Old Style" w:hAnsi="Bookman Old Style"/>
              </w:rPr>
            </w:pPr>
            <w:r w:rsidRPr="00CD2C7A">
              <w:rPr>
                <w:rFonts w:ascii="Bookman Old Style" w:hAnsi="Bookman Old Style"/>
              </w:rPr>
              <w:t>Concerns of the people involved</w:t>
            </w:r>
          </w:p>
        </w:tc>
        <w:tc>
          <w:tcPr>
            <w:tcW w:w="2394" w:type="dxa"/>
          </w:tcPr>
          <w:p w:rsidR="001F273D" w:rsidRPr="00CD2C7A" w:rsidRDefault="001F273D" w:rsidP="00A23183">
            <w:pPr>
              <w:pStyle w:val="NoSpacing"/>
              <w:rPr>
                <w:rFonts w:ascii="Bookman Old Style" w:hAnsi="Bookman Old Style"/>
              </w:rPr>
            </w:pPr>
            <w:r w:rsidRPr="00CD2C7A">
              <w:rPr>
                <w:rFonts w:ascii="Bookman Old Style" w:hAnsi="Bookman Old Style"/>
                <w:b/>
              </w:rPr>
              <w:t>Silent</w:t>
            </w:r>
            <w:r w:rsidRPr="00CD2C7A">
              <w:rPr>
                <w:rFonts w:ascii="Bookman Old Style" w:hAnsi="Bookman Old Style"/>
              </w:rPr>
              <w:t xml:space="preserve"> on motivation and concerns of Sector Experts and other facilitators at the District Councils</w:t>
            </w:r>
          </w:p>
        </w:tc>
        <w:tc>
          <w:tcPr>
            <w:tcW w:w="2394" w:type="dxa"/>
          </w:tcPr>
          <w:p w:rsidR="001F273D" w:rsidRPr="00CD2C7A" w:rsidRDefault="001F273D" w:rsidP="00A23183">
            <w:pPr>
              <w:pStyle w:val="NoSpacing"/>
              <w:rPr>
                <w:rFonts w:ascii="Bookman Old Style" w:hAnsi="Bookman Old Style"/>
              </w:rPr>
            </w:pPr>
            <w:r w:rsidRPr="00CD2C7A">
              <w:rPr>
                <w:rFonts w:ascii="Bookman Old Style" w:hAnsi="Bookman Old Style"/>
              </w:rPr>
              <w:t>Training of Community Management Committee members and orientation of the Village Council leaders and members done.</w:t>
            </w:r>
          </w:p>
        </w:tc>
        <w:tc>
          <w:tcPr>
            <w:tcW w:w="2394" w:type="dxa"/>
          </w:tcPr>
          <w:p w:rsidR="001F273D" w:rsidRPr="00CD2C7A" w:rsidRDefault="001F273D" w:rsidP="00A23183">
            <w:pPr>
              <w:pStyle w:val="NoSpacing"/>
              <w:rPr>
                <w:rFonts w:ascii="Bookman Old Style" w:hAnsi="Bookman Old Style"/>
              </w:rPr>
            </w:pPr>
            <w:r w:rsidRPr="00CD2C7A">
              <w:rPr>
                <w:rFonts w:ascii="Bookman Old Style" w:hAnsi="Bookman Old Style"/>
                <w:b/>
              </w:rPr>
              <w:t xml:space="preserve">Silent </w:t>
            </w:r>
            <w:r w:rsidRPr="00CD2C7A">
              <w:rPr>
                <w:rFonts w:ascii="Bookman Old Style" w:hAnsi="Bookman Old Style"/>
              </w:rPr>
              <w:t>on possible lack of trust and cooperation on the part of community members; cultural factors and power relations.</w:t>
            </w:r>
          </w:p>
        </w:tc>
      </w:tr>
      <w:tr w:rsidR="001F273D" w:rsidRPr="00CD2C7A" w:rsidTr="00A23183">
        <w:tc>
          <w:tcPr>
            <w:tcW w:w="2394" w:type="dxa"/>
          </w:tcPr>
          <w:p w:rsidR="001F273D" w:rsidRPr="00CD2C7A" w:rsidRDefault="001F273D" w:rsidP="00A23183">
            <w:pPr>
              <w:pStyle w:val="NoSpacing"/>
              <w:rPr>
                <w:rFonts w:ascii="Bookman Old Style" w:hAnsi="Bookman Old Style"/>
              </w:rPr>
            </w:pPr>
            <w:r w:rsidRPr="00CD2C7A">
              <w:rPr>
                <w:rFonts w:ascii="Bookman Old Style" w:hAnsi="Bookman Old Style"/>
              </w:rPr>
              <w:t>Pneumatic</w:t>
            </w:r>
          </w:p>
          <w:p w:rsidR="001F273D" w:rsidRPr="00CD2C7A" w:rsidRDefault="001F273D" w:rsidP="00A23183">
            <w:pPr>
              <w:pStyle w:val="NoSpacing"/>
              <w:rPr>
                <w:rFonts w:ascii="Bookman Old Style" w:hAnsi="Bookman Old Style"/>
              </w:rPr>
            </w:pPr>
            <w:r w:rsidRPr="00CD2C7A">
              <w:rPr>
                <w:rFonts w:ascii="Bookman Old Style" w:hAnsi="Bookman Old Style"/>
              </w:rPr>
              <w:t>(Values)</w:t>
            </w:r>
          </w:p>
          <w:p w:rsidR="001F273D" w:rsidRPr="00CD2C7A" w:rsidRDefault="001F273D" w:rsidP="00A23183">
            <w:pPr>
              <w:pStyle w:val="NoSpacing"/>
              <w:rPr>
                <w:rFonts w:ascii="Bookman Old Style" w:hAnsi="Bookman Old Style"/>
              </w:rPr>
            </w:pPr>
            <w:r w:rsidRPr="00CD2C7A">
              <w:rPr>
                <w:rFonts w:ascii="Bookman Old Style" w:hAnsi="Bookman Old Style"/>
              </w:rPr>
              <w:t>Effectiveness</w:t>
            </w:r>
          </w:p>
        </w:tc>
        <w:tc>
          <w:tcPr>
            <w:tcW w:w="2394" w:type="dxa"/>
          </w:tcPr>
          <w:p w:rsidR="001F273D" w:rsidRPr="00CD2C7A" w:rsidRDefault="001F273D" w:rsidP="00A23183">
            <w:pPr>
              <w:pStyle w:val="NoSpacing"/>
              <w:rPr>
                <w:rFonts w:ascii="Bookman Old Style" w:hAnsi="Bookman Old Style"/>
              </w:rPr>
            </w:pPr>
            <w:r w:rsidRPr="00CD2C7A">
              <w:rPr>
                <w:rFonts w:ascii="Bookman Old Style" w:hAnsi="Bookman Old Style"/>
              </w:rPr>
              <w:t>Community preferences limited to confirmation of sub-project.</w:t>
            </w:r>
          </w:p>
        </w:tc>
        <w:tc>
          <w:tcPr>
            <w:tcW w:w="2394" w:type="dxa"/>
          </w:tcPr>
          <w:p w:rsidR="001F273D" w:rsidRPr="00CD2C7A" w:rsidRDefault="001F273D" w:rsidP="00A23183">
            <w:pPr>
              <w:pStyle w:val="NoSpacing"/>
              <w:rPr>
                <w:rFonts w:ascii="Bookman Old Style" w:hAnsi="Bookman Old Style"/>
              </w:rPr>
            </w:pPr>
            <w:r w:rsidRPr="00CD2C7A">
              <w:rPr>
                <w:rFonts w:ascii="Bookman Old Style" w:hAnsi="Bookman Old Style"/>
              </w:rPr>
              <w:t>Participatory implementation of the sub-project is excellent.</w:t>
            </w:r>
          </w:p>
        </w:tc>
        <w:tc>
          <w:tcPr>
            <w:tcW w:w="2394" w:type="dxa"/>
          </w:tcPr>
          <w:p w:rsidR="001F273D" w:rsidRPr="00CD2C7A" w:rsidRDefault="001F273D" w:rsidP="00A23183">
            <w:pPr>
              <w:pStyle w:val="NoSpacing"/>
              <w:rPr>
                <w:rFonts w:ascii="Bookman Old Style" w:hAnsi="Bookman Old Style"/>
              </w:rPr>
            </w:pPr>
            <w:r w:rsidRPr="00CD2C7A">
              <w:rPr>
                <w:rFonts w:ascii="Bookman Old Style" w:hAnsi="Bookman Old Style"/>
              </w:rPr>
              <w:t>Evaluation of impacts to community development done regularly.</w:t>
            </w:r>
          </w:p>
        </w:tc>
      </w:tr>
    </w:tbl>
    <w:p w:rsidR="001F273D" w:rsidRPr="00CD2C7A" w:rsidRDefault="001F273D" w:rsidP="001F273D">
      <w:pPr>
        <w:pStyle w:val="NoSpacing"/>
        <w:rPr>
          <w:rFonts w:ascii="Bookman Old Style" w:hAnsi="Bookman Old Style"/>
          <w:sz w:val="20"/>
          <w:szCs w:val="20"/>
        </w:rPr>
      </w:pPr>
    </w:p>
    <w:p w:rsidR="00D8157A" w:rsidRDefault="00D8157A" w:rsidP="00D8157A">
      <w:pPr>
        <w:pStyle w:val="NoSpacing"/>
        <w:spacing w:line="360" w:lineRule="auto"/>
        <w:rPr>
          <w:rFonts w:ascii="Bookman Old Style" w:hAnsi="Bookman Old Style"/>
        </w:rPr>
      </w:pPr>
    </w:p>
    <w:p w:rsidR="00020815" w:rsidRPr="008A21DD" w:rsidRDefault="00020815" w:rsidP="00020815">
      <w:pPr>
        <w:pStyle w:val="NoSpacing"/>
        <w:tabs>
          <w:tab w:val="left" w:pos="900"/>
        </w:tabs>
        <w:spacing w:line="360" w:lineRule="auto"/>
        <w:ind w:left="900" w:hanging="900"/>
        <w:jc w:val="both"/>
        <w:rPr>
          <w:rFonts w:ascii="Bookman Old Style" w:hAnsi="Bookman Old Style"/>
          <w:sz w:val="36"/>
          <w:szCs w:val="36"/>
        </w:rPr>
      </w:pPr>
      <w:r>
        <w:rPr>
          <w:rFonts w:ascii="Bookman Old Style" w:hAnsi="Bookman Old Style"/>
          <w:sz w:val="36"/>
          <w:szCs w:val="36"/>
        </w:rPr>
        <w:t>7.0 E</w:t>
      </w:r>
      <w:r w:rsidR="003229BB">
        <w:rPr>
          <w:rFonts w:ascii="Bookman Old Style" w:hAnsi="Bookman Old Style"/>
          <w:sz w:val="36"/>
          <w:szCs w:val="36"/>
        </w:rPr>
        <w:t>valuation of the Usability and E</w:t>
      </w:r>
      <w:r>
        <w:rPr>
          <w:rFonts w:ascii="Bookman Old Style" w:hAnsi="Bookman Old Style"/>
          <w:sz w:val="36"/>
          <w:szCs w:val="36"/>
        </w:rPr>
        <w:t>f</w:t>
      </w:r>
      <w:r w:rsidR="003229BB">
        <w:rPr>
          <w:rFonts w:ascii="Bookman Old Style" w:hAnsi="Bookman Old Style"/>
          <w:sz w:val="36"/>
          <w:szCs w:val="36"/>
        </w:rPr>
        <w:t>fectiveness of the Nomological F</w:t>
      </w:r>
      <w:r>
        <w:rPr>
          <w:rFonts w:ascii="Bookman Old Style" w:hAnsi="Bookman Old Style"/>
          <w:sz w:val="36"/>
          <w:szCs w:val="36"/>
        </w:rPr>
        <w:t>ramework</w:t>
      </w:r>
    </w:p>
    <w:p w:rsidR="00342706" w:rsidRDefault="00342706" w:rsidP="00342706">
      <w:pPr>
        <w:pStyle w:val="NoSpacing"/>
        <w:spacing w:line="360" w:lineRule="auto"/>
        <w:ind w:firstLine="720"/>
        <w:jc w:val="both"/>
        <w:rPr>
          <w:rFonts w:ascii="Bookman Old Style" w:hAnsi="Bookman Old Style"/>
        </w:rPr>
      </w:pPr>
    </w:p>
    <w:p w:rsidR="002B1CCB" w:rsidRDefault="00333653" w:rsidP="00342706">
      <w:pPr>
        <w:pStyle w:val="NoSpacing"/>
        <w:spacing w:line="360" w:lineRule="auto"/>
        <w:ind w:firstLine="720"/>
        <w:jc w:val="both"/>
        <w:rPr>
          <w:rFonts w:ascii="Bookman Old Style" w:hAnsi="Bookman Old Style"/>
        </w:rPr>
      </w:pPr>
      <w:r w:rsidRPr="008A21DD">
        <w:rPr>
          <w:rFonts w:ascii="Bookman Old Style" w:hAnsi="Bookman Old Style"/>
        </w:rPr>
        <w:t>The review was based lists of principles, phases and steps suggested in the cases. Some of the statements contained within them different concepts that could have stood on their own as separate constructs. Deconstruction and re-construction of the statements could have expanded and clarified more the constructs and their qualitative similarities, differences or/and relationships.</w:t>
      </w:r>
    </w:p>
    <w:p w:rsidR="002B1CCB" w:rsidRDefault="002B1CCB" w:rsidP="00342706">
      <w:pPr>
        <w:pStyle w:val="NoSpacing"/>
        <w:spacing w:line="360" w:lineRule="auto"/>
        <w:ind w:firstLine="720"/>
        <w:jc w:val="both"/>
        <w:rPr>
          <w:rFonts w:ascii="Bookman Old Style" w:hAnsi="Bookman Old Style"/>
        </w:rPr>
      </w:pPr>
      <w:r>
        <w:rPr>
          <w:rFonts w:ascii="Bookman Old Style" w:hAnsi="Bookman Old Style"/>
        </w:rPr>
        <w:t>Nevertheless, we endeavoured to seek the opinion of TASAF officials on the observations. It seemed that the Nomological frameworks could be usable and effective</w:t>
      </w:r>
      <w:r w:rsidR="00333653" w:rsidRPr="008A21DD">
        <w:rPr>
          <w:rFonts w:ascii="Bookman Old Style" w:hAnsi="Bookman Old Style"/>
        </w:rPr>
        <w:t xml:space="preserve"> </w:t>
      </w:r>
      <w:r>
        <w:rPr>
          <w:rFonts w:ascii="Bookman Old Style" w:hAnsi="Bookman Old Style"/>
        </w:rPr>
        <w:t>in identifying gaps as confirmed by the TASAF response from the Director of Research and Participation pasted here-under:</w:t>
      </w:r>
    </w:p>
    <w:p w:rsidR="00333653" w:rsidRPr="008A21DD" w:rsidRDefault="002B1CCB" w:rsidP="00342706">
      <w:pPr>
        <w:pStyle w:val="NoSpacing"/>
        <w:spacing w:line="360" w:lineRule="auto"/>
        <w:ind w:firstLine="720"/>
        <w:jc w:val="both"/>
        <w:rPr>
          <w:rFonts w:ascii="Bookman Old Style" w:hAnsi="Bookman Old Style"/>
        </w:rPr>
      </w:pPr>
      <w:r>
        <w:rPr>
          <w:rFonts w:ascii="Bookman Old Style" w:hAnsi="Bookman Old Style"/>
        </w:rPr>
        <w:t xml:space="preserve"> </w:t>
      </w:r>
    </w:p>
    <w:p w:rsidR="002B1CCB" w:rsidRPr="002B1CCB" w:rsidRDefault="002B1CCB" w:rsidP="002B1CCB">
      <w:pPr>
        <w:numPr>
          <w:ilvl w:val="0"/>
          <w:numId w:val="65"/>
        </w:numPr>
        <w:tabs>
          <w:tab w:val="clear" w:pos="720"/>
        </w:tabs>
        <w:spacing w:after="200" w:line="276" w:lineRule="auto"/>
        <w:ind w:left="1080" w:hanging="270"/>
        <w:rPr>
          <w:i/>
        </w:rPr>
      </w:pPr>
      <w:r>
        <w:rPr>
          <w:i/>
        </w:rPr>
        <w:lastRenderedPageBreak/>
        <w:t>“</w:t>
      </w:r>
      <w:r w:rsidRPr="002B1CCB">
        <w:rPr>
          <w:i/>
        </w:rPr>
        <w:t>On participatory sub-project design, It is indeed true that the process is often skipped since the referred to specifications are provided during the stage that follows which is not participatory</w:t>
      </w:r>
      <w:r>
        <w:rPr>
          <w:i/>
        </w:rPr>
        <w:t>”</w:t>
      </w:r>
      <w:r w:rsidRPr="002B1CCB">
        <w:rPr>
          <w:i/>
        </w:rPr>
        <w:t>;</w:t>
      </w:r>
    </w:p>
    <w:p w:rsidR="002B1CCB" w:rsidRPr="002B1CCB" w:rsidRDefault="002B1CCB" w:rsidP="002B1CCB">
      <w:pPr>
        <w:numPr>
          <w:ilvl w:val="0"/>
          <w:numId w:val="65"/>
        </w:numPr>
        <w:tabs>
          <w:tab w:val="clear" w:pos="720"/>
        </w:tabs>
        <w:spacing w:after="200" w:line="276" w:lineRule="auto"/>
        <w:ind w:left="1080" w:hanging="270"/>
        <w:rPr>
          <w:i/>
        </w:rPr>
      </w:pPr>
      <w:r>
        <w:rPr>
          <w:i/>
        </w:rPr>
        <w:t>“</w:t>
      </w:r>
      <w:r w:rsidRPr="002B1CCB">
        <w:rPr>
          <w:i/>
        </w:rPr>
        <w:t>Issues raised on the part of experts are addressed using different forums and mechanisms, including implementation reviews, accountability tools and M&amp;E using “Community Score Card Tool”. It is true that the project documents do not explain this</w:t>
      </w:r>
      <w:r>
        <w:rPr>
          <w:i/>
        </w:rPr>
        <w:t>”</w:t>
      </w:r>
    </w:p>
    <w:p w:rsidR="002B1CCB" w:rsidRPr="002B1CCB" w:rsidRDefault="002B1CCB" w:rsidP="002B1CCB">
      <w:pPr>
        <w:numPr>
          <w:ilvl w:val="0"/>
          <w:numId w:val="65"/>
        </w:numPr>
        <w:tabs>
          <w:tab w:val="clear" w:pos="720"/>
        </w:tabs>
        <w:spacing w:after="200" w:line="276" w:lineRule="auto"/>
        <w:ind w:left="1080" w:hanging="270"/>
        <w:rPr>
          <w:i/>
        </w:rPr>
      </w:pPr>
      <w:r>
        <w:rPr>
          <w:i/>
        </w:rPr>
        <w:t>“</w:t>
      </w:r>
      <w:r w:rsidRPr="002B1CCB">
        <w:rPr>
          <w:i/>
        </w:rPr>
        <w:t xml:space="preserve">Indeed, possible distrust and un-even power relations are authentic issues since they have as well been observed by other studies, including </w:t>
      </w:r>
      <w:r>
        <w:rPr>
          <w:i/>
          <w:iCs/>
        </w:rPr>
        <w:t>‘impact evaluation’”</w:t>
      </w:r>
      <w:r w:rsidRPr="002B1CCB">
        <w:rPr>
          <w:i/>
          <w:iCs/>
        </w:rPr>
        <w:t>;</w:t>
      </w:r>
    </w:p>
    <w:p w:rsidR="002B1CCB" w:rsidRPr="002B1CCB" w:rsidRDefault="002B1CCB" w:rsidP="002B1CCB">
      <w:pPr>
        <w:numPr>
          <w:ilvl w:val="0"/>
          <w:numId w:val="65"/>
        </w:numPr>
        <w:tabs>
          <w:tab w:val="clear" w:pos="720"/>
        </w:tabs>
        <w:spacing w:after="200" w:line="276" w:lineRule="auto"/>
        <w:ind w:left="1080" w:hanging="270"/>
        <w:rPr>
          <w:i/>
        </w:rPr>
      </w:pPr>
      <w:r>
        <w:rPr>
          <w:i/>
        </w:rPr>
        <w:t>“</w:t>
      </w:r>
      <w:r w:rsidRPr="002B1CCB">
        <w:rPr>
          <w:i/>
        </w:rPr>
        <w:t>Nevertheless, when implementation starts the extent of trust and power relations keep on improving since during implementation leaders organize a number of meetings to discuss progress with community members</w:t>
      </w:r>
      <w:r>
        <w:rPr>
          <w:i/>
        </w:rPr>
        <w:t>”</w:t>
      </w:r>
      <w:r w:rsidRPr="002B1CCB">
        <w:rPr>
          <w:i/>
        </w:rPr>
        <w:t>.</w:t>
      </w:r>
    </w:p>
    <w:p w:rsidR="002B1CCB" w:rsidRPr="002B1CCB" w:rsidRDefault="002B1CCB" w:rsidP="002B1CCB">
      <w:pPr>
        <w:numPr>
          <w:ilvl w:val="0"/>
          <w:numId w:val="65"/>
        </w:numPr>
        <w:tabs>
          <w:tab w:val="clear" w:pos="720"/>
        </w:tabs>
        <w:spacing w:after="200" w:line="276" w:lineRule="auto"/>
        <w:ind w:left="1080" w:hanging="270"/>
        <w:rPr>
          <w:i/>
        </w:rPr>
      </w:pPr>
      <w:r>
        <w:rPr>
          <w:i/>
        </w:rPr>
        <w:t>“</w:t>
      </w:r>
      <w:r w:rsidRPr="002B1CCB">
        <w:rPr>
          <w:i/>
        </w:rPr>
        <w:t>Overall we are agreeable to the findings of this study</w:t>
      </w:r>
      <w:r>
        <w:rPr>
          <w:i/>
        </w:rPr>
        <w:t>”</w:t>
      </w:r>
    </w:p>
    <w:p w:rsidR="00D8157A" w:rsidRPr="008A21DD" w:rsidRDefault="00333653" w:rsidP="00D8157A">
      <w:pPr>
        <w:pStyle w:val="NoSpacing"/>
        <w:spacing w:line="360" w:lineRule="auto"/>
        <w:outlineLvl w:val="1"/>
        <w:rPr>
          <w:rFonts w:ascii="Bookman Old Style" w:hAnsi="Bookman Old Style"/>
          <w:sz w:val="40"/>
          <w:szCs w:val="40"/>
        </w:rPr>
      </w:pPr>
      <w:bookmarkStart w:id="15" w:name="_Toc333492377"/>
      <w:r>
        <w:rPr>
          <w:rFonts w:ascii="Bookman Old Style" w:hAnsi="Bookman Old Style" w:cs="Tahoma"/>
          <w:bCs/>
          <w:sz w:val="40"/>
          <w:szCs w:val="40"/>
          <w:lang w:val="en-US"/>
        </w:rPr>
        <w:t>8.0</w:t>
      </w:r>
      <w:r w:rsidR="00D8157A" w:rsidRPr="008A21DD">
        <w:rPr>
          <w:rFonts w:ascii="Bookman Old Style" w:hAnsi="Bookman Old Style" w:cs="Tahoma"/>
          <w:bCs/>
          <w:sz w:val="40"/>
          <w:szCs w:val="40"/>
          <w:lang w:val="en-US"/>
        </w:rPr>
        <w:tab/>
        <w:t>Conclusion and Contribution</w:t>
      </w:r>
      <w:bookmarkEnd w:id="15"/>
    </w:p>
    <w:p w:rsidR="00D8157A" w:rsidRPr="008A21DD" w:rsidRDefault="00D8157A" w:rsidP="00D8157A">
      <w:pPr>
        <w:pStyle w:val="NoSpacing"/>
        <w:rPr>
          <w:rFonts w:ascii="Bookman Old Style" w:hAnsi="Bookman Old Style"/>
        </w:rPr>
      </w:pPr>
    </w:p>
    <w:p w:rsidR="00D8157A" w:rsidRPr="008A21DD" w:rsidRDefault="00333653" w:rsidP="00D8157A">
      <w:pPr>
        <w:pStyle w:val="NoSpacing"/>
        <w:spacing w:line="360" w:lineRule="auto"/>
        <w:jc w:val="both"/>
        <w:rPr>
          <w:rFonts w:ascii="Bookman Old Style" w:hAnsi="Bookman Old Style"/>
          <w:sz w:val="36"/>
          <w:szCs w:val="36"/>
        </w:rPr>
      </w:pPr>
      <w:r>
        <w:rPr>
          <w:rFonts w:ascii="Bookman Old Style" w:hAnsi="Bookman Old Style"/>
          <w:sz w:val="36"/>
          <w:szCs w:val="36"/>
        </w:rPr>
        <w:t>8</w:t>
      </w:r>
      <w:r w:rsidR="00D8157A" w:rsidRPr="008A21DD">
        <w:rPr>
          <w:rFonts w:ascii="Bookman Old Style" w:hAnsi="Bookman Old Style"/>
          <w:sz w:val="36"/>
          <w:szCs w:val="36"/>
        </w:rPr>
        <w:t>.1</w:t>
      </w:r>
      <w:r w:rsidR="00D8157A" w:rsidRPr="008A21DD">
        <w:rPr>
          <w:rFonts w:ascii="Bookman Old Style" w:hAnsi="Bookman Old Style"/>
          <w:sz w:val="36"/>
          <w:szCs w:val="36"/>
        </w:rPr>
        <w:tab/>
      </w:r>
      <w:r w:rsidR="00D8157A" w:rsidRPr="008A21DD">
        <w:rPr>
          <w:rFonts w:ascii="Bookman Old Style" w:hAnsi="Bookman Old Style"/>
          <w:sz w:val="36"/>
          <w:szCs w:val="36"/>
        </w:rPr>
        <w:tab/>
        <w:t>Conclusion</w:t>
      </w:r>
    </w:p>
    <w:p w:rsidR="00D8157A" w:rsidRPr="008A21DD" w:rsidRDefault="00D8157A" w:rsidP="00D8157A">
      <w:pPr>
        <w:pStyle w:val="NoSpacing"/>
        <w:spacing w:line="360" w:lineRule="auto"/>
        <w:ind w:firstLine="720"/>
        <w:jc w:val="both"/>
        <w:rPr>
          <w:rFonts w:ascii="Bookman Old Style" w:hAnsi="Bookman Old Style"/>
        </w:rPr>
      </w:pPr>
    </w:p>
    <w:p w:rsidR="00D8157A" w:rsidRPr="00333653" w:rsidRDefault="00D8157A" w:rsidP="00333653">
      <w:pPr>
        <w:pStyle w:val="NoSpacing"/>
        <w:spacing w:line="360" w:lineRule="auto"/>
        <w:ind w:firstLine="720"/>
        <w:jc w:val="both"/>
        <w:rPr>
          <w:rFonts w:ascii="Bookman Old Style" w:hAnsi="Bookman Old Style"/>
        </w:rPr>
      </w:pPr>
      <w:r w:rsidRPr="008A21DD">
        <w:rPr>
          <w:rFonts w:ascii="Bookman Old Style" w:hAnsi="Bookman Old Style"/>
        </w:rPr>
        <w:t xml:space="preserve">We made a review of 7 cases and demonstrated how generic structures which are based on Nomology could be used to guide participatory process design and implementation in all contexts regardless of the desired level of participation. </w:t>
      </w:r>
      <w:r w:rsidR="00333653">
        <w:rPr>
          <w:rFonts w:ascii="Bookman Old Style" w:hAnsi="Bookman Old Style"/>
        </w:rPr>
        <w:t xml:space="preserve">We have, also, demonstrated how a relevant Nomological framework can be used to identify gaps in the process design and/or develop a multi-criteria evaluation mode. </w:t>
      </w:r>
      <w:r w:rsidRPr="008A21DD">
        <w:rPr>
          <w:rFonts w:ascii="Bookman Old Style" w:hAnsi="Bookman Old Style"/>
        </w:rPr>
        <w:t>We make the following conclusions:</w:t>
      </w:r>
    </w:p>
    <w:p w:rsidR="00D8157A" w:rsidRPr="008A21DD" w:rsidRDefault="00D8157A" w:rsidP="00D8157A">
      <w:pPr>
        <w:pStyle w:val="NoSpacing"/>
        <w:spacing w:line="360" w:lineRule="auto"/>
        <w:ind w:firstLine="720"/>
        <w:jc w:val="both"/>
        <w:rPr>
          <w:rFonts w:ascii="Bookman Old Style" w:hAnsi="Bookman Old Style"/>
        </w:rPr>
      </w:pPr>
    </w:p>
    <w:p w:rsidR="00D8157A" w:rsidRPr="008A21DD" w:rsidRDefault="00D8157A" w:rsidP="00F22C62">
      <w:pPr>
        <w:pStyle w:val="NoSpacing"/>
        <w:numPr>
          <w:ilvl w:val="0"/>
          <w:numId w:val="12"/>
        </w:numPr>
        <w:spacing w:line="360" w:lineRule="auto"/>
        <w:jc w:val="both"/>
        <w:rPr>
          <w:rFonts w:ascii="Bookman Old Style" w:hAnsi="Bookman Old Style"/>
        </w:rPr>
      </w:pPr>
      <w:r w:rsidRPr="008A21DD">
        <w:rPr>
          <w:rFonts w:ascii="Bookman Old Style" w:hAnsi="Bookman Old Style"/>
        </w:rPr>
        <w:t>Generally, Nomology based structures can be used to guide participatory process designs and implementation in all contexts regardless of the desired level of participation. The principles, phases, stages and criteria suggested in the cases could fit in at least one of the structures;</w:t>
      </w:r>
    </w:p>
    <w:p w:rsidR="00D8157A" w:rsidRPr="008A21DD" w:rsidRDefault="00D8157A" w:rsidP="00D8157A">
      <w:pPr>
        <w:pStyle w:val="NoSpacing"/>
        <w:spacing w:line="360" w:lineRule="auto"/>
        <w:ind w:left="720"/>
        <w:jc w:val="both"/>
        <w:rPr>
          <w:rFonts w:ascii="Bookman Old Style" w:hAnsi="Bookman Old Style"/>
        </w:rPr>
      </w:pPr>
    </w:p>
    <w:p w:rsidR="00D8157A" w:rsidRPr="008A21DD" w:rsidRDefault="00D8157A" w:rsidP="00F22C62">
      <w:pPr>
        <w:pStyle w:val="NoSpacing"/>
        <w:numPr>
          <w:ilvl w:val="0"/>
          <w:numId w:val="12"/>
        </w:numPr>
        <w:spacing w:line="360" w:lineRule="auto"/>
        <w:jc w:val="both"/>
        <w:rPr>
          <w:rFonts w:ascii="Bookman Old Style" w:hAnsi="Bookman Old Style"/>
        </w:rPr>
      </w:pPr>
      <w:r w:rsidRPr="008A21DD">
        <w:rPr>
          <w:rFonts w:ascii="Bookman Old Style" w:hAnsi="Bookman Old Style"/>
        </w:rPr>
        <w:lastRenderedPageBreak/>
        <w:t>These can, in turn, enable multi-criteria evaluation of design options and practice as illustrated through tentative criteria models;</w:t>
      </w:r>
    </w:p>
    <w:p w:rsidR="00D8157A" w:rsidRPr="008A21DD" w:rsidRDefault="00D8157A" w:rsidP="00D8157A">
      <w:pPr>
        <w:pStyle w:val="ListParagraph"/>
        <w:rPr>
          <w:rFonts w:ascii="Bookman Old Style" w:hAnsi="Bookman Old Style"/>
        </w:rPr>
      </w:pPr>
    </w:p>
    <w:p w:rsidR="00D8157A" w:rsidRPr="008A21DD" w:rsidRDefault="00D8157A" w:rsidP="00F22C62">
      <w:pPr>
        <w:pStyle w:val="NoSpacing"/>
        <w:numPr>
          <w:ilvl w:val="0"/>
          <w:numId w:val="12"/>
        </w:numPr>
        <w:spacing w:line="360" w:lineRule="auto"/>
        <w:jc w:val="both"/>
        <w:rPr>
          <w:rFonts w:ascii="Bookman Old Style" w:hAnsi="Bookman Old Style"/>
        </w:rPr>
      </w:pPr>
      <w:r w:rsidRPr="008A21DD">
        <w:rPr>
          <w:rFonts w:ascii="Bookman Old Style" w:hAnsi="Bookman Old Style"/>
        </w:rPr>
        <w:t>There is confusion between phases of activities that should be done during design and implementation of participatory processes (</w:t>
      </w:r>
      <w:r w:rsidRPr="008A21DD">
        <w:rPr>
          <w:rFonts w:ascii="Bookman Old Style" w:hAnsi="Bookman Old Style"/>
          <w:i/>
        </w:rPr>
        <w:t xml:space="preserve">adjustment activities) </w:t>
      </w:r>
      <w:r w:rsidRPr="008A21DD">
        <w:rPr>
          <w:rFonts w:ascii="Bookman Old Style" w:hAnsi="Bookman Old Style"/>
        </w:rPr>
        <w:t xml:space="preserve">and criteria for good participatory process designs </w:t>
      </w:r>
      <w:r w:rsidRPr="008A21DD">
        <w:rPr>
          <w:rFonts w:ascii="Bookman Old Style" w:hAnsi="Bookman Old Style"/>
          <w:i/>
        </w:rPr>
        <w:t xml:space="preserve">(Committing </w:t>
      </w:r>
      <w:r w:rsidRPr="008A21DD">
        <w:rPr>
          <w:rFonts w:ascii="Bookman Old Style" w:hAnsi="Bookman Old Style"/>
        </w:rPr>
        <w:t>and</w:t>
      </w:r>
      <w:r w:rsidRPr="008A21DD">
        <w:rPr>
          <w:rFonts w:ascii="Bookman Old Style" w:hAnsi="Bookman Old Style"/>
          <w:i/>
        </w:rPr>
        <w:t xml:space="preserve"> Convincing </w:t>
      </w:r>
      <w:r w:rsidRPr="008A21DD">
        <w:rPr>
          <w:rFonts w:ascii="Bookman Old Style" w:hAnsi="Bookman Old Style"/>
        </w:rPr>
        <w:t>stages);</w:t>
      </w:r>
    </w:p>
    <w:p w:rsidR="00D8157A" w:rsidRPr="008A21DD" w:rsidRDefault="00D8157A" w:rsidP="00D8157A">
      <w:pPr>
        <w:pStyle w:val="NoSpacing"/>
        <w:rPr>
          <w:rFonts w:ascii="Bookman Old Style" w:hAnsi="Bookman Old Style"/>
        </w:rPr>
      </w:pPr>
    </w:p>
    <w:p w:rsidR="00D8157A" w:rsidRPr="008A21DD" w:rsidRDefault="00D8157A" w:rsidP="00F22C62">
      <w:pPr>
        <w:pStyle w:val="NoSpacing"/>
        <w:numPr>
          <w:ilvl w:val="0"/>
          <w:numId w:val="12"/>
        </w:numPr>
        <w:spacing w:line="360" w:lineRule="auto"/>
        <w:jc w:val="both"/>
        <w:rPr>
          <w:rFonts w:ascii="Bookman Old Style" w:hAnsi="Bookman Old Style"/>
        </w:rPr>
      </w:pPr>
      <w:r w:rsidRPr="008A21DD">
        <w:rPr>
          <w:rFonts w:ascii="Bookman Old Style" w:hAnsi="Bookman Old Style"/>
        </w:rPr>
        <w:t>Where criteria or activities have been identified, some are skipped because of lack of a generic framework to be used;</w:t>
      </w:r>
    </w:p>
    <w:p w:rsidR="00D8157A" w:rsidRPr="008A21DD" w:rsidRDefault="00D8157A" w:rsidP="00D8157A">
      <w:pPr>
        <w:pStyle w:val="NoSpacing"/>
        <w:rPr>
          <w:rFonts w:ascii="Bookman Old Style" w:hAnsi="Bookman Old Style"/>
        </w:rPr>
      </w:pPr>
    </w:p>
    <w:p w:rsidR="00D8157A" w:rsidRPr="008A21DD" w:rsidRDefault="00D8157A" w:rsidP="009D6A36">
      <w:pPr>
        <w:pStyle w:val="NoSpacing"/>
        <w:rPr>
          <w:rFonts w:ascii="Bookman Old Style" w:hAnsi="Bookman Old Style"/>
          <w:sz w:val="36"/>
          <w:szCs w:val="36"/>
        </w:rPr>
      </w:pPr>
      <w:r w:rsidRPr="008A21DD">
        <w:rPr>
          <w:rFonts w:ascii="Bookman Old Style" w:hAnsi="Bookman Old Style"/>
        </w:rPr>
        <w:t xml:space="preserve"> </w:t>
      </w:r>
      <w:r w:rsidR="00333653">
        <w:rPr>
          <w:rFonts w:ascii="Bookman Old Style" w:hAnsi="Bookman Old Style"/>
          <w:sz w:val="36"/>
          <w:szCs w:val="36"/>
        </w:rPr>
        <w:t>8</w:t>
      </w:r>
      <w:r w:rsidRPr="008A21DD">
        <w:rPr>
          <w:rFonts w:ascii="Bookman Old Style" w:hAnsi="Bookman Old Style"/>
          <w:sz w:val="36"/>
          <w:szCs w:val="36"/>
        </w:rPr>
        <w:t>.2</w:t>
      </w:r>
      <w:r w:rsidRPr="008A21DD">
        <w:rPr>
          <w:rFonts w:ascii="Bookman Old Style" w:hAnsi="Bookman Old Style"/>
          <w:sz w:val="36"/>
          <w:szCs w:val="36"/>
        </w:rPr>
        <w:tab/>
        <w:t>Contribution</w:t>
      </w:r>
    </w:p>
    <w:p w:rsidR="00D8157A" w:rsidRPr="008A21DD" w:rsidRDefault="00D8157A" w:rsidP="00D8157A">
      <w:pPr>
        <w:pStyle w:val="NoSpacing"/>
        <w:rPr>
          <w:rFonts w:ascii="Bookman Old Style" w:hAnsi="Bookman Old Style"/>
        </w:rPr>
      </w:pPr>
    </w:p>
    <w:p w:rsidR="00D8157A" w:rsidRPr="008A21DD" w:rsidRDefault="00D8157A" w:rsidP="00D8157A">
      <w:pPr>
        <w:pStyle w:val="NoSpacing"/>
        <w:spacing w:line="360" w:lineRule="auto"/>
        <w:ind w:firstLine="720"/>
        <w:jc w:val="both"/>
        <w:rPr>
          <w:rFonts w:ascii="Bookman Old Style" w:hAnsi="Bookman Old Style" w:cs="Tahoma"/>
          <w:bCs/>
          <w:lang w:val="en-US"/>
        </w:rPr>
      </w:pPr>
      <w:r w:rsidRPr="008A21DD">
        <w:rPr>
          <w:rFonts w:ascii="Bookman Old Style" w:hAnsi="Bookman Old Style" w:cs="Tahoma"/>
          <w:bCs/>
          <w:lang w:val="en-US"/>
        </w:rPr>
        <w:t>This review contributes to the emerging research interest into how well participatory processes can be designed and/or implemented regardless of context or desired level of participation. It invalidates some opinions that advocate context-specific approaches.</w:t>
      </w:r>
    </w:p>
    <w:p w:rsidR="00D8157A" w:rsidRPr="008A21DD" w:rsidRDefault="00D8157A" w:rsidP="00D8157A">
      <w:pPr>
        <w:pStyle w:val="NoSpacing"/>
        <w:spacing w:line="360" w:lineRule="auto"/>
        <w:ind w:firstLine="720"/>
        <w:jc w:val="both"/>
        <w:rPr>
          <w:rFonts w:ascii="Bookman Old Style" w:hAnsi="Bookman Old Style" w:cs="Tahoma"/>
          <w:bCs/>
          <w:lang w:val="en-US"/>
        </w:rPr>
      </w:pPr>
      <w:r w:rsidRPr="008A21DD">
        <w:rPr>
          <w:rFonts w:ascii="Bookman Old Style" w:hAnsi="Bookman Old Style" w:cs="Tahoma"/>
          <w:bCs/>
          <w:lang w:val="en-US"/>
        </w:rPr>
        <w:t>It will, thus, stimulate research on existence of a limited number of generic frameworks that can be used to structure participatory decision problems and support multi-criteria evaluation processes.</w:t>
      </w:r>
    </w:p>
    <w:p w:rsidR="00D8157A" w:rsidRDefault="00D8157A" w:rsidP="00D8157A">
      <w:pPr>
        <w:pStyle w:val="NoSpacing"/>
        <w:spacing w:line="360" w:lineRule="auto"/>
        <w:ind w:left="360"/>
        <w:jc w:val="both"/>
        <w:rPr>
          <w:rFonts w:ascii="Bookman Old Style" w:hAnsi="Bookman Old Style"/>
          <w:sz w:val="28"/>
          <w:szCs w:val="28"/>
        </w:rPr>
      </w:pPr>
    </w:p>
    <w:p w:rsidR="007D5158" w:rsidRDefault="007D5158" w:rsidP="00D8157A">
      <w:pPr>
        <w:pStyle w:val="NoSpacing"/>
        <w:spacing w:line="360" w:lineRule="auto"/>
        <w:ind w:left="360"/>
        <w:jc w:val="both"/>
        <w:rPr>
          <w:rFonts w:ascii="Bookman Old Style" w:hAnsi="Bookman Old Style"/>
          <w:sz w:val="28"/>
          <w:szCs w:val="28"/>
        </w:rPr>
      </w:pPr>
    </w:p>
    <w:p w:rsidR="007D5158" w:rsidRPr="009D6A36" w:rsidRDefault="007D5158" w:rsidP="009D6A36">
      <w:pPr>
        <w:pageBreakBefore/>
        <w:spacing w:line="240" w:lineRule="auto"/>
        <w:jc w:val="center"/>
        <w:rPr>
          <w:b/>
          <w:iCs/>
          <w:sz w:val="20"/>
          <w:szCs w:val="20"/>
        </w:rPr>
      </w:pPr>
      <w:bookmarkStart w:id="16" w:name="_Toc84422338"/>
      <w:bookmarkStart w:id="17" w:name="_Toc248282292"/>
      <w:r w:rsidRPr="009D6A36">
        <w:rPr>
          <w:b/>
          <w:iCs/>
          <w:sz w:val="20"/>
          <w:szCs w:val="20"/>
        </w:rPr>
        <w:lastRenderedPageBreak/>
        <w:t>APPENDIX 5.1</w:t>
      </w:r>
    </w:p>
    <w:p w:rsidR="007D5158" w:rsidRPr="009D6A36" w:rsidRDefault="007D5158" w:rsidP="009D6A36">
      <w:pPr>
        <w:spacing w:line="240" w:lineRule="auto"/>
        <w:jc w:val="center"/>
        <w:rPr>
          <w:iCs/>
          <w:sz w:val="20"/>
          <w:szCs w:val="20"/>
        </w:rPr>
      </w:pPr>
      <w:r w:rsidRPr="009D6A36">
        <w:rPr>
          <w:iCs/>
          <w:sz w:val="20"/>
          <w:szCs w:val="20"/>
        </w:rPr>
        <w:t>EXTRACT FROM THE TASAF II-PROJECT OPERATIONAL MANUAL</w:t>
      </w:r>
    </w:p>
    <w:p w:rsidR="007D5158" w:rsidRPr="009D6A36" w:rsidRDefault="007D5158" w:rsidP="009D6A36">
      <w:pPr>
        <w:spacing w:line="240" w:lineRule="auto"/>
        <w:jc w:val="center"/>
        <w:rPr>
          <w:iCs/>
          <w:sz w:val="20"/>
          <w:szCs w:val="20"/>
        </w:rPr>
      </w:pPr>
    </w:p>
    <w:p w:rsidR="007D5158" w:rsidRPr="009D6A36" w:rsidRDefault="007D5158" w:rsidP="009D6A36">
      <w:pPr>
        <w:spacing w:line="240" w:lineRule="auto"/>
        <w:jc w:val="center"/>
        <w:rPr>
          <w:b/>
          <w:iCs/>
          <w:sz w:val="20"/>
          <w:szCs w:val="20"/>
        </w:rPr>
      </w:pPr>
      <w:r w:rsidRPr="009D6A36">
        <w:rPr>
          <w:b/>
          <w:iCs/>
          <w:sz w:val="20"/>
          <w:szCs w:val="20"/>
        </w:rPr>
        <w:t>1.</w:t>
      </w:r>
      <w:r w:rsidRPr="009D6A36">
        <w:rPr>
          <w:b/>
          <w:iCs/>
          <w:sz w:val="20"/>
          <w:szCs w:val="20"/>
        </w:rPr>
        <w:tab/>
        <w:t>PROJECT DESCRIPTION</w:t>
      </w:r>
      <w:bookmarkEnd w:id="16"/>
      <w:bookmarkEnd w:id="17"/>
      <w:r w:rsidRPr="009D6A36">
        <w:rPr>
          <w:b/>
          <w:iCs/>
          <w:sz w:val="20"/>
          <w:szCs w:val="20"/>
        </w:rPr>
        <w:t xml:space="preserve"> </w:t>
      </w:r>
      <w:r w:rsidRPr="009D6A36">
        <w:rPr>
          <w:b/>
          <w:iCs/>
          <w:sz w:val="20"/>
          <w:szCs w:val="20"/>
        </w:rPr>
        <w:fldChar w:fldCharType="begin"/>
      </w:r>
      <w:r w:rsidRPr="009D6A36">
        <w:rPr>
          <w:b/>
          <w:iCs/>
          <w:sz w:val="20"/>
          <w:szCs w:val="20"/>
        </w:rPr>
        <w:instrText xml:space="preserve"> ADDIN EN.CITE &lt;EndNote&gt;&lt;Cite&gt;&lt;Author&gt;URT&lt;/Author&gt;&lt;Year&gt;2009&lt;/Year&gt;&lt;RecNum&gt;10903&lt;/RecNum&gt;&lt;DisplayText&gt;(URT 2009)&lt;/DisplayText&gt;&lt;record&gt;&lt;rec-number&gt;10903&lt;/rec-number&gt;&lt;foreign-keys&gt;&lt;key app="EN" db-id="xtavs25eess2sbeztxh5sdttwvd5f92x5a90"&gt;10903&lt;/key&gt;&lt;/foreign-keys&gt;&lt;ref-type name="Pamphlet"&gt;24&lt;/ref-type&gt;&lt;contributors&gt;&lt;authors&gt;&lt;author&gt;URT&lt;/author&gt;&lt;/authors&gt;&lt;/contributors&gt;&lt;titles&gt;&lt;title&gt;TASAF II Project Operational Manual&lt;/title&gt;&lt;/titles&gt;&lt;dates&gt;&lt;year&gt;2009&lt;/year&gt;&lt;/dates&gt;&lt;pub-location&gt;Dar es Salaam, Tanzania&lt;/pub-location&gt;&lt;publisher&gt;TASAF&lt;/publisher&gt;&lt;urls&gt;&lt;/urls&gt;&lt;/record&gt;&lt;/Cite&gt;&lt;/EndNote&gt;</w:instrText>
      </w:r>
      <w:r w:rsidRPr="009D6A36">
        <w:rPr>
          <w:b/>
          <w:iCs/>
          <w:sz w:val="20"/>
          <w:szCs w:val="20"/>
        </w:rPr>
        <w:fldChar w:fldCharType="separate"/>
      </w:r>
      <w:r w:rsidRPr="009D6A36">
        <w:rPr>
          <w:b/>
          <w:iCs/>
          <w:noProof/>
          <w:sz w:val="20"/>
          <w:szCs w:val="20"/>
        </w:rPr>
        <w:t>(</w:t>
      </w:r>
      <w:hyperlink w:anchor="_ENREF_122" w:tooltip="URT, 2009 #10903" w:history="1">
        <w:r w:rsidR="00767E54" w:rsidRPr="009D6A36">
          <w:rPr>
            <w:b/>
            <w:iCs/>
            <w:noProof/>
            <w:sz w:val="20"/>
            <w:szCs w:val="20"/>
          </w:rPr>
          <w:t>URT 2009</w:t>
        </w:r>
      </w:hyperlink>
      <w:r w:rsidRPr="009D6A36">
        <w:rPr>
          <w:b/>
          <w:iCs/>
          <w:noProof/>
          <w:sz w:val="20"/>
          <w:szCs w:val="20"/>
        </w:rPr>
        <w:t>)</w:t>
      </w:r>
      <w:r w:rsidRPr="009D6A36">
        <w:rPr>
          <w:b/>
          <w:iCs/>
          <w:sz w:val="20"/>
          <w:szCs w:val="20"/>
        </w:rPr>
        <w:fldChar w:fldCharType="end"/>
      </w:r>
    </w:p>
    <w:p w:rsidR="007D5158" w:rsidRPr="009D6A36" w:rsidRDefault="007D5158" w:rsidP="009D6A36">
      <w:pPr>
        <w:spacing w:line="240" w:lineRule="auto"/>
        <w:jc w:val="center"/>
        <w:rPr>
          <w:b/>
          <w:iCs/>
          <w:sz w:val="20"/>
          <w:szCs w:val="20"/>
        </w:rPr>
      </w:pPr>
    </w:p>
    <w:p w:rsidR="007D5158" w:rsidRPr="009D6A36" w:rsidRDefault="007D5158" w:rsidP="009D6A36">
      <w:pPr>
        <w:pStyle w:val="ListParagraph"/>
        <w:numPr>
          <w:ilvl w:val="1"/>
          <w:numId w:val="58"/>
        </w:numPr>
        <w:spacing w:after="0" w:line="240" w:lineRule="auto"/>
        <w:contextualSpacing/>
        <w:jc w:val="left"/>
        <w:rPr>
          <w:rFonts w:ascii="Bookman Old Style" w:hAnsi="Bookman Old Style"/>
          <w:b/>
          <w:iCs/>
          <w:kern w:val="32"/>
          <w:sz w:val="20"/>
          <w:szCs w:val="20"/>
          <w:lang w:val="en-GB"/>
        </w:rPr>
      </w:pPr>
      <w:bookmarkStart w:id="18" w:name="_Toc84422339"/>
      <w:bookmarkStart w:id="19" w:name="_Toc248282293"/>
      <w:bookmarkStart w:id="20" w:name="_Toc76018800"/>
      <w:r w:rsidRPr="009D6A36">
        <w:rPr>
          <w:rFonts w:ascii="Bookman Old Style" w:hAnsi="Bookman Old Style"/>
          <w:b/>
          <w:iCs/>
          <w:kern w:val="32"/>
          <w:sz w:val="20"/>
          <w:szCs w:val="20"/>
          <w:lang w:val="en-GB"/>
        </w:rPr>
        <w:t>Introduction</w:t>
      </w:r>
      <w:bookmarkEnd w:id="18"/>
      <w:bookmarkEnd w:id="19"/>
    </w:p>
    <w:p w:rsidR="007D5158" w:rsidRPr="009D6A36" w:rsidRDefault="007D5158" w:rsidP="009D6A36">
      <w:pPr>
        <w:pStyle w:val="ListParagraph"/>
        <w:spacing w:line="240" w:lineRule="auto"/>
        <w:rPr>
          <w:rFonts w:ascii="Bookman Old Style" w:hAnsi="Bookman Old Style"/>
          <w:iCs/>
          <w:kern w:val="32"/>
          <w:sz w:val="20"/>
          <w:szCs w:val="20"/>
          <w:lang w:val="en-GB"/>
        </w:rPr>
      </w:pPr>
    </w:p>
    <w:p w:rsidR="007D5158" w:rsidRPr="009D6A36" w:rsidRDefault="007D5158" w:rsidP="009D6A36">
      <w:pPr>
        <w:spacing w:line="240" w:lineRule="auto"/>
        <w:ind w:left="720"/>
        <w:rPr>
          <w:rFonts w:cs="Arial Unicode MS"/>
          <w:sz w:val="20"/>
          <w:szCs w:val="20"/>
        </w:rPr>
      </w:pPr>
      <w:r w:rsidRPr="009D6A36">
        <w:rPr>
          <w:rFonts w:cs="Arial Unicode MS"/>
          <w:sz w:val="20"/>
          <w:szCs w:val="20"/>
        </w:rPr>
        <w:t>Tanzania has put in place policies and strategies on poverty reduction.  These include the Poverty Reduction Strategy (PRS) which was finalized in year 2000 and The National Strategy for Growth and Reduction of Poverty (NSGRP/MKUKUTA) implemented since 2005.  These strategies have enabled the government to make some achievements in reducing poverty particularly in respect to non-income issues such as in education and water.  However, income poverty is still widespread both in rural and urban areas.  TASAF II is an important intervention at community level within the national framework for Poverty Reduction with the aim of achieving the Millennium Development Goals.</w:t>
      </w:r>
    </w:p>
    <w:p w:rsidR="007D5158" w:rsidRPr="009D6A36" w:rsidRDefault="007D5158" w:rsidP="009D6A36">
      <w:pPr>
        <w:spacing w:line="240" w:lineRule="auto"/>
        <w:ind w:left="720"/>
        <w:rPr>
          <w:sz w:val="20"/>
          <w:szCs w:val="20"/>
        </w:rPr>
      </w:pPr>
    </w:p>
    <w:p w:rsidR="007D5158" w:rsidRPr="009D6A36" w:rsidRDefault="007D5158" w:rsidP="009D6A36">
      <w:pPr>
        <w:spacing w:line="240" w:lineRule="auto"/>
        <w:ind w:left="720"/>
        <w:rPr>
          <w:sz w:val="20"/>
          <w:szCs w:val="20"/>
        </w:rPr>
      </w:pPr>
      <w:r w:rsidRPr="009D6A36">
        <w:rPr>
          <w:sz w:val="20"/>
          <w:szCs w:val="20"/>
        </w:rPr>
        <w:t>The preliminary food crop production for 2007/08 forecasted by The Ministry of Agriculture Food Security and Cooperatives indicated that fifteen regions would have food shortages caused by environmental degradation, shortage of rainfall, drought, water table running low, and changing natural resources base.  To address the food crisis and move the country towards food security in the light of the recent food and price shocks, the Government of the United Republic of Tanzania has received an Additional Financing of US$30 million for TASAF II in order to scale up public works activities and support to vulnerable groups. The AF aims at increasing social protection to the food insecure and the vulnerable persons</w:t>
      </w:r>
      <w:r w:rsidRPr="009D6A36" w:rsidDel="00646B5D">
        <w:rPr>
          <w:sz w:val="20"/>
          <w:szCs w:val="20"/>
        </w:rPr>
        <w:t xml:space="preserve"> </w:t>
      </w:r>
      <w:r w:rsidRPr="009D6A36">
        <w:rPr>
          <w:sz w:val="20"/>
          <w:szCs w:val="20"/>
        </w:rPr>
        <w:t xml:space="preserve">as part of the Accelerated Food Security Programme (AFSP).  </w:t>
      </w:r>
    </w:p>
    <w:p w:rsidR="007D5158" w:rsidRPr="009D6A36" w:rsidRDefault="007D5158" w:rsidP="009D6A36">
      <w:pPr>
        <w:spacing w:line="240" w:lineRule="auto"/>
        <w:ind w:left="720"/>
        <w:rPr>
          <w:sz w:val="20"/>
          <w:szCs w:val="20"/>
        </w:rPr>
      </w:pPr>
    </w:p>
    <w:p w:rsidR="007D5158" w:rsidRPr="009D6A36" w:rsidRDefault="007D5158" w:rsidP="009D6A36">
      <w:pPr>
        <w:pStyle w:val="ListParagraph"/>
        <w:numPr>
          <w:ilvl w:val="1"/>
          <w:numId w:val="58"/>
        </w:numPr>
        <w:spacing w:after="0" w:line="240" w:lineRule="auto"/>
        <w:contextualSpacing/>
        <w:jc w:val="left"/>
        <w:rPr>
          <w:rFonts w:ascii="Bookman Old Style" w:eastAsia="Times New Roman" w:hAnsi="Bookman Old Style" w:cs="Times New Roman"/>
          <w:b/>
          <w:iCs/>
          <w:kern w:val="32"/>
          <w:sz w:val="20"/>
          <w:szCs w:val="20"/>
          <w:lang w:val="en-GB"/>
        </w:rPr>
      </w:pPr>
      <w:bookmarkStart w:id="21" w:name="_Toc76018801"/>
      <w:bookmarkStart w:id="22" w:name="_Toc84422341"/>
      <w:bookmarkStart w:id="23" w:name="_Toc248282294"/>
      <w:bookmarkEnd w:id="20"/>
      <w:r w:rsidRPr="009D6A36">
        <w:rPr>
          <w:rFonts w:ascii="Bookman Old Style" w:hAnsi="Bookman Old Style"/>
          <w:b/>
          <w:iCs/>
          <w:sz w:val="20"/>
          <w:szCs w:val="20"/>
          <w:lang w:val="en-GB"/>
        </w:rPr>
        <w:t>Project Development Objective</w:t>
      </w:r>
      <w:bookmarkEnd w:id="21"/>
      <w:bookmarkEnd w:id="22"/>
      <w:bookmarkEnd w:id="23"/>
    </w:p>
    <w:p w:rsidR="007D5158" w:rsidRPr="009D6A36" w:rsidRDefault="007D5158" w:rsidP="009D6A36">
      <w:pPr>
        <w:spacing w:line="240" w:lineRule="auto"/>
        <w:ind w:left="720"/>
        <w:rPr>
          <w:sz w:val="20"/>
          <w:szCs w:val="20"/>
        </w:rPr>
      </w:pPr>
      <w:bookmarkStart w:id="24" w:name="_Toc76018803"/>
      <w:bookmarkStart w:id="25" w:name="_Toc84422343"/>
      <w:r w:rsidRPr="009D6A36">
        <w:rPr>
          <w:rFonts w:cs="Arial Unicode MS"/>
          <w:sz w:val="20"/>
          <w:szCs w:val="20"/>
        </w:rPr>
        <w:t xml:space="preserve">The Project Development Objective of TASAF II is to </w:t>
      </w:r>
      <w:r w:rsidRPr="009D6A36">
        <w:rPr>
          <w:sz w:val="20"/>
          <w:szCs w:val="20"/>
        </w:rPr>
        <w:t xml:space="preserve">improve access of beneficiary households to enhanced socio-economic services and income generating opportunities. </w:t>
      </w:r>
    </w:p>
    <w:p w:rsidR="007D5158" w:rsidRPr="009D6A36" w:rsidRDefault="007D5158" w:rsidP="009D6A36">
      <w:pPr>
        <w:spacing w:line="240" w:lineRule="auto"/>
        <w:ind w:left="720"/>
        <w:rPr>
          <w:sz w:val="20"/>
          <w:szCs w:val="20"/>
        </w:rPr>
      </w:pPr>
    </w:p>
    <w:p w:rsidR="007D5158" w:rsidRPr="009D6A36" w:rsidRDefault="007D5158" w:rsidP="009D6A36">
      <w:pPr>
        <w:pStyle w:val="ListParagraph"/>
        <w:numPr>
          <w:ilvl w:val="1"/>
          <w:numId w:val="58"/>
        </w:numPr>
        <w:spacing w:after="0" w:line="240" w:lineRule="auto"/>
        <w:contextualSpacing/>
        <w:jc w:val="left"/>
        <w:rPr>
          <w:rFonts w:ascii="Bookman Old Style" w:hAnsi="Bookman Old Style"/>
          <w:b/>
          <w:iCs/>
          <w:kern w:val="32"/>
          <w:sz w:val="20"/>
          <w:szCs w:val="20"/>
          <w:lang w:val="en-GB"/>
        </w:rPr>
      </w:pPr>
      <w:bookmarkStart w:id="26" w:name="_Toc248282295"/>
      <w:r w:rsidRPr="009D6A36">
        <w:rPr>
          <w:rFonts w:ascii="Bookman Old Style" w:hAnsi="Bookman Old Style"/>
          <w:b/>
          <w:kern w:val="32"/>
          <w:sz w:val="20"/>
          <w:szCs w:val="20"/>
          <w:lang w:val="en-GB"/>
        </w:rPr>
        <w:t>Guiding Principles</w:t>
      </w:r>
      <w:bookmarkEnd w:id="24"/>
      <w:bookmarkEnd w:id="25"/>
      <w:bookmarkEnd w:id="26"/>
      <w:r w:rsidRPr="009D6A36">
        <w:rPr>
          <w:rFonts w:ascii="Bookman Old Style" w:hAnsi="Bookman Old Style"/>
          <w:b/>
          <w:kern w:val="32"/>
          <w:sz w:val="20"/>
          <w:szCs w:val="20"/>
          <w:lang w:val="en-GB"/>
        </w:rPr>
        <w:t xml:space="preserve">-1.3 </w:t>
      </w:r>
    </w:p>
    <w:p w:rsidR="007D5158" w:rsidRPr="009D6A36" w:rsidRDefault="007D5158" w:rsidP="009D6A36">
      <w:pPr>
        <w:spacing w:line="240" w:lineRule="auto"/>
        <w:rPr>
          <w:rFonts w:cs="Arial Unicode MS"/>
          <w:sz w:val="20"/>
          <w:szCs w:val="20"/>
        </w:rPr>
      </w:pPr>
      <w:bookmarkStart w:id="27" w:name="_Toc84422344"/>
      <w:bookmarkStart w:id="28" w:name="_Toc76018804"/>
      <w:r w:rsidRPr="009D6A36">
        <w:rPr>
          <w:rFonts w:cs="Arial Unicode MS"/>
          <w:sz w:val="20"/>
          <w:szCs w:val="20"/>
        </w:rPr>
        <w:t>The following principles will guide TASAF operations:</w:t>
      </w:r>
    </w:p>
    <w:p w:rsidR="007D5158" w:rsidRPr="009D6A36" w:rsidRDefault="007D5158" w:rsidP="009D6A36">
      <w:pPr>
        <w:numPr>
          <w:ilvl w:val="0"/>
          <w:numId w:val="18"/>
        </w:numPr>
        <w:tabs>
          <w:tab w:val="clear" w:pos="1080"/>
        </w:tabs>
        <w:overflowPunct w:val="0"/>
        <w:autoSpaceDE w:val="0"/>
        <w:autoSpaceDN w:val="0"/>
        <w:adjustRightInd w:val="0"/>
        <w:spacing w:line="240" w:lineRule="auto"/>
        <w:ind w:left="1440"/>
        <w:textAlignment w:val="baseline"/>
        <w:rPr>
          <w:rFonts w:cs="Arial"/>
          <w:sz w:val="20"/>
          <w:szCs w:val="20"/>
        </w:rPr>
      </w:pPr>
      <w:r w:rsidRPr="009D6A36">
        <w:rPr>
          <w:rFonts w:cs="Arial"/>
          <w:sz w:val="20"/>
          <w:szCs w:val="20"/>
        </w:rPr>
        <w:t>Autonomous but operating in harmony with other ongoing initiatives within the Local Government Reform Program, in order to ensure sustainability of the Fund’s achievements;</w:t>
      </w:r>
    </w:p>
    <w:p w:rsidR="007D5158" w:rsidRPr="009D6A36" w:rsidRDefault="007D5158" w:rsidP="009D6A36">
      <w:pPr>
        <w:numPr>
          <w:ilvl w:val="0"/>
          <w:numId w:val="18"/>
        </w:numPr>
        <w:tabs>
          <w:tab w:val="clear" w:pos="1080"/>
        </w:tabs>
        <w:overflowPunct w:val="0"/>
        <w:autoSpaceDE w:val="0"/>
        <w:autoSpaceDN w:val="0"/>
        <w:adjustRightInd w:val="0"/>
        <w:spacing w:line="240" w:lineRule="auto"/>
        <w:ind w:left="1440"/>
        <w:textAlignment w:val="baseline"/>
        <w:rPr>
          <w:rFonts w:cs="Arial"/>
          <w:spacing w:val="-3"/>
          <w:sz w:val="20"/>
          <w:szCs w:val="20"/>
        </w:rPr>
      </w:pPr>
      <w:r w:rsidRPr="009D6A36">
        <w:rPr>
          <w:rFonts w:cs="Arial"/>
          <w:sz w:val="20"/>
          <w:szCs w:val="20"/>
        </w:rPr>
        <w:t xml:space="preserve">Demand-driven and follows a bottom up planning and decision-making approach; </w:t>
      </w:r>
    </w:p>
    <w:p w:rsidR="007D5158" w:rsidRPr="009D6A36" w:rsidRDefault="007D5158" w:rsidP="009D6A36">
      <w:pPr>
        <w:numPr>
          <w:ilvl w:val="0"/>
          <w:numId w:val="18"/>
        </w:numPr>
        <w:tabs>
          <w:tab w:val="clear" w:pos="1080"/>
        </w:tabs>
        <w:overflowPunct w:val="0"/>
        <w:autoSpaceDE w:val="0"/>
        <w:autoSpaceDN w:val="0"/>
        <w:adjustRightInd w:val="0"/>
        <w:spacing w:line="240" w:lineRule="auto"/>
        <w:ind w:left="1440"/>
        <w:textAlignment w:val="baseline"/>
        <w:rPr>
          <w:rFonts w:cs="Arial"/>
          <w:spacing w:val="-3"/>
          <w:sz w:val="20"/>
          <w:szCs w:val="20"/>
        </w:rPr>
      </w:pPr>
      <w:r w:rsidRPr="009D6A36">
        <w:rPr>
          <w:rFonts w:cs="Arial"/>
          <w:sz w:val="20"/>
          <w:szCs w:val="20"/>
        </w:rPr>
        <w:t>Finances community-initiated projects directly;</w:t>
      </w:r>
    </w:p>
    <w:p w:rsidR="007D5158" w:rsidRPr="009D6A36" w:rsidRDefault="007D5158" w:rsidP="009D6A36">
      <w:pPr>
        <w:numPr>
          <w:ilvl w:val="0"/>
          <w:numId w:val="18"/>
        </w:numPr>
        <w:tabs>
          <w:tab w:val="clear" w:pos="1080"/>
        </w:tabs>
        <w:overflowPunct w:val="0"/>
        <w:autoSpaceDE w:val="0"/>
        <w:autoSpaceDN w:val="0"/>
        <w:adjustRightInd w:val="0"/>
        <w:spacing w:line="240" w:lineRule="auto"/>
        <w:ind w:left="1440"/>
        <w:textAlignment w:val="baseline"/>
        <w:rPr>
          <w:rFonts w:cs="Arial"/>
          <w:spacing w:val="-3"/>
          <w:sz w:val="20"/>
          <w:szCs w:val="20"/>
        </w:rPr>
      </w:pPr>
      <w:r w:rsidRPr="009D6A36">
        <w:rPr>
          <w:rFonts w:cs="Arial"/>
          <w:sz w:val="20"/>
          <w:szCs w:val="20"/>
        </w:rPr>
        <w:t>Acts as a safety net by targeting vulnerable households and poor communities;</w:t>
      </w:r>
    </w:p>
    <w:p w:rsidR="007D5158" w:rsidRPr="009D6A36" w:rsidRDefault="007D5158" w:rsidP="009D6A36">
      <w:pPr>
        <w:numPr>
          <w:ilvl w:val="0"/>
          <w:numId w:val="18"/>
        </w:numPr>
        <w:tabs>
          <w:tab w:val="clear" w:pos="1080"/>
        </w:tabs>
        <w:overflowPunct w:val="0"/>
        <w:autoSpaceDE w:val="0"/>
        <w:autoSpaceDN w:val="0"/>
        <w:adjustRightInd w:val="0"/>
        <w:spacing w:line="240" w:lineRule="auto"/>
        <w:ind w:left="1440"/>
        <w:textAlignment w:val="baseline"/>
        <w:rPr>
          <w:rFonts w:cs="Arial"/>
          <w:spacing w:val="-3"/>
          <w:sz w:val="20"/>
          <w:szCs w:val="20"/>
        </w:rPr>
      </w:pPr>
      <w:r w:rsidRPr="009D6A36">
        <w:rPr>
          <w:rFonts w:cs="Arial"/>
          <w:sz w:val="20"/>
          <w:szCs w:val="20"/>
        </w:rPr>
        <w:t>Conform to sectoral norms and standards;</w:t>
      </w:r>
    </w:p>
    <w:p w:rsidR="007D5158" w:rsidRPr="009D6A36" w:rsidRDefault="007D5158" w:rsidP="009D6A36">
      <w:pPr>
        <w:numPr>
          <w:ilvl w:val="0"/>
          <w:numId w:val="18"/>
        </w:numPr>
        <w:tabs>
          <w:tab w:val="clear" w:pos="1080"/>
        </w:tabs>
        <w:overflowPunct w:val="0"/>
        <w:autoSpaceDE w:val="0"/>
        <w:autoSpaceDN w:val="0"/>
        <w:adjustRightInd w:val="0"/>
        <w:spacing w:line="240" w:lineRule="auto"/>
        <w:ind w:left="1440"/>
        <w:textAlignment w:val="baseline"/>
        <w:rPr>
          <w:rFonts w:cs="Arial"/>
          <w:spacing w:val="-3"/>
          <w:sz w:val="20"/>
          <w:szCs w:val="20"/>
        </w:rPr>
      </w:pPr>
      <w:r w:rsidRPr="009D6A36">
        <w:rPr>
          <w:rFonts w:cs="Arial"/>
          <w:sz w:val="20"/>
          <w:szCs w:val="20"/>
        </w:rPr>
        <w:t>Non-partisan and apolitical;</w:t>
      </w:r>
    </w:p>
    <w:p w:rsidR="007D5158" w:rsidRPr="009D6A36" w:rsidRDefault="007D5158" w:rsidP="009D6A36">
      <w:pPr>
        <w:numPr>
          <w:ilvl w:val="0"/>
          <w:numId w:val="18"/>
        </w:numPr>
        <w:tabs>
          <w:tab w:val="clear" w:pos="1080"/>
        </w:tabs>
        <w:overflowPunct w:val="0"/>
        <w:autoSpaceDE w:val="0"/>
        <w:autoSpaceDN w:val="0"/>
        <w:adjustRightInd w:val="0"/>
        <w:spacing w:line="240" w:lineRule="auto"/>
        <w:ind w:left="1440"/>
        <w:textAlignment w:val="baseline"/>
        <w:rPr>
          <w:rFonts w:cs="Arial"/>
          <w:sz w:val="20"/>
          <w:szCs w:val="20"/>
        </w:rPr>
      </w:pPr>
      <w:r w:rsidRPr="009D6A36">
        <w:rPr>
          <w:rFonts w:cs="Arial"/>
          <w:sz w:val="20"/>
          <w:szCs w:val="20"/>
        </w:rPr>
        <w:t>Clear modalities on how to accessing the Fund;</w:t>
      </w:r>
    </w:p>
    <w:p w:rsidR="007D5158" w:rsidRPr="009D6A36" w:rsidRDefault="007D5158" w:rsidP="009D6A36">
      <w:pPr>
        <w:numPr>
          <w:ilvl w:val="0"/>
          <w:numId w:val="18"/>
        </w:numPr>
        <w:tabs>
          <w:tab w:val="clear" w:pos="1080"/>
        </w:tabs>
        <w:overflowPunct w:val="0"/>
        <w:autoSpaceDE w:val="0"/>
        <w:autoSpaceDN w:val="0"/>
        <w:adjustRightInd w:val="0"/>
        <w:spacing w:line="240" w:lineRule="auto"/>
        <w:ind w:left="1440"/>
        <w:textAlignment w:val="baseline"/>
        <w:rPr>
          <w:rFonts w:cs="Arial"/>
          <w:sz w:val="20"/>
          <w:szCs w:val="20"/>
        </w:rPr>
      </w:pPr>
      <w:r w:rsidRPr="009D6A36">
        <w:rPr>
          <w:rFonts w:cs="Arial"/>
          <w:sz w:val="20"/>
          <w:szCs w:val="20"/>
        </w:rPr>
        <w:t>A delivery structure that ensures speedy operations;</w:t>
      </w:r>
    </w:p>
    <w:p w:rsidR="007D5158" w:rsidRPr="009D6A36" w:rsidRDefault="007D5158" w:rsidP="009D6A36">
      <w:pPr>
        <w:numPr>
          <w:ilvl w:val="0"/>
          <w:numId w:val="18"/>
        </w:numPr>
        <w:tabs>
          <w:tab w:val="clear" w:pos="1080"/>
        </w:tabs>
        <w:overflowPunct w:val="0"/>
        <w:autoSpaceDE w:val="0"/>
        <w:autoSpaceDN w:val="0"/>
        <w:adjustRightInd w:val="0"/>
        <w:spacing w:line="240" w:lineRule="auto"/>
        <w:ind w:left="1440"/>
        <w:textAlignment w:val="baseline"/>
        <w:rPr>
          <w:rFonts w:cs="Arial"/>
          <w:sz w:val="20"/>
          <w:szCs w:val="20"/>
        </w:rPr>
      </w:pPr>
      <w:r w:rsidRPr="009D6A36">
        <w:rPr>
          <w:rFonts w:cs="Arial"/>
          <w:sz w:val="20"/>
          <w:szCs w:val="20"/>
        </w:rPr>
        <w:t>Adequate and timely technical support;</w:t>
      </w:r>
    </w:p>
    <w:p w:rsidR="007D5158" w:rsidRPr="009D6A36" w:rsidRDefault="007D5158" w:rsidP="009D6A36">
      <w:pPr>
        <w:numPr>
          <w:ilvl w:val="0"/>
          <w:numId w:val="18"/>
        </w:numPr>
        <w:tabs>
          <w:tab w:val="clear" w:pos="1080"/>
        </w:tabs>
        <w:overflowPunct w:val="0"/>
        <w:autoSpaceDE w:val="0"/>
        <w:autoSpaceDN w:val="0"/>
        <w:adjustRightInd w:val="0"/>
        <w:spacing w:line="240" w:lineRule="auto"/>
        <w:ind w:left="1440"/>
        <w:textAlignment w:val="baseline"/>
        <w:rPr>
          <w:rFonts w:cs="Arial"/>
          <w:sz w:val="20"/>
          <w:szCs w:val="20"/>
        </w:rPr>
      </w:pPr>
      <w:r w:rsidRPr="009D6A36">
        <w:rPr>
          <w:rFonts w:cs="Arial"/>
          <w:sz w:val="20"/>
          <w:szCs w:val="20"/>
        </w:rPr>
        <w:t xml:space="preserve">Transparency and demonstration of full public accountability; </w:t>
      </w:r>
    </w:p>
    <w:p w:rsidR="007D5158" w:rsidRPr="009D6A36" w:rsidRDefault="007D5158" w:rsidP="009D6A36">
      <w:pPr>
        <w:numPr>
          <w:ilvl w:val="0"/>
          <w:numId w:val="18"/>
        </w:numPr>
        <w:tabs>
          <w:tab w:val="clear" w:pos="1080"/>
        </w:tabs>
        <w:overflowPunct w:val="0"/>
        <w:autoSpaceDE w:val="0"/>
        <w:autoSpaceDN w:val="0"/>
        <w:adjustRightInd w:val="0"/>
        <w:spacing w:line="240" w:lineRule="auto"/>
        <w:ind w:left="1440"/>
        <w:textAlignment w:val="baseline"/>
        <w:rPr>
          <w:rFonts w:cs="Arial"/>
          <w:sz w:val="20"/>
          <w:szCs w:val="20"/>
        </w:rPr>
      </w:pPr>
      <w:r w:rsidRPr="009D6A36">
        <w:rPr>
          <w:rFonts w:cs="Arial"/>
          <w:sz w:val="20"/>
          <w:szCs w:val="20"/>
        </w:rPr>
        <w:t>Processing and management are cost-effective; and</w:t>
      </w:r>
    </w:p>
    <w:p w:rsidR="007D5158" w:rsidRPr="009D6A36" w:rsidRDefault="007D5158" w:rsidP="009D6A36">
      <w:pPr>
        <w:numPr>
          <w:ilvl w:val="0"/>
          <w:numId w:val="18"/>
        </w:numPr>
        <w:tabs>
          <w:tab w:val="clear" w:pos="1080"/>
        </w:tabs>
        <w:overflowPunct w:val="0"/>
        <w:autoSpaceDE w:val="0"/>
        <w:autoSpaceDN w:val="0"/>
        <w:adjustRightInd w:val="0"/>
        <w:spacing w:line="240" w:lineRule="auto"/>
        <w:ind w:left="1440"/>
        <w:textAlignment w:val="baseline"/>
        <w:rPr>
          <w:rFonts w:cs="Arial"/>
          <w:sz w:val="20"/>
          <w:szCs w:val="20"/>
        </w:rPr>
      </w:pPr>
      <w:r w:rsidRPr="009D6A36">
        <w:rPr>
          <w:rFonts w:cs="Arial Unicode MS"/>
          <w:sz w:val="20"/>
          <w:szCs w:val="20"/>
        </w:rPr>
        <w:t xml:space="preserve">Strengthening community empowerment. </w:t>
      </w:r>
    </w:p>
    <w:p w:rsidR="007D5158" w:rsidRPr="009D6A36" w:rsidRDefault="007D5158" w:rsidP="009D6A36">
      <w:pPr>
        <w:spacing w:line="240" w:lineRule="auto"/>
        <w:ind w:left="720"/>
        <w:rPr>
          <w:sz w:val="20"/>
          <w:szCs w:val="20"/>
        </w:rPr>
      </w:pPr>
    </w:p>
    <w:p w:rsidR="007D5158" w:rsidRPr="009D6A36" w:rsidRDefault="007D5158" w:rsidP="009D6A36">
      <w:pPr>
        <w:pStyle w:val="ListParagraph"/>
        <w:keepNext/>
        <w:keepLines/>
        <w:numPr>
          <w:ilvl w:val="1"/>
          <w:numId w:val="58"/>
        </w:numPr>
        <w:spacing w:after="0" w:line="240" w:lineRule="auto"/>
        <w:contextualSpacing/>
        <w:jc w:val="left"/>
        <w:rPr>
          <w:rFonts w:ascii="Bookman Old Style" w:hAnsi="Bookman Old Style"/>
          <w:b/>
          <w:iCs/>
          <w:kern w:val="32"/>
          <w:sz w:val="20"/>
          <w:szCs w:val="20"/>
          <w:lang w:val="en-GB"/>
        </w:rPr>
      </w:pPr>
      <w:bookmarkStart w:id="29" w:name="_Toc248282296"/>
      <w:r w:rsidRPr="009D6A36">
        <w:rPr>
          <w:rFonts w:ascii="Bookman Old Style" w:hAnsi="Bookman Old Style"/>
          <w:b/>
          <w:kern w:val="32"/>
          <w:sz w:val="20"/>
          <w:szCs w:val="20"/>
          <w:lang w:val="en-GB"/>
        </w:rPr>
        <w:lastRenderedPageBreak/>
        <w:t>Project Components</w:t>
      </w:r>
      <w:bookmarkEnd w:id="27"/>
      <w:bookmarkEnd w:id="29"/>
      <w:r w:rsidRPr="009D6A36">
        <w:rPr>
          <w:rFonts w:ascii="Bookman Old Style" w:hAnsi="Bookman Old Style"/>
          <w:b/>
          <w:kern w:val="32"/>
          <w:sz w:val="20"/>
          <w:szCs w:val="20"/>
          <w:lang w:val="en-GB"/>
        </w:rPr>
        <w:t xml:space="preserve"> </w:t>
      </w:r>
      <w:bookmarkEnd w:id="28"/>
    </w:p>
    <w:p w:rsidR="007D5158" w:rsidRPr="009D6A36" w:rsidRDefault="007D5158" w:rsidP="009D6A36">
      <w:pPr>
        <w:keepNext/>
        <w:keepLines/>
        <w:spacing w:line="240" w:lineRule="auto"/>
        <w:ind w:left="720"/>
        <w:rPr>
          <w:rFonts w:cs="Arial Unicode MS"/>
          <w:sz w:val="20"/>
          <w:szCs w:val="20"/>
        </w:rPr>
      </w:pPr>
      <w:bookmarkStart w:id="30" w:name="_Toc84422345"/>
    </w:p>
    <w:p w:rsidR="007D5158" w:rsidRPr="009D6A36" w:rsidRDefault="007D5158" w:rsidP="009D6A36">
      <w:pPr>
        <w:keepNext/>
        <w:keepLines/>
        <w:spacing w:line="240" w:lineRule="auto"/>
        <w:ind w:left="720"/>
        <w:rPr>
          <w:rFonts w:cs="Arial Unicode MS"/>
          <w:sz w:val="20"/>
          <w:szCs w:val="20"/>
        </w:rPr>
      </w:pPr>
      <w:r w:rsidRPr="009D6A36">
        <w:rPr>
          <w:rFonts w:cs="Arial Unicode MS"/>
          <w:sz w:val="20"/>
          <w:szCs w:val="20"/>
        </w:rPr>
        <w:t>TASAF II project will comprise two major components as described below:</w:t>
      </w:r>
    </w:p>
    <w:p w:rsidR="007D5158" w:rsidRPr="009D6A36" w:rsidRDefault="007D5158" w:rsidP="009D6A36">
      <w:pPr>
        <w:keepNext/>
        <w:keepLines/>
        <w:spacing w:line="240" w:lineRule="auto"/>
        <w:rPr>
          <w:rFonts w:eastAsia="Batang"/>
          <w:b/>
          <w:sz w:val="20"/>
          <w:szCs w:val="20"/>
        </w:rPr>
      </w:pPr>
    </w:p>
    <w:p w:rsidR="007D5158" w:rsidRPr="009D6A36" w:rsidRDefault="007D5158" w:rsidP="009D6A36">
      <w:pPr>
        <w:pStyle w:val="ListParagraph"/>
        <w:keepNext/>
        <w:keepLines/>
        <w:numPr>
          <w:ilvl w:val="2"/>
          <w:numId w:val="58"/>
        </w:numPr>
        <w:spacing w:after="0" w:line="240" w:lineRule="auto"/>
        <w:contextualSpacing/>
        <w:rPr>
          <w:rFonts w:ascii="Bookman Old Style" w:eastAsia="Batang" w:hAnsi="Bookman Old Style"/>
          <w:b/>
          <w:sz w:val="20"/>
          <w:szCs w:val="20"/>
        </w:rPr>
      </w:pPr>
      <w:r w:rsidRPr="009D6A36">
        <w:rPr>
          <w:rFonts w:ascii="Bookman Old Style" w:eastAsia="Batang" w:hAnsi="Bookman Old Style"/>
          <w:b/>
          <w:sz w:val="20"/>
          <w:szCs w:val="20"/>
        </w:rPr>
        <w:t>National Village Fund (NVF)</w:t>
      </w:r>
      <w:bookmarkEnd w:id="30"/>
    </w:p>
    <w:p w:rsidR="007D5158" w:rsidRPr="009D6A36" w:rsidRDefault="007D5158" w:rsidP="009D6A36">
      <w:pPr>
        <w:keepNext/>
        <w:keepLines/>
        <w:spacing w:line="240" w:lineRule="auto"/>
        <w:ind w:left="720" w:firstLine="0"/>
        <w:rPr>
          <w:rFonts w:eastAsia="Batang"/>
          <w:b/>
          <w:sz w:val="20"/>
          <w:szCs w:val="20"/>
        </w:rPr>
      </w:pPr>
      <w:r w:rsidRPr="009D6A36">
        <w:rPr>
          <w:rFonts w:eastAsia="Batang"/>
          <w:b/>
          <w:sz w:val="20"/>
          <w:szCs w:val="20"/>
        </w:rPr>
        <w:t xml:space="preserve">   </w:t>
      </w:r>
    </w:p>
    <w:p w:rsidR="007D5158" w:rsidRPr="009D6A36" w:rsidRDefault="007D5158" w:rsidP="009D6A36">
      <w:pPr>
        <w:keepNext/>
        <w:keepLines/>
        <w:spacing w:line="240" w:lineRule="auto"/>
        <w:ind w:left="1440"/>
        <w:rPr>
          <w:rFonts w:cs="Arial Unicode MS"/>
          <w:sz w:val="20"/>
          <w:szCs w:val="20"/>
        </w:rPr>
      </w:pPr>
      <w:bookmarkStart w:id="31" w:name="_Toc84422346"/>
      <w:r w:rsidRPr="009D6A36">
        <w:rPr>
          <w:rFonts w:cs="Arial Unicode MS"/>
          <w:sz w:val="20"/>
          <w:szCs w:val="20"/>
        </w:rPr>
        <w:t>The National Village Fund Component creates rules for communities to: (a) access resources that can stimulate economic activities and allow poor households to increase their incomes; (b) reduce vulnerability by empowering them with more instruments for insuring against the risks they face; and (c) improve access and use of social services.  Thus, the Project provides a multi-sectoral response to the needs of communities whose actions will better prepare them to take advantage of market-created opportunities as well as utilize resources made available from the Government.</w:t>
      </w:r>
    </w:p>
    <w:p w:rsidR="007D5158" w:rsidRPr="009D6A36" w:rsidRDefault="007D5158" w:rsidP="009D6A36">
      <w:pPr>
        <w:spacing w:line="240" w:lineRule="auto"/>
        <w:ind w:left="1440"/>
        <w:rPr>
          <w:rFonts w:cs="Arial Unicode MS"/>
          <w:sz w:val="20"/>
          <w:szCs w:val="20"/>
        </w:rPr>
      </w:pPr>
    </w:p>
    <w:p w:rsidR="007D5158" w:rsidRPr="009D6A36" w:rsidRDefault="007D5158" w:rsidP="009D6A36">
      <w:pPr>
        <w:spacing w:line="240" w:lineRule="auto"/>
        <w:ind w:left="1440"/>
        <w:rPr>
          <w:rFonts w:cs="Arial Unicode MS"/>
          <w:sz w:val="20"/>
          <w:szCs w:val="20"/>
        </w:rPr>
      </w:pPr>
      <w:r w:rsidRPr="009D6A36">
        <w:rPr>
          <w:rFonts w:cs="Arial Unicode MS"/>
          <w:sz w:val="20"/>
          <w:szCs w:val="20"/>
        </w:rPr>
        <w:t xml:space="preserve">The Additional Financing will specifically support: (a) Able-Bodied Food-Insecure beneficiaries to sustain livelihoods and reduce risks through public works subprojects which will include small-scale community subprojects; (b)  Vulnerable Groups through subprojects to enhance livelihoods and reduce risk by implementing small-scale community subprojects, sponsoring activities to restore livelihoods, income generating activities; and (c) supporting a moderate expansion of the conditional cash transfers. </w:t>
      </w:r>
    </w:p>
    <w:p w:rsidR="007D5158" w:rsidRPr="009D6A36" w:rsidRDefault="007D5158" w:rsidP="009D6A36">
      <w:pPr>
        <w:spacing w:line="240" w:lineRule="auto"/>
        <w:ind w:left="1440"/>
        <w:rPr>
          <w:rFonts w:cs="Arial Unicode MS"/>
          <w:sz w:val="20"/>
          <w:szCs w:val="20"/>
        </w:rPr>
      </w:pPr>
    </w:p>
    <w:p w:rsidR="007D5158" w:rsidRPr="009D6A36" w:rsidRDefault="007D5158" w:rsidP="009D6A36">
      <w:pPr>
        <w:keepNext/>
        <w:keepLines/>
        <w:numPr>
          <w:ilvl w:val="2"/>
          <w:numId w:val="58"/>
        </w:numPr>
        <w:spacing w:line="240" w:lineRule="auto"/>
        <w:ind w:left="1440"/>
        <w:rPr>
          <w:rFonts w:eastAsia="Batang"/>
          <w:b/>
          <w:sz w:val="20"/>
          <w:szCs w:val="20"/>
        </w:rPr>
      </w:pPr>
      <w:r w:rsidRPr="009D6A36">
        <w:rPr>
          <w:rFonts w:eastAsia="Batang"/>
          <w:b/>
          <w:sz w:val="20"/>
          <w:szCs w:val="20"/>
        </w:rPr>
        <w:t>Capacity Enhancement (CE)</w:t>
      </w:r>
      <w:bookmarkEnd w:id="31"/>
      <w:r w:rsidRPr="009D6A36">
        <w:rPr>
          <w:rFonts w:eastAsia="Batang"/>
          <w:b/>
          <w:sz w:val="20"/>
          <w:szCs w:val="20"/>
        </w:rPr>
        <w:t xml:space="preserve">  </w:t>
      </w:r>
    </w:p>
    <w:p w:rsidR="007D5158" w:rsidRPr="009D6A36" w:rsidRDefault="007D5158" w:rsidP="009D6A36">
      <w:pPr>
        <w:keepNext/>
        <w:keepLines/>
        <w:spacing w:line="240" w:lineRule="auto"/>
        <w:ind w:left="1440"/>
        <w:rPr>
          <w:rFonts w:cs="Arial Unicode MS"/>
          <w:sz w:val="20"/>
          <w:szCs w:val="20"/>
        </w:rPr>
      </w:pPr>
      <w:r w:rsidRPr="009D6A36">
        <w:rPr>
          <w:rFonts w:cs="Arial Unicode MS"/>
          <w:sz w:val="20"/>
          <w:szCs w:val="20"/>
        </w:rPr>
        <w:t xml:space="preserve">Under this component, communities and sectors (represented at Ward and District/Municipal levels) will be capacitated to undertake activities that assist Tanzania meet its targets as laid out in the </w:t>
      </w:r>
      <w:r w:rsidRPr="009D6A36">
        <w:rPr>
          <w:sz w:val="20"/>
          <w:szCs w:val="20"/>
        </w:rPr>
        <w:t>NSGRP</w:t>
      </w:r>
      <w:r w:rsidRPr="009D6A36">
        <w:rPr>
          <w:rFonts w:cs="Arial Unicode MS"/>
          <w:sz w:val="20"/>
          <w:szCs w:val="20"/>
        </w:rPr>
        <w:t xml:space="preserve"> (in health, education, water and sanitation, savings mobilization, incomes for the poor, tackling vulnerability and increasing access to the market by the poor) by mobilizing both informal and formal mechanisms for responding to shocks. </w:t>
      </w:r>
    </w:p>
    <w:p w:rsidR="007D5158" w:rsidRPr="009D6A36" w:rsidRDefault="007D5158" w:rsidP="009D6A36">
      <w:pPr>
        <w:spacing w:line="240" w:lineRule="auto"/>
        <w:rPr>
          <w:rFonts w:cs="Arial Unicode MS"/>
          <w:sz w:val="20"/>
          <w:szCs w:val="20"/>
        </w:rPr>
      </w:pPr>
    </w:p>
    <w:p w:rsidR="007D5158" w:rsidRPr="009D6A36" w:rsidRDefault="007D5158" w:rsidP="009D6A36">
      <w:pPr>
        <w:spacing w:line="240" w:lineRule="auto"/>
        <w:ind w:left="1440"/>
        <w:rPr>
          <w:rFonts w:cs="Arial Unicode MS"/>
          <w:sz w:val="20"/>
          <w:szCs w:val="20"/>
        </w:rPr>
      </w:pPr>
      <w:r w:rsidRPr="009D6A36">
        <w:rPr>
          <w:rFonts w:eastAsia="Batang"/>
          <w:sz w:val="20"/>
          <w:szCs w:val="20"/>
        </w:rPr>
        <w:t>Under AF-TASAF II the Capacity Enhancement Component</w:t>
      </w:r>
      <w:r w:rsidRPr="009D6A36">
        <w:rPr>
          <w:rFonts w:cs="Arial Unicode MS"/>
          <w:sz w:val="20"/>
          <w:szCs w:val="20"/>
        </w:rPr>
        <w:t xml:space="preserve"> will also support  project management and other activities, including development communication, technical assistance and capacity building at the LGA and community level, participatory monitoring and evaluation (including a beneficiary tracer study for the FI under the AF), transparency, and accountability in the targeted districts in the Mainland (initially 40) and Zanzibar.  </w:t>
      </w:r>
    </w:p>
    <w:p w:rsidR="007D5158" w:rsidRPr="009D6A36" w:rsidRDefault="007D5158" w:rsidP="009D6A36">
      <w:pPr>
        <w:spacing w:line="240" w:lineRule="auto"/>
        <w:rPr>
          <w:sz w:val="20"/>
          <w:szCs w:val="20"/>
        </w:rPr>
      </w:pPr>
    </w:p>
    <w:p w:rsidR="007D5158" w:rsidRPr="009D6A36" w:rsidRDefault="007D5158" w:rsidP="009D6A36">
      <w:pPr>
        <w:spacing w:line="240" w:lineRule="auto"/>
        <w:jc w:val="center"/>
        <w:rPr>
          <w:b/>
          <w:iCs/>
          <w:sz w:val="20"/>
          <w:szCs w:val="20"/>
          <w:lang w:val="fr-FR"/>
        </w:rPr>
      </w:pPr>
      <w:bookmarkStart w:id="32" w:name="_Toc103152954"/>
      <w:bookmarkStart w:id="33" w:name="_Toc76018837"/>
      <w:bookmarkStart w:id="34" w:name="_Toc84422390"/>
      <w:bookmarkStart w:id="35" w:name="_Toc248282303"/>
      <w:r w:rsidRPr="009D6A36">
        <w:rPr>
          <w:b/>
          <w:iCs/>
          <w:sz w:val="20"/>
          <w:szCs w:val="20"/>
          <w:lang w:val="fr-FR"/>
        </w:rPr>
        <w:t>2.</w:t>
      </w:r>
      <w:r w:rsidRPr="009D6A36">
        <w:rPr>
          <w:b/>
          <w:iCs/>
          <w:sz w:val="20"/>
          <w:szCs w:val="20"/>
          <w:lang w:val="fr-FR"/>
        </w:rPr>
        <w:tab/>
        <w:t>NATIONAL VILLAGE FUND (NVF)</w:t>
      </w:r>
      <w:bookmarkEnd w:id="32"/>
      <w:bookmarkEnd w:id="33"/>
      <w:bookmarkEnd w:id="34"/>
      <w:bookmarkEnd w:id="35"/>
    </w:p>
    <w:p w:rsidR="007D5158" w:rsidRPr="009D6A36" w:rsidRDefault="007D5158" w:rsidP="009D6A36">
      <w:pPr>
        <w:pStyle w:val="ListParagraph"/>
        <w:numPr>
          <w:ilvl w:val="1"/>
          <w:numId w:val="59"/>
        </w:numPr>
        <w:spacing w:after="0" w:line="240" w:lineRule="auto"/>
        <w:contextualSpacing/>
        <w:jc w:val="left"/>
        <w:rPr>
          <w:rFonts w:ascii="Bookman Old Style" w:hAnsi="Bookman Old Style"/>
          <w:b/>
          <w:iCs/>
          <w:kern w:val="32"/>
          <w:sz w:val="20"/>
          <w:szCs w:val="20"/>
          <w:lang w:val="en-GB"/>
        </w:rPr>
      </w:pPr>
      <w:bookmarkStart w:id="36" w:name="_Toc84422391"/>
      <w:bookmarkStart w:id="37" w:name="_Toc103152955"/>
      <w:bookmarkStart w:id="38" w:name="_Toc248282304"/>
      <w:r w:rsidRPr="009D6A36">
        <w:rPr>
          <w:rFonts w:ascii="Bookman Old Style" w:hAnsi="Bookman Old Style"/>
          <w:b/>
          <w:iCs/>
          <w:kern w:val="32"/>
          <w:sz w:val="20"/>
          <w:szCs w:val="20"/>
          <w:lang w:val="en-GB"/>
        </w:rPr>
        <w:t>Introduction</w:t>
      </w:r>
      <w:bookmarkEnd w:id="36"/>
      <w:bookmarkEnd w:id="37"/>
      <w:bookmarkEnd w:id="38"/>
    </w:p>
    <w:p w:rsidR="007D5158" w:rsidRPr="009D6A36" w:rsidRDefault="007D5158" w:rsidP="009D6A36">
      <w:pPr>
        <w:spacing w:line="240" w:lineRule="auto"/>
        <w:ind w:left="720"/>
        <w:rPr>
          <w:rFonts w:cs="Arial"/>
          <w:sz w:val="20"/>
          <w:szCs w:val="20"/>
        </w:rPr>
      </w:pPr>
    </w:p>
    <w:p w:rsidR="007D5158" w:rsidRPr="009D6A36" w:rsidRDefault="007D5158" w:rsidP="009D6A36">
      <w:pPr>
        <w:spacing w:line="240" w:lineRule="auto"/>
        <w:ind w:left="720"/>
        <w:rPr>
          <w:rFonts w:cs="Arial"/>
          <w:sz w:val="20"/>
          <w:szCs w:val="20"/>
        </w:rPr>
      </w:pPr>
      <w:r w:rsidRPr="009D6A36">
        <w:rPr>
          <w:rFonts w:cs="Arial"/>
          <w:sz w:val="20"/>
          <w:szCs w:val="20"/>
        </w:rPr>
        <w:t>TASAF II has set up a National Village Fund to finance sub-projects coming out of a community-driven development approach at the community level where there will be a Mfuko wa Kijiji/Shehia/Mtaa managed by a Village Council/Shehia Advisory Council/Mtaa.  All sub projects will be managed by Community Management Committees (CMCs) democratically elected by beneficiaries. The CMCs will report to the Village Council/Shehia Advisory Council/Mtaa Committee.  The NVF will also provide opportunities for other projects and funding sources to utilize NVF principles and processes to finance their community based components.</w:t>
      </w:r>
    </w:p>
    <w:p w:rsidR="007D5158" w:rsidRPr="009D6A36" w:rsidRDefault="007D5158" w:rsidP="009D6A36">
      <w:pPr>
        <w:spacing w:line="240" w:lineRule="auto"/>
        <w:rPr>
          <w:rFonts w:cs="Arial"/>
          <w:sz w:val="20"/>
          <w:szCs w:val="20"/>
        </w:rPr>
      </w:pPr>
    </w:p>
    <w:p w:rsidR="007D5158" w:rsidRPr="009D6A36" w:rsidRDefault="007D5158" w:rsidP="009D6A36">
      <w:pPr>
        <w:spacing w:line="240" w:lineRule="auto"/>
        <w:ind w:left="720"/>
        <w:rPr>
          <w:rFonts w:cs="Arial"/>
          <w:sz w:val="20"/>
          <w:szCs w:val="20"/>
        </w:rPr>
      </w:pPr>
      <w:r w:rsidRPr="009D6A36">
        <w:rPr>
          <w:rFonts w:cs="Arial"/>
          <w:sz w:val="20"/>
          <w:szCs w:val="20"/>
        </w:rPr>
        <w:t xml:space="preserve">TASAF II has received Additional Financing from the World Bank.  The funds will be channeled through the National Village Fund to finance sub-projects coming out of a community-driven development approach at the community level where there will be a Mfuko wa Kijiji/Shehia/Mtaa managed by a Village Council/Shehia Advisory Council/Mtaa.  All sub projects will be managed by Community </w:t>
      </w:r>
      <w:r w:rsidRPr="009D6A36">
        <w:rPr>
          <w:rFonts w:cs="Arial"/>
          <w:sz w:val="20"/>
          <w:szCs w:val="20"/>
        </w:rPr>
        <w:lastRenderedPageBreak/>
        <w:t>Management Committees (CMCs) democratically elected by beneficiaries. The CMCs will report to the Village Council/Shehia Advisory Council/Mtaa Committee.</w:t>
      </w:r>
    </w:p>
    <w:p w:rsidR="007D5158" w:rsidRPr="009D6A36" w:rsidRDefault="007D5158" w:rsidP="009D6A36">
      <w:pPr>
        <w:pStyle w:val="ListParagraph"/>
        <w:spacing w:line="240" w:lineRule="auto"/>
        <w:ind w:firstLine="0"/>
        <w:rPr>
          <w:rFonts w:ascii="Bookman Old Style" w:hAnsi="Bookman Old Style"/>
          <w:iCs/>
          <w:kern w:val="32"/>
          <w:sz w:val="20"/>
          <w:szCs w:val="20"/>
          <w:lang w:val="en-GB"/>
        </w:rPr>
      </w:pPr>
    </w:p>
    <w:p w:rsidR="007D5158" w:rsidRPr="009D6A36" w:rsidRDefault="007D5158" w:rsidP="009D6A36">
      <w:pPr>
        <w:pStyle w:val="ListParagraph"/>
        <w:numPr>
          <w:ilvl w:val="1"/>
          <w:numId w:val="59"/>
        </w:numPr>
        <w:spacing w:after="0" w:line="240" w:lineRule="auto"/>
        <w:contextualSpacing/>
        <w:jc w:val="left"/>
        <w:rPr>
          <w:rFonts w:ascii="Bookman Old Style" w:hAnsi="Bookman Old Style"/>
          <w:b/>
          <w:iCs/>
          <w:kern w:val="32"/>
          <w:sz w:val="20"/>
          <w:szCs w:val="20"/>
          <w:lang w:val="en-GB"/>
        </w:rPr>
      </w:pPr>
      <w:bookmarkStart w:id="39" w:name="_Toc103152956"/>
      <w:bookmarkStart w:id="40" w:name="_Toc248282305"/>
      <w:bookmarkStart w:id="41" w:name="_Toc84422392"/>
      <w:bookmarkStart w:id="42" w:name="_Toc76018838"/>
      <w:r w:rsidRPr="009D6A36">
        <w:rPr>
          <w:rFonts w:ascii="Bookman Old Style" w:hAnsi="Bookman Old Style"/>
          <w:b/>
          <w:iCs/>
          <w:kern w:val="32"/>
          <w:sz w:val="20"/>
          <w:szCs w:val="20"/>
          <w:lang w:val="en-GB"/>
        </w:rPr>
        <w:t>Objectives</w:t>
      </w:r>
      <w:bookmarkEnd w:id="39"/>
      <w:bookmarkEnd w:id="40"/>
      <w:r w:rsidRPr="009D6A36">
        <w:rPr>
          <w:rFonts w:ascii="Bookman Old Style" w:hAnsi="Bookman Old Style"/>
          <w:b/>
          <w:iCs/>
          <w:kern w:val="32"/>
          <w:sz w:val="20"/>
          <w:szCs w:val="20"/>
          <w:lang w:val="en-GB"/>
        </w:rPr>
        <w:t xml:space="preserve"> </w:t>
      </w:r>
      <w:r w:rsidRPr="009D6A36">
        <w:rPr>
          <w:rFonts w:ascii="Bookman Old Style" w:hAnsi="Bookman Old Style"/>
          <w:b/>
          <w:iCs/>
          <w:kern w:val="32"/>
          <w:sz w:val="20"/>
          <w:szCs w:val="20"/>
          <w:lang w:val="en-GB"/>
        </w:rPr>
        <w:tab/>
      </w:r>
    </w:p>
    <w:p w:rsidR="007D5158" w:rsidRPr="009D6A36" w:rsidRDefault="007D5158" w:rsidP="009D6A36">
      <w:pPr>
        <w:spacing w:line="240" w:lineRule="auto"/>
        <w:rPr>
          <w:kern w:val="32"/>
          <w:sz w:val="20"/>
          <w:szCs w:val="20"/>
        </w:rPr>
      </w:pPr>
    </w:p>
    <w:p w:rsidR="007D5158" w:rsidRPr="009D6A36" w:rsidRDefault="007D5158" w:rsidP="009D6A36">
      <w:pPr>
        <w:spacing w:line="240" w:lineRule="auto"/>
        <w:rPr>
          <w:kern w:val="32"/>
          <w:sz w:val="20"/>
          <w:szCs w:val="20"/>
        </w:rPr>
      </w:pPr>
      <w:r w:rsidRPr="009D6A36">
        <w:rPr>
          <w:kern w:val="32"/>
          <w:sz w:val="20"/>
          <w:szCs w:val="20"/>
        </w:rPr>
        <w:t xml:space="preserve">The major objectives of NVF are to: </w:t>
      </w:r>
    </w:p>
    <w:p w:rsidR="007D5158" w:rsidRPr="009D6A36" w:rsidRDefault="007D5158" w:rsidP="009D6A36">
      <w:pPr>
        <w:pStyle w:val="BodyTextIndent"/>
        <w:numPr>
          <w:ilvl w:val="0"/>
          <w:numId w:val="27"/>
        </w:numPr>
        <w:spacing w:line="240" w:lineRule="auto"/>
        <w:rPr>
          <w:sz w:val="20"/>
          <w:szCs w:val="20"/>
        </w:rPr>
      </w:pPr>
      <w:r w:rsidRPr="009D6A36">
        <w:rPr>
          <w:sz w:val="20"/>
          <w:szCs w:val="20"/>
        </w:rPr>
        <w:t>Provide support to service poor communities that will contribute to increased availability and use of basic social and environment services in line with specified MDGs targets. Such services include: education, water and sanitation, roads, banking and markets in line with MDGs targets.</w:t>
      </w:r>
    </w:p>
    <w:p w:rsidR="007D5158" w:rsidRPr="009D6A36" w:rsidRDefault="007D5158" w:rsidP="009D6A36">
      <w:pPr>
        <w:overflowPunct w:val="0"/>
        <w:autoSpaceDE w:val="0"/>
        <w:autoSpaceDN w:val="0"/>
        <w:adjustRightInd w:val="0"/>
        <w:spacing w:line="240" w:lineRule="auto"/>
        <w:ind w:left="1440" w:hanging="645"/>
        <w:textAlignment w:val="baseline"/>
        <w:rPr>
          <w:sz w:val="20"/>
          <w:szCs w:val="20"/>
        </w:rPr>
      </w:pPr>
      <w:r w:rsidRPr="009D6A36">
        <w:rPr>
          <w:sz w:val="20"/>
          <w:szCs w:val="20"/>
        </w:rPr>
        <w:t>(ii)</w:t>
      </w:r>
      <w:r w:rsidRPr="009D6A36">
        <w:rPr>
          <w:sz w:val="20"/>
          <w:szCs w:val="20"/>
        </w:rPr>
        <w:tab/>
        <w:t xml:space="preserve">Provide employment opportunities to able-bodied individuals in food insecure households, so as to increase their </w:t>
      </w:r>
      <w:r w:rsidRPr="009D6A36">
        <w:rPr>
          <w:i/>
          <w:sz w:val="20"/>
          <w:szCs w:val="20"/>
        </w:rPr>
        <w:t>cash income, skills, and opportunities</w:t>
      </w:r>
      <w:r w:rsidRPr="009D6A36">
        <w:rPr>
          <w:i/>
          <w:color w:val="FF6600"/>
          <w:sz w:val="20"/>
          <w:szCs w:val="20"/>
        </w:rPr>
        <w:t xml:space="preserve"> </w:t>
      </w:r>
      <w:r w:rsidRPr="009D6A36">
        <w:rPr>
          <w:sz w:val="20"/>
          <w:szCs w:val="20"/>
        </w:rPr>
        <w:t>from working in NVF financed public works programs.</w:t>
      </w:r>
    </w:p>
    <w:p w:rsidR="007D5158" w:rsidRPr="009D6A36" w:rsidRDefault="007D5158" w:rsidP="009D6A36">
      <w:pPr>
        <w:spacing w:line="240" w:lineRule="auto"/>
        <w:ind w:left="1440" w:hanging="720"/>
        <w:rPr>
          <w:sz w:val="20"/>
          <w:szCs w:val="20"/>
        </w:rPr>
      </w:pPr>
      <w:r w:rsidRPr="009D6A36">
        <w:rPr>
          <w:sz w:val="20"/>
          <w:szCs w:val="20"/>
        </w:rPr>
        <w:t>(iii)</w:t>
      </w:r>
      <w:r w:rsidRPr="009D6A36">
        <w:rPr>
          <w:sz w:val="20"/>
          <w:szCs w:val="20"/>
        </w:rPr>
        <w:tab/>
        <w:t xml:space="preserve">Provide assistance to households with vulnerable individuals which include orphans, disabled, elderly, widows/widowers and those infected or affected by HIV/AIDS, among others to manage sustainable economic activities. </w:t>
      </w:r>
    </w:p>
    <w:p w:rsidR="007D5158" w:rsidRPr="009D6A36" w:rsidRDefault="007D5158" w:rsidP="009D6A36">
      <w:pPr>
        <w:spacing w:line="240" w:lineRule="auto"/>
        <w:ind w:left="720"/>
        <w:rPr>
          <w:sz w:val="20"/>
          <w:szCs w:val="20"/>
        </w:rPr>
      </w:pPr>
    </w:p>
    <w:p w:rsidR="007D5158" w:rsidRPr="009D6A36" w:rsidRDefault="007D5158" w:rsidP="009D6A36">
      <w:pPr>
        <w:spacing w:line="240" w:lineRule="auto"/>
        <w:ind w:left="720"/>
        <w:rPr>
          <w:kern w:val="32"/>
          <w:sz w:val="20"/>
          <w:szCs w:val="20"/>
        </w:rPr>
      </w:pPr>
      <w:r w:rsidRPr="009D6A36">
        <w:rPr>
          <w:kern w:val="32"/>
          <w:sz w:val="20"/>
          <w:szCs w:val="20"/>
        </w:rPr>
        <w:t>Under the Additional Financing (AF-TASAF II) the objective of NVF is to scale up the interventions for food insecurity under public works programme, vulnerable groups support and conditional cash transfer</w:t>
      </w:r>
      <w:r w:rsidRPr="009D6A36">
        <w:rPr>
          <w:sz w:val="20"/>
          <w:szCs w:val="20"/>
        </w:rPr>
        <w:t xml:space="preserve">.  </w:t>
      </w:r>
    </w:p>
    <w:p w:rsidR="007D5158" w:rsidRPr="009D6A36" w:rsidRDefault="007D5158" w:rsidP="009D6A36">
      <w:pPr>
        <w:pStyle w:val="ListParagraph"/>
        <w:spacing w:line="240" w:lineRule="auto"/>
        <w:ind w:firstLine="0"/>
        <w:rPr>
          <w:rFonts w:ascii="Bookman Old Style" w:hAnsi="Bookman Old Style"/>
          <w:iCs/>
          <w:kern w:val="32"/>
          <w:sz w:val="20"/>
          <w:szCs w:val="20"/>
          <w:lang w:val="en-GB"/>
        </w:rPr>
      </w:pPr>
    </w:p>
    <w:p w:rsidR="007D5158" w:rsidRPr="009D6A36" w:rsidRDefault="007D5158" w:rsidP="009D6A36">
      <w:pPr>
        <w:pStyle w:val="ListParagraph"/>
        <w:numPr>
          <w:ilvl w:val="1"/>
          <w:numId w:val="59"/>
        </w:numPr>
        <w:spacing w:after="0" w:line="240" w:lineRule="auto"/>
        <w:contextualSpacing/>
        <w:jc w:val="left"/>
        <w:rPr>
          <w:rFonts w:ascii="Bookman Old Style" w:hAnsi="Bookman Old Style"/>
          <w:b/>
          <w:iCs/>
          <w:kern w:val="32"/>
          <w:sz w:val="20"/>
          <w:szCs w:val="20"/>
          <w:lang w:val="en-GB"/>
        </w:rPr>
      </w:pPr>
      <w:bookmarkStart w:id="43" w:name="_Toc103152957"/>
      <w:bookmarkStart w:id="44" w:name="_Toc248282306"/>
      <w:r w:rsidRPr="009D6A36">
        <w:rPr>
          <w:rFonts w:ascii="Bookman Old Style" w:hAnsi="Bookman Old Style"/>
          <w:b/>
          <w:kern w:val="32"/>
          <w:sz w:val="20"/>
          <w:szCs w:val="20"/>
          <w:lang w:val="en-GB"/>
        </w:rPr>
        <w:t>Operational Principles</w:t>
      </w:r>
      <w:bookmarkEnd w:id="43"/>
      <w:bookmarkEnd w:id="44"/>
    </w:p>
    <w:p w:rsidR="007D5158" w:rsidRPr="009D6A36" w:rsidRDefault="007D5158" w:rsidP="009D6A36">
      <w:pPr>
        <w:pStyle w:val="ListParagraph"/>
        <w:spacing w:line="240" w:lineRule="auto"/>
        <w:ind w:firstLine="0"/>
        <w:rPr>
          <w:rFonts w:ascii="Bookman Old Style" w:hAnsi="Bookman Old Style"/>
          <w:b/>
          <w:iCs/>
          <w:kern w:val="32"/>
          <w:sz w:val="20"/>
          <w:szCs w:val="20"/>
          <w:lang w:val="en-GB"/>
        </w:rPr>
      </w:pPr>
      <w:r w:rsidRPr="009D6A36">
        <w:rPr>
          <w:rFonts w:ascii="Bookman Old Style" w:hAnsi="Bookman Old Style"/>
          <w:kern w:val="32"/>
          <w:sz w:val="20"/>
          <w:szCs w:val="20"/>
          <w:lang w:val="en-GB"/>
        </w:rPr>
        <w:t xml:space="preserve"> </w:t>
      </w:r>
    </w:p>
    <w:p w:rsidR="007D5158" w:rsidRPr="009D6A36" w:rsidRDefault="007D5158" w:rsidP="009D6A36">
      <w:pPr>
        <w:pStyle w:val="BodyTextIndent3"/>
        <w:ind w:left="720"/>
        <w:jc w:val="both"/>
        <w:rPr>
          <w:rFonts w:ascii="Bookman Old Style" w:hAnsi="Bookman Old Style"/>
          <w:sz w:val="20"/>
          <w:szCs w:val="20"/>
        </w:rPr>
      </w:pPr>
      <w:r w:rsidRPr="009D6A36">
        <w:rPr>
          <w:rFonts w:ascii="Bookman Old Style" w:hAnsi="Bookman Old Style"/>
          <w:sz w:val="20"/>
          <w:szCs w:val="20"/>
        </w:rPr>
        <w:t>Operations of the NVF will be guided by the following key principles:</w:t>
      </w:r>
    </w:p>
    <w:p w:rsidR="007D5158" w:rsidRPr="009D6A36" w:rsidRDefault="007D5158" w:rsidP="009D6A36">
      <w:pPr>
        <w:numPr>
          <w:ilvl w:val="0"/>
          <w:numId w:val="20"/>
        </w:numPr>
        <w:tabs>
          <w:tab w:val="clear" w:pos="1080"/>
          <w:tab w:val="num" w:pos="1440"/>
        </w:tabs>
        <w:spacing w:line="240" w:lineRule="auto"/>
        <w:ind w:left="1440"/>
        <w:rPr>
          <w:rFonts w:cs="Arial"/>
          <w:sz w:val="20"/>
          <w:szCs w:val="20"/>
        </w:rPr>
      </w:pPr>
      <w:r w:rsidRPr="009D6A36">
        <w:rPr>
          <w:rFonts w:cs="Arial"/>
          <w:sz w:val="20"/>
          <w:szCs w:val="20"/>
        </w:rPr>
        <w:t>Ability of a community to contribute at least 15 percent in cash and/or in kind of the total sub-project costs except for sub-projects related to vulnerable groups and water activities, which will only require a minimum community contribution of 5 percent;</w:t>
      </w:r>
    </w:p>
    <w:p w:rsidR="007D5158" w:rsidRPr="009D6A36" w:rsidRDefault="007D5158" w:rsidP="009D6A36">
      <w:pPr>
        <w:numPr>
          <w:ilvl w:val="0"/>
          <w:numId w:val="20"/>
        </w:numPr>
        <w:tabs>
          <w:tab w:val="clear" w:pos="1080"/>
          <w:tab w:val="num" w:pos="1440"/>
        </w:tabs>
        <w:spacing w:line="240" w:lineRule="auto"/>
        <w:ind w:left="1440"/>
        <w:rPr>
          <w:rFonts w:cs="Arial"/>
          <w:sz w:val="20"/>
          <w:szCs w:val="20"/>
        </w:rPr>
      </w:pPr>
      <w:r w:rsidRPr="009D6A36">
        <w:rPr>
          <w:rFonts w:cs="Arial"/>
          <w:sz w:val="20"/>
          <w:szCs w:val="20"/>
        </w:rPr>
        <w:t>There will be a CMC to manage day-to-day sub project/CCT implementation, elected democratically by at least 50% of the beneficiaries;</w:t>
      </w:r>
    </w:p>
    <w:p w:rsidR="007D5158" w:rsidRPr="009D6A36" w:rsidRDefault="007D5158" w:rsidP="009D6A36">
      <w:pPr>
        <w:numPr>
          <w:ilvl w:val="0"/>
          <w:numId w:val="20"/>
        </w:numPr>
        <w:tabs>
          <w:tab w:val="clear" w:pos="1080"/>
          <w:tab w:val="num" w:pos="1440"/>
        </w:tabs>
        <w:spacing w:line="240" w:lineRule="auto"/>
        <w:ind w:left="1440"/>
        <w:rPr>
          <w:rFonts w:cs="Arial"/>
          <w:sz w:val="20"/>
          <w:szCs w:val="20"/>
        </w:rPr>
      </w:pPr>
      <w:r w:rsidRPr="009D6A36">
        <w:rPr>
          <w:rFonts w:cs="Arial"/>
          <w:sz w:val="20"/>
          <w:szCs w:val="20"/>
        </w:rPr>
        <w:t>Sub-projects to be supported must be within the capacity of the community to manage, implement and undertake operation and maintenance;</w:t>
      </w:r>
    </w:p>
    <w:p w:rsidR="007D5158" w:rsidRPr="009D6A36" w:rsidRDefault="007D5158" w:rsidP="009D6A36">
      <w:pPr>
        <w:numPr>
          <w:ilvl w:val="0"/>
          <w:numId w:val="20"/>
        </w:numPr>
        <w:tabs>
          <w:tab w:val="clear" w:pos="1080"/>
          <w:tab w:val="num" w:pos="1440"/>
        </w:tabs>
        <w:spacing w:line="240" w:lineRule="auto"/>
        <w:ind w:left="1440"/>
        <w:rPr>
          <w:rFonts w:cs="Arial"/>
          <w:sz w:val="20"/>
          <w:szCs w:val="20"/>
        </w:rPr>
      </w:pPr>
      <w:r w:rsidRPr="009D6A36">
        <w:rPr>
          <w:rFonts w:cs="Arial"/>
          <w:sz w:val="20"/>
          <w:szCs w:val="20"/>
        </w:rPr>
        <w:t>Adherence to the requirements of Environmental and Social Management Framework (ESMF) and Resettlement Policy Framework (RPF);</w:t>
      </w:r>
    </w:p>
    <w:p w:rsidR="007D5158" w:rsidRPr="009D6A36" w:rsidRDefault="007D5158" w:rsidP="009D6A36">
      <w:pPr>
        <w:numPr>
          <w:ilvl w:val="0"/>
          <w:numId w:val="20"/>
        </w:numPr>
        <w:tabs>
          <w:tab w:val="clear" w:pos="1080"/>
          <w:tab w:val="num" w:pos="1440"/>
        </w:tabs>
        <w:overflowPunct w:val="0"/>
        <w:autoSpaceDE w:val="0"/>
        <w:autoSpaceDN w:val="0"/>
        <w:adjustRightInd w:val="0"/>
        <w:spacing w:line="240" w:lineRule="auto"/>
        <w:ind w:left="1440"/>
        <w:textAlignment w:val="baseline"/>
        <w:rPr>
          <w:sz w:val="20"/>
          <w:szCs w:val="20"/>
        </w:rPr>
      </w:pPr>
      <w:r w:rsidRPr="009D6A36">
        <w:rPr>
          <w:sz w:val="20"/>
          <w:szCs w:val="20"/>
        </w:rPr>
        <w:t>Sub-projects will promote labour-based technology, with at least 50 percent of the sub-project funds paying for unskilled labour wages;</w:t>
      </w:r>
    </w:p>
    <w:p w:rsidR="007D5158" w:rsidRPr="009D6A36" w:rsidRDefault="007D5158" w:rsidP="009D6A36">
      <w:pPr>
        <w:numPr>
          <w:ilvl w:val="0"/>
          <w:numId w:val="20"/>
        </w:numPr>
        <w:tabs>
          <w:tab w:val="clear" w:pos="1080"/>
          <w:tab w:val="num" w:pos="1440"/>
        </w:tabs>
        <w:overflowPunct w:val="0"/>
        <w:autoSpaceDE w:val="0"/>
        <w:autoSpaceDN w:val="0"/>
        <w:adjustRightInd w:val="0"/>
        <w:spacing w:line="240" w:lineRule="auto"/>
        <w:ind w:left="1440"/>
        <w:textAlignment w:val="baseline"/>
        <w:rPr>
          <w:sz w:val="20"/>
          <w:szCs w:val="20"/>
        </w:rPr>
      </w:pPr>
      <w:r w:rsidRPr="009D6A36">
        <w:rPr>
          <w:sz w:val="20"/>
          <w:szCs w:val="20"/>
        </w:rPr>
        <w:t xml:space="preserve">Targeting of resources to be guided by poverty indicators, food insecurity as well as community demands;  </w:t>
      </w:r>
    </w:p>
    <w:p w:rsidR="007D5158" w:rsidRPr="009D6A36" w:rsidRDefault="007D5158" w:rsidP="009D6A36">
      <w:pPr>
        <w:numPr>
          <w:ilvl w:val="0"/>
          <w:numId w:val="20"/>
        </w:numPr>
        <w:tabs>
          <w:tab w:val="clear" w:pos="1080"/>
          <w:tab w:val="num" w:pos="1440"/>
        </w:tabs>
        <w:overflowPunct w:val="0"/>
        <w:autoSpaceDE w:val="0"/>
        <w:autoSpaceDN w:val="0"/>
        <w:adjustRightInd w:val="0"/>
        <w:spacing w:line="240" w:lineRule="auto"/>
        <w:ind w:left="1440"/>
        <w:textAlignment w:val="baseline"/>
        <w:rPr>
          <w:sz w:val="20"/>
          <w:szCs w:val="20"/>
        </w:rPr>
      </w:pPr>
      <w:r w:rsidRPr="009D6A36">
        <w:rPr>
          <w:sz w:val="20"/>
          <w:szCs w:val="20"/>
        </w:rPr>
        <w:t>Protection of prevailing employment opportunities in targeted areas by paying a wage that is lower than the prevailing average wage in the area (a self targeting wage);</w:t>
      </w:r>
    </w:p>
    <w:p w:rsidR="007D5158" w:rsidRPr="009D6A36" w:rsidRDefault="007D5158" w:rsidP="009D6A36">
      <w:pPr>
        <w:numPr>
          <w:ilvl w:val="0"/>
          <w:numId w:val="20"/>
        </w:numPr>
        <w:tabs>
          <w:tab w:val="clear" w:pos="1080"/>
          <w:tab w:val="num" w:pos="1440"/>
        </w:tabs>
        <w:overflowPunct w:val="0"/>
        <w:autoSpaceDE w:val="0"/>
        <w:autoSpaceDN w:val="0"/>
        <w:adjustRightInd w:val="0"/>
        <w:spacing w:line="240" w:lineRule="auto"/>
        <w:ind w:left="1440"/>
        <w:textAlignment w:val="baseline"/>
        <w:rPr>
          <w:sz w:val="20"/>
          <w:szCs w:val="20"/>
        </w:rPr>
      </w:pPr>
      <w:r w:rsidRPr="009D6A36">
        <w:rPr>
          <w:rFonts w:cs="Tahoma"/>
          <w:sz w:val="20"/>
          <w:szCs w:val="20"/>
        </w:rPr>
        <w:t>Financing viable activities that lead to increased household income;</w:t>
      </w:r>
    </w:p>
    <w:p w:rsidR="007D5158" w:rsidRPr="009D6A36" w:rsidRDefault="007D5158" w:rsidP="009D6A36">
      <w:pPr>
        <w:numPr>
          <w:ilvl w:val="0"/>
          <w:numId w:val="20"/>
        </w:numPr>
        <w:tabs>
          <w:tab w:val="clear" w:pos="1080"/>
          <w:tab w:val="num" w:pos="1440"/>
        </w:tabs>
        <w:overflowPunct w:val="0"/>
        <w:autoSpaceDE w:val="0"/>
        <w:autoSpaceDN w:val="0"/>
        <w:adjustRightInd w:val="0"/>
        <w:spacing w:line="240" w:lineRule="auto"/>
        <w:ind w:left="1440"/>
        <w:textAlignment w:val="baseline"/>
        <w:rPr>
          <w:sz w:val="20"/>
          <w:szCs w:val="20"/>
        </w:rPr>
      </w:pPr>
      <w:r w:rsidRPr="009D6A36">
        <w:rPr>
          <w:rFonts w:cs="Tahoma"/>
          <w:sz w:val="20"/>
          <w:szCs w:val="20"/>
        </w:rPr>
        <w:t>Funding sub projects selected as a priority in a meeting attended by at least 50% of the beneficiaries (target group);</w:t>
      </w:r>
    </w:p>
    <w:p w:rsidR="007D5158" w:rsidRPr="009D6A36" w:rsidRDefault="007D5158" w:rsidP="009D6A36">
      <w:pPr>
        <w:numPr>
          <w:ilvl w:val="0"/>
          <w:numId w:val="20"/>
        </w:numPr>
        <w:tabs>
          <w:tab w:val="clear" w:pos="1080"/>
          <w:tab w:val="num" w:pos="1440"/>
        </w:tabs>
        <w:overflowPunct w:val="0"/>
        <w:autoSpaceDE w:val="0"/>
        <w:autoSpaceDN w:val="0"/>
        <w:adjustRightInd w:val="0"/>
        <w:spacing w:line="240" w:lineRule="auto"/>
        <w:ind w:left="1440"/>
        <w:textAlignment w:val="baseline"/>
        <w:rPr>
          <w:sz w:val="20"/>
          <w:szCs w:val="20"/>
        </w:rPr>
      </w:pPr>
      <w:r w:rsidRPr="009D6A36">
        <w:rPr>
          <w:rFonts w:cs="Tahoma"/>
          <w:sz w:val="20"/>
          <w:szCs w:val="20"/>
        </w:rPr>
        <w:t xml:space="preserve">Equitable participation between women and men in sub project management; </w:t>
      </w:r>
    </w:p>
    <w:p w:rsidR="007D5158" w:rsidRPr="009D6A36" w:rsidRDefault="007D5158" w:rsidP="009D6A36">
      <w:pPr>
        <w:numPr>
          <w:ilvl w:val="0"/>
          <w:numId w:val="20"/>
        </w:numPr>
        <w:tabs>
          <w:tab w:val="clear" w:pos="1080"/>
          <w:tab w:val="num" w:pos="1440"/>
        </w:tabs>
        <w:overflowPunct w:val="0"/>
        <w:autoSpaceDE w:val="0"/>
        <w:autoSpaceDN w:val="0"/>
        <w:adjustRightInd w:val="0"/>
        <w:spacing w:line="240" w:lineRule="auto"/>
        <w:ind w:left="1440"/>
        <w:textAlignment w:val="baseline"/>
        <w:rPr>
          <w:sz w:val="20"/>
          <w:szCs w:val="20"/>
        </w:rPr>
      </w:pPr>
      <w:r w:rsidRPr="009D6A36">
        <w:rPr>
          <w:sz w:val="20"/>
          <w:szCs w:val="20"/>
        </w:rPr>
        <w:t>Funds to be spent for the intended purposes and in accordance with the approved procurement plan; and</w:t>
      </w:r>
    </w:p>
    <w:p w:rsidR="007D5158" w:rsidRPr="009D6A36" w:rsidRDefault="007D5158" w:rsidP="009D6A36">
      <w:pPr>
        <w:overflowPunct w:val="0"/>
        <w:autoSpaceDE w:val="0"/>
        <w:autoSpaceDN w:val="0"/>
        <w:adjustRightInd w:val="0"/>
        <w:spacing w:line="240" w:lineRule="auto"/>
        <w:ind w:left="1440" w:firstLine="0"/>
        <w:textAlignment w:val="baseline"/>
        <w:rPr>
          <w:sz w:val="20"/>
          <w:szCs w:val="20"/>
        </w:rPr>
      </w:pPr>
      <w:r w:rsidRPr="009D6A36">
        <w:rPr>
          <w:sz w:val="20"/>
          <w:szCs w:val="20"/>
        </w:rPr>
        <w:t xml:space="preserve"> </w:t>
      </w:r>
    </w:p>
    <w:p w:rsidR="007D5158" w:rsidRPr="009D6A36" w:rsidRDefault="007D5158" w:rsidP="009D6A36">
      <w:pPr>
        <w:pStyle w:val="ListParagraph"/>
        <w:numPr>
          <w:ilvl w:val="1"/>
          <w:numId w:val="59"/>
        </w:numPr>
        <w:spacing w:after="0" w:line="240" w:lineRule="auto"/>
        <w:contextualSpacing/>
        <w:jc w:val="left"/>
        <w:rPr>
          <w:rFonts w:ascii="Bookman Old Style" w:hAnsi="Bookman Old Style"/>
          <w:b/>
          <w:iCs/>
          <w:kern w:val="32"/>
          <w:sz w:val="20"/>
          <w:szCs w:val="20"/>
          <w:lang w:val="en-GB"/>
        </w:rPr>
      </w:pPr>
      <w:bookmarkStart w:id="45" w:name="_Toc103152958"/>
      <w:bookmarkStart w:id="46" w:name="_Toc248282307"/>
      <w:r w:rsidRPr="009D6A36">
        <w:rPr>
          <w:rFonts w:ascii="Bookman Old Style" w:hAnsi="Bookman Old Style"/>
          <w:b/>
          <w:kern w:val="32"/>
          <w:sz w:val="20"/>
          <w:szCs w:val="20"/>
          <w:lang w:val="en-GB"/>
        </w:rPr>
        <w:t>Beneficiary Target Group</w:t>
      </w:r>
      <w:bookmarkEnd w:id="45"/>
      <w:bookmarkEnd w:id="46"/>
      <w:r w:rsidRPr="009D6A36">
        <w:rPr>
          <w:rFonts w:ascii="Bookman Old Style" w:hAnsi="Bookman Old Style"/>
          <w:b/>
          <w:kern w:val="32"/>
          <w:sz w:val="20"/>
          <w:szCs w:val="20"/>
          <w:lang w:val="en-GB"/>
        </w:rPr>
        <w:t xml:space="preserve"> </w:t>
      </w:r>
    </w:p>
    <w:p w:rsidR="007D5158" w:rsidRPr="009D6A36" w:rsidRDefault="007D5158" w:rsidP="009D6A36">
      <w:pPr>
        <w:spacing w:line="240" w:lineRule="auto"/>
        <w:ind w:left="720"/>
        <w:rPr>
          <w:kern w:val="32"/>
          <w:sz w:val="20"/>
          <w:szCs w:val="20"/>
        </w:rPr>
      </w:pPr>
    </w:p>
    <w:p w:rsidR="007D5158" w:rsidRPr="009D6A36" w:rsidRDefault="007D5158" w:rsidP="009D6A36">
      <w:pPr>
        <w:spacing w:line="240" w:lineRule="auto"/>
        <w:rPr>
          <w:kern w:val="32"/>
          <w:sz w:val="20"/>
          <w:szCs w:val="20"/>
        </w:rPr>
      </w:pPr>
      <w:r w:rsidRPr="009D6A36">
        <w:rPr>
          <w:kern w:val="32"/>
          <w:sz w:val="20"/>
          <w:szCs w:val="20"/>
        </w:rPr>
        <w:t xml:space="preserve">The NVF interventions will focus on the following target groups:  </w:t>
      </w:r>
    </w:p>
    <w:p w:rsidR="007D5158" w:rsidRPr="009D6A36" w:rsidRDefault="007D5158" w:rsidP="009D6A36">
      <w:pPr>
        <w:numPr>
          <w:ilvl w:val="0"/>
          <w:numId w:val="22"/>
        </w:numPr>
        <w:spacing w:line="240" w:lineRule="auto"/>
        <w:rPr>
          <w:rFonts w:cs="Arial Unicode MS"/>
          <w:sz w:val="20"/>
          <w:szCs w:val="20"/>
        </w:rPr>
      </w:pPr>
      <w:r w:rsidRPr="009D6A36">
        <w:rPr>
          <w:rFonts w:cs="Arial Unicode MS"/>
          <w:sz w:val="20"/>
          <w:szCs w:val="20"/>
        </w:rPr>
        <w:t>Communities which lack access to basic social and market services;</w:t>
      </w:r>
    </w:p>
    <w:p w:rsidR="007D5158" w:rsidRPr="009D6A36" w:rsidRDefault="007D5158" w:rsidP="009D6A36">
      <w:pPr>
        <w:numPr>
          <w:ilvl w:val="0"/>
          <w:numId w:val="22"/>
        </w:numPr>
        <w:spacing w:line="240" w:lineRule="auto"/>
        <w:rPr>
          <w:rFonts w:cs="Arial Unicode MS"/>
          <w:sz w:val="20"/>
          <w:szCs w:val="20"/>
        </w:rPr>
      </w:pPr>
      <w:r w:rsidRPr="009D6A36">
        <w:rPr>
          <w:rFonts w:cs="Arial Unicode MS"/>
          <w:sz w:val="20"/>
          <w:szCs w:val="20"/>
        </w:rPr>
        <w:t xml:space="preserve">Able-bodied but food insecure households, </w:t>
      </w:r>
    </w:p>
    <w:p w:rsidR="007D5158" w:rsidRPr="009D6A36" w:rsidRDefault="007D5158" w:rsidP="009D6A36">
      <w:pPr>
        <w:numPr>
          <w:ilvl w:val="0"/>
          <w:numId w:val="22"/>
        </w:numPr>
        <w:spacing w:line="240" w:lineRule="auto"/>
        <w:rPr>
          <w:rFonts w:cs="Arial Unicode MS"/>
          <w:sz w:val="20"/>
          <w:szCs w:val="20"/>
        </w:rPr>
      </w:pPr>
      <w:r w:rsidRPr="009D6A36">
        <w:rPr>
          <w:rFonts w:cs="Arial Unicode MS"/>
          <w:sz w:val="20"/>
          <w:szCs w:val="20"/>
        </w:rPr>
        <w:t>Vulnerable individuals (i.e. orphans, disabled, elderly, affected/infected by HIV/AIDS, etc), and</w:t>
      </w:r>
    </w:p>
    <w:p w:rsidR="007D5158" w:rsidRPr="009D6A36" w:rsidRDefault="007D5158" w:rsidP="009D6A36">
      <w:pPr>
        <w:numPr>
          <w:ilvl w:val="0"/>
          <w:numId w:val="22"/>
        </w:numPr>
        <w:spacing w:line="240" w:lineRule="auto"/>
        <w:rPr>
          <w:rFonts w:cs="Arial Unicode MS"/>
          <w:sz w:val="20"/>
          <w:szCs w:val="20"/>
        </w:rPr>
      </w:pPr>
      <w:r w:rsidRPr="009D6A36">
        <w:rPr>
          <w:rFonts w:cs="Arial Unicode MS"/>
          <w:sz w:val="20"/>
          <w:szCs w:val="20"/>
        </w:rPr>
        <w:lastRenderedPageBreak/>
        <w:t xml:space="preserve">Poor and vulnerable households to be provided with cash transfers. </w:t>
      </w:r>
    </w:p>
    <w:p w:rsidR="007D5158" w:rsidRPr="009D6A36" w:rsidRDefault="007D5158" w:rsidP="009D6A36">
      <w:pPr>
        <w:spacing w:line="240" w:lineRule="auto"/>
        <w:ind w:left="1800"/>
        <w:rPr>
          <w:rFonts w:cs="Arial Unicode MS"/>
          <w:sz w:val="20"/>
          <w:szCs w:val="20"/>
        </w:rPr>
      </w:pPr>
      <w:r w:rsidRPr="009D6A36">
        <w:rPr>
          <w:rFonts w:cs="Arial Unicode MS"/>
          <w:b/>
          <w:noProof/>
          <w:sz w:val="20"/>
          <w:szCs w:val="20"/>
          <w:lang w:eastAsia="en-GB"/>
        </w:rPr>
        <mc:AlternateContent>
          <mc:Choice Requires="wps">
            <w:drawing>
              <wp:anchor distT="0" distB="0" distL="114300" distR="114300" simplePos="0" relativeHeight="251659264" behindDoc="0" locked="0" layoutInCell="1" allowOverlap="1" wp14:anchorId="79344816" wp14:editId="65BE5C11">
                <wp:simplePos x="0" y="0"/>
                <wp:positionH relativeFrom="column">
                  <wp:posOffset>1143000</wp:posOffset>
                </wp:positionH>
                <wp:positionV relativeFrom="paragraph">
                  <wp:posOffset>129540</wp:posOffset>
                </wp:positionV>
                <wp:extent cx="4343400" cy="342900"/>
                <wp:effectExtent l="0" t="0" r="19050" b="19050"/>
                <wp:wrapNone/>
                <wp:docPr id="65" name="Text Box 6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343400" cy="342900"/>
                        </a:xfrm>
                        <a:prstGeom prst="rect">
                          <a:avLst/>
                        </a:prstGeom>
                        <a:solidFill>
                          <a:srgbClr val="FFFFFF"/>
                        </a:solidFill>
                        <a:ln w="9525">
                          <a:solidFill>
                            <a:srgbClr val="000000"/>
                          </a:solidFill>
                          <a:miter lim="800000"/>
                          <a:headEnd/>
                          <a:tailEnd/>
                        </a:ln>
                      </wps:spPr>
                      <wps:txbx>
                        <w:txbxContent>
                          <w:p w:rsidR="00A956A4" w:rsidRPr="000141C7" w:rsidRDefault="00A956A4" w:rsidP="007D5158">
                            <w:pPr>
                              <w:ind w:left="1800" w:hanging="1800"/>
                              <w:rPr>
                                <w:rFonts w:ascii="Trebuchet MS" w:hAnsi="Trebuchet MS" w:cs="Arial Unicode MS"/>
                                <w:i/>
                              </w:rPr>
                            </w:pPr>
                            <w:r w:rsidRPr="000141C7">
                              <w:rPr>
                                <w:rFonts w:ascii="Trebuchet MS" w:hAnsi="Trebuchet MS" w:cs="Arial Unicode MS"/>
                                <w:i/>
                              </w:rPr>
                              <w:t xml:space="preserve">“Community” means a group of people with common needs </w:t>
                            </w:r>
                          </w:p>
                          <w:p w:rsidR="00A956A4" w:rsidRDefault="00A956A4" w:rsidP="007D5158"/>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5" o:spid="_x0000_s1026" type="#_x0000_t202" style="position:absolute;left:0;text-align:left;margin-left:90pt;margin-top:10.2pt;width:342pt;height:27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">
                <v:textbox>
                  <w:txbxContent>
                    <w:p w:rsidR="00A956A4" w:rsidRPr="000141C7" w:rsidRDefault="00A956A4" w:rsidP="007D5158">
                      <w:pPr>
                        <w:ind w:left="1800" w:hanging="1800"/>
                        <w:rPr>
                          <w:rFonts w:ascii="Trebuchet MS" w:hAnsi="Trebuchet MS" w:cs="Arial Unicode MS"/>
                          <w:i/>
                        </w:rPr>
                      </w:pPr>
                      <w:r w:rsidRPr="000141C7">
                        <w:rPr>
                          <w:rFonts w:ascii="Trebuchet MS" w:hAnsi="Trebuchet MS" w:cs="Arial Unicode MS"/>
                          <w:i/>
                        </w:rPr>
                        <w:t xml:space="preserve">“Community” means a group of people with common needs </w:t>
                      </w:r>
                    </w:p>
                    <w:p w:rsidR="00A956A4" w:rsidRDefault="00A956A4" w:rsidP="007D5158"/>
                  </w:txbxContent>
                </v:textbox>
              </v:shape>
            </w:pict>
          </mc:Fallback>
        </mc:AlternateContent>
      </w:r>
    </w:p>
    <w:p w:rsidR="007D5158" w:rsidRPr="009D6A36" w:rsidRDefault="007D5158" w:rsidP="009D6A36">
      <w:pPr>
        <w:spacing w:line="240" w:lineRule="auto"/>
        <w:ind w:left="1080"/>
        <w:rPr>
          <w:rFonts w:cs="Arial Unicode MS"/>
          <w:sz w:val="20"/>
          <w:szCs w:val="20"/>
        </w:rPr>
      </w:pPr>
    </w:p>
    <w:p w:rsidR="007D5158" w:rsidRPr="009D6A36" w:rsidRDefault="007D5158" w:rsidP="009D6A36">
      <w:pPr>
        <w:pStyle w:val="ListParagraph"/>
        <w:spacing w:line="240" w:lineRule="auto"/>
        <w:ind w:firstLine="0"/>
        <w:rPr>
          <w:rFonts w:ascii="Bookman Old Style" w:hAnsi="Bookman Old Style"/>
          <w:iCs/>
          <w:kern w:val="32"/>
          <w:sz w:val="20"/>
          <w:szCs w:val="20"/>
          <w:lang w:val="en-GB"/>
        </w:rPr>
      </w:pPr>
      <w:bookmarkStart w:id="47" w:name="_Toc103152959"/>
      <w:bookmarkStart w:id="48" w:name="_Toc248282308"/>
    </w:p>
    <w:p w:rsidR="007D5158" w:rsidRPr="009D6A36" w:rsidRDefault="007D5158" w:rsidP="009D6A36">
      <w:pPr>
        <w:pStyle w:val="ListParagraph"/>
        <w:spacing w:line="240" w:lineRule="auto"/>
        <w:ind w:firstLine="0"/>
        <w:rPr>
          <w:rFonts w:ascii="Bookman Old Style" w:hAnsi="Bookman Old Style"/>
          <w:b/>
          <w:iCs/>
          <w:kern w:val="32"/>
          <w:sz w:val="20"/>
          <w:szCs w:val="20"/>
          <w:lang w:val="en-GB"/>
        </w:rPr>
      </w:pPr>
    </w:p>
    <w:p w:rsidR="007D5158" w:rsidRPr="009D6A36" w:rsidRDefault="007D5158" w:rsidP="009D6A36">
      <w:pPr>
        <w:pStyle w:val="ListParagraph"/>
        <w:numPr>
          <w:ilvl w:val="1"/>
          <w:numId w:val="59"/>
        </w:numPr>
        <w:spacing w:after="0" w:line="240" w:lineRule="auto"/>
        <w:contextualSpacing/>
        <w:jc w:val="left"/>
        <w:rPr>
          <w:rFonts w:ascii="Bookman Old Style" w:hAnsi="Bookman Old Style"/>
          <w:b/>
          <w:iCs/>
          <w:kern w:val="32"/>
          <w:sz w:val="20"/>
          <w:szCs w:val="20"/>
          <w:lang w:val="en-GB"/>
        </w:rPr>
      </w:pPr>
      <w:r w:rsidRPr="009D6A36">
        <w:rPr>
          <w:rFonts w:ascii="Bookman Old Style" w:hAnsi="Bookman Old Style"/>
          <w:b/>
          <w:kern w:val="32"/>
          <w:sz w:val="20"/>
          <w:szCs w:val="20"/>
          <w:lang w:val="en-GB"/>
        </w:rPr>
        <w:t>Community Service Packages</w:t>
      </w:r>
      <w:bookmarkEnd w:id="41"/>
      <w:bookmarkEnd w:id="47"/>
      <w:bookmarkEnd w:id="48"/>
    </w:p>
    <w:p w:rsidR="007D5158" w:rsidRPr="009D6A36" w:rsidRDefault="007D5158" w:rsidP="009D6A36">
      <w:pPr>
        <w:spacing w:line="240" w:lineRule="auto"/>
        <w:ind w:left="720"/>
        <w:rPr>
          <w:sz w:val="20"/>
          <w:szCs w:val="20"/>
        </w:rPr>
      </w:pPr>
      <w:bookmarkStart w:id="49" w:name="_Toc84422393"/>
      <w:r w:rsidRPr="009D6A36">
        <w:rPr>
          <w:sz w:val="20"/>
          <w:szCs w:val="20"/>
        </w:rPr>
        <w:t xml:space="preserve">Community Service Packages will guide communities on activities that are eligible for funding and support from TASAF.  The service packages defined by the respective sector ministries comprise a minimum set of interventions that are: (a) affordable and suited to community level management and maintenance, (b) are within national sector norms and standards and (c) will contribute to specified MDG indicators targets and National Strategy for Growth and Reduction of Poverty (NSGRP). Priority will be given to conserving and restoring natural resources essential to food production and local livelihoods, such as restoring water shade, reforesting degraded areas, establishing wind breaks, stabilizing gullies, building dykes in flood-prone areas and water retention structures such as earth dams, building ponds for fish breeding/farming, and establishing minor irrigation schemes. The Additional Financing will also support Vulnerable Groups through subprojects to enhance livelihoods and reduce risk by implementing small-scale community subprojects, sponsoring activities to restore livelihoods, income generating activities, and supporting a moderate expansion of the conditional cash transfers. </w:t>
      </w:r>
    </w:p>
    <w:p w:rsidR="007D5158" w:rsidRPr="009D6A36" w:rsidRDefault="007D5158" w:rsidP="009D6A36">
      <w:pPr>
        <w:spacing w:line="240" w:lineRule="auto"/>
        <w:ind w:left="720"/>
        <w:rPr>
          <w:sz w:val="20"/>
          <w:szCs w:val="20"/>
        </w:rPr>
      </w:pPr>
    </w:p>
    <w:p w:rsidR="007D5158" w:rsidRPr="009D6A36" w:rsidRDefault="007D5158" w:rsidP="009D6A36">
      <w:pPr>
        <w:pStyle w:val="ListParagraph"/>
        <w:numPr>
          <w:ilvl w:val="1"/>
          <w:numId w:val="59"/>
        </w:numPr>
        <w:spacing w:after="0" w:line="240" w:lineRule="auto"/>
        <w:contextualSpacing/>
        <w:jc w:val="left"/>
        <w:rPr>
          <w:rFonts w:ascii="Bookman Old Style" w:hAnsi="Bookman Old Style"/>
          <w:b/>
          <w:iCs/>
          <w:kern w:val="32"/>
          <w:sz w:val="20"/>
          <w:szCs w:val="20"/>
          <w:lang w:val="en-GB"/>
        </w:rPr>
      </w:pPr>
      <w:bookmarkStart w:id="50" w:name="_Toc103152960"/>
      <w:bookmarkStart w:id="51" w:name="_Toc248282309"/>
      <w:r w:rsidRPr="009D6A36">
        <w:rPr>
          <w:rFonts w:ascii="Bookman Old Style" w:hAnsi="Bookman Old Style"/>
          <w:b/>
          <w:kern w:val="32"/>
          <w:sz w:val="20"/>
          <w:szCs w:val="20"/>
          <w:lang w:val="en-GB"/>
        </w:rPr>
        <w:t>Implementation Arrangements</w:t>
      </w:r>
      <w:bookmarkEnd w:id="50"/>
      <w:bookmarkEnd w:id="51"/>
      <w:r w:rsidRPr="009D6A36">
        <w:rPr>
          <w:rFonts w:ascii="Bookman Old Style" w:hAnsi="Bookman Old Style"/>
          <w:b/>
          <w:kern w:val="32"/>
          <w:sz w:val="20"/>
          <w:szCs w:val="20"/>
          <w:lang w:val="en-GB"/>
        </w:rPr>
        <w:t xml:space="preserve"> </w:t>
      </w:r>
      <w:r w:rsidRPr="009D6A36">
        <w:rPr>
          <w:rFonts w:ascii="Bookman Old Style" w:hAnsi="Bookman Old Style"/>
          <w:b/>
          <w:kern w:val="32"/>
          <w:sz w:val="20"/>
          <w:szCs w:val="20"/>
          <w:lang w:val="en-GB"/>
        </w:rPr>
        <w:tab/>
      </w:r>
    </w:p>
    <w:p w:rsidR="007D5158" w:rsidRPr="009D6A36" w:rsidRDefault="007D5158" w:rsidP="009D6A36">
      <w:pPr>
        <w:spacing w:line="240" w:lineRule="auto"/>
        <w:ind w:left="720"/>
        <w:rPr>
          <w:sz w:val="20"/>
          <w:szCs w:val="20"/>
        </w:rPr>
      </w:pPr>
      <w:r w:rsidRPr="009D6A36">
        <w:rPr>
          <w:sz w:val="20"/>
          <w:szCs w:val="20"/>
        </w:rPr>
        <w:t>Under the NVF, communities will manage sub project with the oversight from the LGAs/CMO.  Implementation of the subprojects will follow three main phases namely, pre sub project cycle activities, sub project cycle and post sub project cycle activities as detailed below. Implementation of activities under the CB-CCT will follow details provided in paragraph 2.9.</w:t>
      </w:r>
    </w:p>
    <w:p w:rsidR="007D5158" w:rsidRPr="009D6A36" w:rsidRDefault="007D5158" w:rsidP="009D6A36">
      <w:pPr>
        <w:pStyle w:val="ListParagraph"/>
        <w:spacing w:line="240" w:lineRule="auto"/>
        <w:ind w:firstLine="0"/>
        <w:rPr>
          <w:rFonts w:ascii="Bookman Old Style" w:hAnsi="Bookman Old Style"/>
          <w:iCs/>
          <w:kern w:val="32"/>
          <w:sz w:val="20"/>
          <w:szCs w:val="20"/>
          <w:lang w:val="en-GB"/>
        </w:rPr>
      </w:pPr>
      <w:bookmarkStart w:id="52" w:name="_Toc103152961"/>
      <w:bookmarkStart w:id="53" w:name="_Toc248282310"/>
      <w:bookmarkEnd w:id="49"/>
    </w:p>
    <w:p w:rsidR="007D5158" w:rsidRPr="009D6A36" w:rsidRDefault="007D5158" w:rsidP="009D6A36">
      <w:pPr>
        <w:pStyle w:val="ListParagraph"/>
        <w:numPr>
          <w:ilvl w:val="1"/>
          <w:numId w:val="59"/>
        </w:numPr>
        <w:spacing w:after="0" w:line="240" w:lineRule="auto"/>
        <w:contextualSpacing/>
        <w:jc w:val="left"/>
        <w:rPr>
          <w:rFonts w:ascii="Bookman Old Style" w:hAnsi="Bookman Old Style"/>
          <w:b/>
          <w:iCs/>
          <w:kern w:val="32"/>
          <w:sz w:val="20"/>
          <w:szCs w:val="20"/>
          <w:lang w:val="en-GB"/>
        </w:rPr>
      </w:pPr>
      <w:r w:rsidRPr="009D6A36">
        <w:rPr>
          <w:rFonts w:ascii="Bookman Old Style" w:hAnsi="Bookman Old Style"/>
          <w:b/>
          <w:kern w:val="32"/>
          <w:sz w:val="20"/>
          <w:szCs w:val="20"/>
          <w:lang w:val="en-GB"/>
        </w:rPr>
        <w:t>Pre sub project Cycle</w:t>
      </w:r>
      <w:bookmarkEnd w:id="52"/>
      <w:bookmarkEnd w:id="53"/>
      <w:r w:rsidRPr="009D6A36">
        <w:rPr>
          <w:rFonts w:ascii="Bookman Old Style" w:hAnsi="Bookman Old Style"/>
          <w:b/>
          <w:kern w:val="32"/>
          <w:sz w:val="20"/>
          <w:szCs w:val="20"/>
          <w:lang w:val="en-GB"/>
        </w:rPr>
        <w:t xml:space="preserve"> </w:t>
      </w:r>
    </w:p>
    <w:p w:rsidR="007D5158" w:rsidRPr="009D6A36" w:rsidRDefault="007D5158" w:rsidP="009D6A36">
      <w:pPr>
        <w:spacing w:line="240" w:lineRule="auto"/>
        <w:ind w:left="720"/>
        <w:rPr>
          <w:rFonts w:cs="Arial"/>
          <w:sz w:val="20"/>
          <w:szCs w:val="20"/>
        </w:rPr>
      </w:pPr>
      <w:r w:rsidRPr="009D6A36">
        <w:rPr>
          <w:rFonts w:cs="Arial"/>
          <w:sz w:val="20"/>
          <w:szCs w:val="20"/>
        </w:rPr>
        <w:t xml:space="preserve">Pre sub project cycle activities include: awareness raising and sensitization; formation of relevant teams; determining operational areas’ specific self targeting wage rate; capacity building for relevant staff.  </w:t>
      </w:r>
    </w:p>
    <w:p w:rsidR="007D5158" w:rsidRPr="009D6A36" w:rsidRDefault="007D5158" w:rsidP="009D6A36">
      <w:pPr>
        <w:spacing w:line="240" w:lineRule="auto"/>
        <w:ind w:left="720"/>
        <w:rPr>
          <w:rFonts w:cs="Arial"/>
          <w:sz w:val="20"/>
          <w:szCs w:val="20"/>
        </w:rPr>
      </w:pPr>
    </w:p>
    <w:p w:rsidR="007D5158" w:rsidRPr="009D6A36" w:rsidRDefault="007D5158" w:rsidP="009D6A36">
      <w:pPr>
        <w:spacing w:line="240" w:lineRule="auto"/>
        <w:ind w:left="720"/>
        <w:rPr>
          <w:sz w:val="20"/>
          <w:szCs w:val="20"/>
        </w:rPr>
      </w:pPr>
      <w:r w:rsidRPr="009D6A36">
        <w:rPr>
          <w:rFonts w:cs="Arial"/>
          <w:sz w:val="20"/>
          <w:szCs w:val="20"/>
        </w:rPr>
        <w:t xml:space="preserve">Any interested community will submit a Sub Project Interest Form (SPIF).  </w:t>
      </w:r>
      <w:r w:rsidRPr="009D6A36">
        <w:rPr>
          <w:sz w:val="20"/>
          <w:szCs w:val="20"/>
        </w:rPr>
        <w:t>The SPIF shows community interest in initiating a sub project. The SPIF gives information on beneficiary groups and a summary of types of possible community interventions. The Sub Project Interest Forms will be available at the Offices of VEO/Sheha/Mtaa Chairperson, WEO and VFC. After a targeted community awareness raising on TASAF activities and before E-PRA, the interested community will fill in a Project Interest Form in three copies and submit to the Village Council. The VC/Shehia Advisory Council/Mtaa Committee</w:t>
      </w:r>
      <w:r w:rsidRPr="009D6A36">
        <w:rPr>
          <w:i/>
          <w:sz w:val="20"/>
          <w:szCs w:val="20"/>
        </w:rPr>
        <w:t xml:space="preserve"> </w:t>
      </w:r>
      <w:r w:rsidRPr="009D6A36">
        <w:rPr>
          <w:sz w:val="20"/>
          <w:szCs w:val="20"/>
        </w:rPr>
        <w:t xml:space="preserve">will endorse the forms after ensuring completeness and accuracy and send the forms to the VFC’s office and TMU, with one copy being retained at the offices of VEO/Sheha/Mtaa Chairperson, on behalf of the community. The VFC will sort and compile the forms by sector for presentation to the Management Team for review, targeting and decision for E-PRA.   The targeting of resources within an operational area will be guided by poverty and service coverage indicators as well as community demands inline with their capacities.  Interested communities will be notified if an E-PRA will be deployed.  </w:t>
      </w:r>
    </w:p>
    <w:p w:rsidR="007D5158" w:rsidRPr="009D6A36" w:rsidRDefault="007D5158" w:rsidP="009D6A36">
      <w:pPr>
        <w:spacing w:line="240" w:lineRule="auto"/>
        <w:ind w:left="720"/>
        <w:rPr>
          <w:rFonts w:cs="Arial"/>
          <w:sz w:val="20"/>
          <w:szCs w:val="20"/>
        </w:rPr>
      </w:pPr>
    </w:p>
    <w:p w:rsidR="007D5158" w:rsidRPr="009D6A36" w:rsidRDefault="007D5158" w:rsidP="009D6A36">
      <w:pPr>
        <w:pStyle w:val="ListParagraph"/>
        <w:numPr>
          <w:ilvl w:val="1"/>
          <w:numId w:val="59"/>
        </w:numPr>
        <w:spacing w:after="0" w:line="240" w:lineRule="auto"/>
        <w:contextualSpacing/>
        <w:jc w:val="left"/>
        <w:rPr>
          <w:rFonts w:ascii="Bookman Old Style" w:hAnsi="Bookman Old Style"/>
          <w:b/>
          <w:iCs/>
          <w:kern w:val="32"/>
          <w:sz w:val="20"/>
          <w:szCs w:val="20"/>
          <w:lang w:val="en-GB"/>
        </w:rPr>
      </w:pPr>
      <w:bookmarkStart w:id="54" w:name="_Toc103152962"/>
      <w:bookmarkStart w:id="55" w:name="_Toc248282311"/>
      <w:bookmarkEnd w:id="42"/>
      <w:r w:rsidRPr="009D6A36">
        <w:rPr>
          <w:rFonts w:ascii="Bookman Old Style" w:hAnsi="Bookman Old Style"/>
          <w:b/>
          <w:kern w:val="32"/>
          <w:sz w:val="20"/>
          <w:szCs w:val="20"/>
          <w:lang w:val="en-GB"/>
        </w:rPr>
        <w:t>Sub project Cycle</w:t>
      </w:r>
      <w:bookmarkEnd w:id="54"/>
      <w:bookmarkEnd w:id="55"/>
    </w:p>
    <w:p w:rsidR="007D5158" w:rsidRPr="009D6A36" w:rsidRDefault="007D5158" w:rsidP="009D6A36">
      <w:pPr>
        <w:overflowPunct w:val="0"/>
        <w:autoSpaceDE w:val="0"/>
        <w:autoSpaceDN w:val="0"/>
        <w:adjustRightInd w:val="0"/>
        <w:spacing w:line="240" w:lineRule="auto"/>
        <w:ind w:left="720"/>
        <w:textAlignment w:val="baseline"/>
        <w:rPr>
          <w:sz w:val="20"/>
          <w:szCs w:val="20"/>
        </w:rPr>
      </w:pPr>
      <w:r w:rsidRPr="009D6A36">
        <w:rPr>
          <w:sz w:val="20"/>
          <w:szCs w:val="20"/>
        </w:rPr>
        <w:t>Although the CDD subproject cycle will be adhered to, the process is expected to be expedited with the view to responding to immediate needs.  Communities targeted for NVF support will enter into the sub project cycle through eight stages as indicated in Annex IV.</w:t>
      </w:r>
      <w:r w:rsidRPr="009D6A36">
        <w:rPr>
          <w:color w:val="0000FF"/>
          <w:sz w:val="20"/>
          <w:szCs w:val="20"/>
        </w:rPr>
        <w:t xml:space="preserve">  </w:t>
      </w:r>
      <w:r w:rsidRPr="009D6A36">
        <w:rPr>
          <w:sz w:val="20"/>
          <w:szCs w:val="20"/>
        </w:rPr>
        <w:t>Details of activities, actors and time frame are indicated in the sub project cycle delivery benchmark in Annex V.</w:t>
      </w:r>
    </w:p>
    <w:p w:rsidR="007D5158" w:rsidRPr="009D6A36" w:rsidRDefault="007D5158" w:rsidP="009D6A36">
      <w:pPr>
        <w:pStyle w:val="ListParagraph"/>
        <w:pageBreakBefore/>
        <w:numPr>
          <w:ilvl w:val="2"/>
          <w:numId w:val="59"/>
        </w:numPr>
        <w:spacing w:after="0" w:line="240" w:lineRule="auto"/>
        <w:contextualSpacing/>
        <w:rPr>
          <w:rFonts w:ascii="Bookman Old Style" w:eastAsia="Batang" w:hAnsi="Bookman Old Style"/>
          <w:b/>
          <w:sz w:val="20"/>
          <w:szCs w:val="20"/>
        </w:rPr>
      </w:pPr>
      <w:bookmarkStart w:id="56" w:name="_Toc103152963"/>
      <w:bookmarkStart w:id="57" w:name="_Toc248282312"/>
      <w:r w:rsidRPr="009D6A36">
        <w:rPr>
          <w:rFonts w:ascii="Bookman Old Style" w:hAnsi="Bookman Old Style"/>
          <w:b/>
          <w:sz w:val="20"/>
          <w:szCs w:val="20"/>
          <w:lang w:val="en-GB"/>
        </w:rPr>
        <w:lastRenderedPageBreak/>
        <w:t>Identification</w:t>
      </w:r>
      <w:bookmarkEnd w:id="56"/>
      <w:bookmarkEnd w:id="57"/>
    </w:p>
    <w:p w:rsidR="007D5158" w:rsidRPr="009D6A36" w:rsidRDefault="007D5158" w:rsidP="009D6A36">
      <w:pPr>
        <w:overflowPunct w:val="0"/>
        <w:autoSpaceDE w:val="0"/>
        <w:autoSpaceDN w:val="0"/>
        <w:adjustRightInd w:val="0"/>
        <w:spacing w:line="240" w:lineRule="auto"/>
        <w:ind w:left="720"/>
        <w:textAlignment w:val="baseline"/>
        <w:rPr>
          <w:rFonts w:cs="Arial"/>
          <w:sz w:val="20"/>
          <w:szCs w:val="20"/>
        </w:rPr>
      </w:pPr>
      <w:r w:rsidRPr="009D6A36">
        <w:rPr>
          <w:sz w:val="20"/>
          <w:szCs w:val="20"/>
        </w:rPr>
        <w:t xml:space="preserve">E-PRA will be undertaken to arrive at a confirmed community sub project proposal which is in line with community service guidelines. This stage will also entail preparation of sub project write up.   </w:t>
      </w:r>
      <w:r w:rsidRPr="009D6A36">
        <w:rPr>
          <w:rFonts w:cs="Arial"/>
          <w:sz w:val="20"/>
          <w:szCs w:val="20"/>
        </w:rPr>
        <w:t>The CMC will then make a formal application for NVF funding by filling in a Sub Project Application Form (SPAF).</w:t>
      </w:r>
    </w:p>
    <w:p w:rsidR="007D5158" w:rsidRPr="009D6A36" w:rsidRDefault="007D5158" w:rsidP="009D6A36">
      <w:pPr>
        <w:overflowPunct w:val="0"/>
        <w:autoSpaceDE w:val="0"/>
        <w:autoSpaceDN w:val="0"/>
        <w:adjustRightInd w:val="0"/>
        <w:spacing w:line="240" w:lineRule="auto"/>
        <w:ind w:left="720"/>
        <w:textAlignment w:val="baseline"/>
        <w:rPr>
          <w:rFonts w:cs="Arial"/>
          <w:sz w:val="20"/>
          <w:szCs w:val="20"/>
        </w:rPr>
      </w:pPr>
    </w:p>
    <w:p w:rsidR="007D5158" w:rsidRPr="009D6A36" w:rsidRDefault="007D5158" w:rsidP="009D6A36">
      <w:pPr>
        <w:pStyle w:val="ListParagraph"/>
        <w:numPr>
          <w:ilvl w:val="2"/>
          <w:numId w:val="59"/>
        </w:numPr>
        <w:spacing w:after="0" w:line="240" w:lineRule="auto"/>
        <w:contextualSpacing/>
        <w:rPr>
          <w:rFonts w:ascii="Bookman Old Style" w:eastAsia="Batang" w:hAnsi="Bookman Old Style" w:cs="Times New Roman"/>
          <w:b/>
          <w:sz w:val="20"/>
          <w:szCs w:val="20"/>
        </w:rPr>
      </w:pPr>
      <w:bookmarkStart w:id="58" w:name="_Toc103152964"/>
      <w:bookmarkStart w:id="59" w:name="_Toc248282313"/>
      <w:r w:rsidRPr="009D6A36">
        <w:rPr>
          <w:rFonts w:ascii="Bookman Old Style" w:hAnsi="Bookman Old Style"/>
          <w:b/>
          <w:sz w:val="20"/>
          <w:szCs w:val="20"/>
          <w:lang w:val="en-GB"/>
        </w:rPr>
        <w:t>Desk Appraisal</w:t>
      </w:r>
      <w:bookmarkEnd w:id="58"/>
      <w:bookmarkEnd w:id="59"/>
    </w:p>
    <w:p w:rsidR="007D5158" w:rsidRPr="009D6A36" w:rsidRDefault="007D5158" w:rsidP="009D6A36">
      <w:pPr>
        <w:spacing w:line="240" w:lineRule="auto"/>
        <w:ind w:left="720" w:firstLine="0"/>
        <w:rPr>
          <w:rFonts w:cs="Arial"/>
          <w:sz w:val="20"/>
          <w:szCs w:val="20"/>
        </w:rPr>
      </w:pPr>
      <w:r w:rsidRPr="009D6A36">
        <w:rPr>
          <w:rFonts w:cs="Arial"/>
          <w:sz w:val="20"/>
          <w:szCs w:val="20"/>
        </w:rPr>
        <w:t xml:space="preserve">All sub project applications will be Desk Appraised by operational areas’ Sector Expert to check the following among others: </w:t>
      </w:r>
    </w:p>
    <w:p w:rsidR="007D5158" w:rsidRPr="009D6A36" w:rsidRDefault="007D5158" w:rsidP="009D6A36">
      <w:pPr>
        <w:numPr>
          <w:ilvl w:val="0"/>
          <w:numId w:val="25"/>
        </w:numPr>
        <w:tabs>
          <w:tab w:val="clear" w:pos="2160"/>
        </w:tabs>
        <w:overflowPunct w:val="0"/>
        <w:autoSpaceDE w:val="0"/>
        <w:autoSpaceDN w:val="0"/>
        <w:adjustRightInd w:val="0"/>
        <w:spacing w:line="240" w:lineRule="auto"/>
        <w:ind w:left="720" w:firstLine="0"/>
        <w:textAlignment w:val="baseline"/>
        <w:rPr>
          <w:rFonts w:cs="Arial"/>
          <w:sz w:val="20"/>
          <w:szCs w:val="20"/>
        </w:rPr>
      </w:pPr>
      <w:r w:rsidRPr="009D6A36">
        <w:rPr>
          <w:rFonts w:cs="Arial"/>
          <w:sz w:val="20"/>
          <w:szCs w:val="20"/>
        </w:rPr>
        <w:t xml:space="preserve">Completeness of application forms, </w:t>
      </w:r>
    </w:p>
    <w:p w:rsidR="007D5158" w:rsidRPr="009D6A36" w:rsidRDefault="007D5158" w:rsidP="009D6A36">
      <w:pPr>
        <w:numPr>
          <w:ilvl w:val="0"/>
          <w:numId w:val="25"/>
        </w:numPr>
        <w:tabs>
          <w:tab w:val="clear" w:pos="2160"/>
        </w:tabs>
        <w:overflowPunct w:val="0"/>
        <w:autoSpaceDE w:val="0"/>
        <w:autoSpaceDN w:val="0"/>
        <w:adjustRightInd w:val="0"/>
        <w:spacing w:line="240" w:lineRule="auto"/>
        <w:ind w:left="720" w:firstLine="0"/>
        <w:textAlignment w:val="baseline"/>
        <w:rPr>
          <w:rFonts w:cs="Arial"/>
          <w:sz w:val="20"/>
          <w:szCs w:val="20"/>
        </w:rPr>
      </w:pPr>
      <w:r w:rsidRPr="009D6A36">
        <w:rPr>
          <w:rFonts w:cs="Arial"/>
          <w:sz w:val="20"/>
          <w:szCs w:val="20"/>
        </w:rPr>
        <w:t>Whether environmental protection measures and resettlement issues have been considered at all stages of sub project implementation, operations and maintenance,</w:t>
      </w:r>
    </w:p>
    <w:p w:rsidR="007D5158" w:rsidRPr="009D6A36" w:rsidRDefault="007D5158" w:rsidP="009D6A36">
      <w:pPr>
        <w:numPr>
          <w:ilvl w:val="0"/>
          <w:numId w:val="25"/>
        </w:numPr>
        <w:tabs>
          <w:tab w:val="clear" w:pos="2160"/>
        </w:tabs>
        <w:overflowPunct w:val="0"/>
        <w:autoSpaceDE w:val="0"/>
        <w:autoSpaceDN w:val="0"/>
        <w:adjustRightInd w:val="0"/>
        <w:spacing w:line="240" w:lineRule="auto"/>
        <w:ind w:left="720" w:firstLine="0"/>
        <w:textAlignment w:val="baseline"/>
        <w:rPr>
          <w:rFonts w:cs="Arial"/>
          <w:sz w:val="20"/>
          <w:szCs w:val="20"/>
        </w:rPr>
      </w:pPr>
      <w:r w:rsidRPr="009D6A36">
        <w:rPr>
          <w:rFonts w:cs="Arial"/>
          <w:sz w:val="20"/>
          <w:szCs w:val="20"/>
        </w:rPr>
        <w:t xml:space="preserve">Whether the applications meet the requirements of beneficiary groups, </w:t>
      </w:r>
    </w:p>
    <w:p w:rsidR="007D5158" w:rsidRPr="009D6A36" w:rsidRDefault="007D5158" w:rsidP="009D6A36">
      <w:pPr>
        <w:numPr>
          <w:ilvl w:val="0"/>
          <w:numId w:val="25"/>
        </w:numPr>
        <w:tabs>
          <w:tab w:val="clear" w:pos="2160"/>
        </w:tabs>
        <w:overflowPunct w:val="0"/>
        <w:autoSpaceDE w:val="0"/>
        <w:autoSpaceDN w:val="0"/>
        <w:adjustRightInd w:val="0"/>
        <w:spacing w:line="240" w:lineRule="auto"/>
        <w:ind w:left="720" w:firstLine="0"/>
        <w:textAlignment w:val="baseline"/>
        <w:rPr>
          <w:rFonts w:cs="Arial"/>
          <w:sz w:val="20"/>
          <w:szCs w:val="20"/>
        </w:rPr>
      </w:pPr>
      <w:r w:rsidRPr="009D6A36">
        <w:rPr>
          <w:rFonts w:cs="Arial"/>
          <w:sz w:val="20"/>
          <w:szCs w:val="20"/>
        </w:rPr>
        <w:t xml:space="preserve">Conformity to respective sector standards and norms. </w:t>
      </w:r>
    </w:p>
    <w:p w:rsidR="007D5158" w:rsidRPr="009D6A36" w:rsidRDefault="007D5158" w:rsidP="009D6A36">
      <w:pPr>
        <w:overflowPunct w:val="0"/>
        <w:autoSpaceDE w:val="0"/>
        <w:autoSpaceDN w:val="0"/>
        <w:adjustRightInd w:val="0"/>
        <w:spacing w:line="240" w:lineRule="auto"/>
        <w:ind w:left="720"/>
        <w:textAlignment w:val="baseline"/>
        <w:rPr>
          <w:rFonts w:cs="Arial"/>
          <w:sz w:val="20"/>
          <w:szCs w:val="20"/>
        </w:rPr>
      </w:pPr>
    </w:p>
    <w:p w:rsidR="007D5158" w:rsidRPr="009D6A36" w:rsidRDefault="007D5158" w:rsidP="009D6A36">
      <w:pPr>
        <w:pStyle w:val="ListParagraph"/>
        <w:numPr>
          <w:ilvl w:val="2"/>
          <w:numId w:val="59"/>
        </w:numPr>
        <w:spacing w:after="0" w:line="240" w:lineRule="auto"/>
        <w:contextualSpacing/>
        <w:rPr>
          <w:rFonts w:ascii="Bookman Old Style" w:eastAsia="Batang" w:hAnsi="Bookman Old Style"/>
          <w:b/>
          <w:sz w:val="20"/>
          <w:szCs w:val="20"/>
        </w:rPr>
      </w:pPr>
      <w:bookmarkStart w:id="60" w:name="_Toc103152965"/>
      <w:bookmarkStart w:id="61" w:name="_Toc248282314"/>
      <w:r w:rsidRPr="009D6A36">
        <w:rPr>
          <w:rFonts w:ascii="Bookman Old Style" w:hAnsi="Bookman Old Style"/>
          <w:b/>
          <w:sz w:val="20"/>
          <w:szCs w:val="20"/>
          <w:lang w:val="en-GB"/>
        </w:rPr>
        <w:t>Field Appraisal</w:t>
      </w:r>
      <w:bookmarkEnd w:id="60"/>
      <w:bookmarkEnd w:id="61"/>
    </w:p>
    <w:p w:rsidR="007D5158" w:rsidRPr="009D6A36" w:rsidRDefault="007D5158" w:rsidP="009D6A36">
      <w:pPr>
        <w:spacing w:line="240" w:lineRule="auto"/>
        <w:ind w:left="1350" w:hanging="270"/>
        <w:rPr>
          <w:rFonts w:cs="Arial"/>
          <w:sz w:val="20"/>
          <w:szCs w:val="20"/>
        </w:rPr>
      </w:pPr>
      <w:r w:rsidRPr="009D6A36">
        <w:rPr>
          <w:rFonts w:cs="Arial"/>
          <w:sz w:val="20"/>
          <w:szCs w:val="20"/>
        </w:rPr>
        <w:t>The field appraisal involves visiting the proposed sub-project site to confirm the following among other:</w:t>
      </w:r>
    </w:p>
    <w:p w:rsidR="007D5158" w:rsidRPr="009D6A36" w:rsidRDefault="007D5158" w:rsidP="009D6A36">
      <w:pPr>
        <w:numPr>
          <w:ilvl w:val="0"/>
          <w:numId w:val="23"/>
        </w:numPr>
        <w:overflowPunct w:val="0"/>
        <w:autoSpaceDE w:val="0"/>
        <w:autoSpaceDN w:val="0"/>
        <w:adjustRightInd w:val="0"/>
        <w:spacing w:line="240" w:lineRule="auto"/>
        <w:ind w:left="1350" w:hanging="270"/>
        <w:textAlignment w:val="baseline"/>
        <w:rPr>
          <w:rFonts w:cs="Arial"/>
          <w:bCs/>
          <w:sz w:val="20"/>
          <w:szCs w:val="20"/>
        </w:rPr>
      </w:pPr>
      <w:r w:rsidRPr="009D6A36">
        <w:rPr>
          <w:rFonts w:cs="Arial"/>
          <w:bCs/>
          <w:sz w:val="20"/>
          <w:szCs w:val="20"/>
        </w:rPr>
        <w:t xml:space="preserve">Whether the community participated fully in needs identification. </w:t>
      </w:r>
    </w:p>
    <w:p w:rsidR="007D5158" w:rsidRPr="009D6A36" w:rsidRDefault="007D5158" w:rsidP="009D6A36">
      <w:pPr>
        <w:numPr>
          <w:ilvl w:val="0"/>
          <w:numId w:val="23"/>
        </w:numPr>
        <w:tabs>
          <w:tab w:val="clear" w:pos="2250"/>
        </w:tabs>
        <w:overflowPunct w:val="0"/>
        <w:autoSpaceDE w:val="0"/>
        <w:autoSpaceDN w:val="0"/>
        <w:adjustRightInd w:val="0"/>
        <w:spacing w:line="240" w:lineRule="auto"/>
        <w:ind w:left="1350" w:hanging="270"/>
        <w:textAlignment w:val="baseline"/>
        <w:rPr>
          <w:rFonts w:cs="Arial"/>
          <w:bCs/>
          <w:sz w:val="20"/>
          <w:szCs w:val="20"/>
        </w:rPr>
      </w:pPr>
      <w:r w:rsidRPr="009D6A36">
        <w:rPr>
          <w:rFonts w:cs="Arial"/>
          <w:bCs/>
          <w:sz w:val="20"/>
          <w:szCs w:val="20"/>
        </w:rPr>
        <w:t xml:space="preserve">If the proposal is a high priority for the community. </w:t>
      </w:r>
    </w:p>
    <w:p w:rsidR="007D5158" w:rsidRPr="009D6A36" w:rsidRDefault="007D5158" w:rsidP="009D6A36">
      <w:pPr>
        <w:numPr>
          <w:ilvl w:val="0"/>
          <w:numId w:val="23"/>
        </w:numPr>
        <w:tabs>
          <w:tab w:val="clear" w:pos="2250"/>
        </w:tabs>
        <w:overflowPunct w:val="0"/>
        <w:autoSpaceDE w:val="0"/>
        <w:autoSpaceDN w:val="0"/>
        <w:adjustRightInd w:val="0"/>
        <w:spacing w:line="240" w:lineRule="auto"/>
        <w:ind w:left="1350" w:hanging="270"/>
        <w:textAlignment w:val="baseline"/>
        <w:rPr>
          <w:rFonts w:cs="Arial"/>
          <w:bCs/>
          <w:sz w:val="20"/>
          <w:szCs w:val="20"/>
        </w:rPr>
      </w:pPr>
      <w:r w:rsidRPr="009D6A36">
        <w:rPr>
          <w:rFonts w:cs="Arial"/>
          <w:bCs/>
          <w:sz w:val="20"/>
          <w:szCs w:val="20"/>
        </w:rPr>
        <w:t xml:space="preserve">Whether the sub project write-up was presented and discussed by the community. </w:t>
      </w:r>
    </w:p>
    <w:p w:rsidR="007D5158" w:rsidRPr="009D6A36" w:rsidRDefault="007D5158" w:rsidP="009D6A36">
      <w:pPr>
        <w:numPr>
          <w:ilvl w:val="0"/>
          <w:numId w:val="23"/>
        </w:numPr>
        <w:tabs>
          <w:tab w:val="clear" w:pos="2250"/>
        </w:tabs>
        <w:overflowPunct w:val="0"/>
        <w:autoSpaceDE w:val="0"/>
        <w:autoSpaceDN w:val="0"/>
        <w:adjustRightInd w:val="0"/>
        <w:spacing w:line="240" w:lineRule="auto"/>
        <w:ind w:left="1350" w:hanging="270"/>
        <w:textAlignment w:val="baseline"/>
        <w:rPr>
          <w:rFonts w:cs="Arial"/>
          <w:bCs/>
          <w:sz w:val="20"/>
          <w:szCs w:val="20"/>
        </w:rPr>
      </w:pPr>
      <w:r w:rsidRPr="009D6A36">
        <w:rPr>
          <w:rFonts w:cs="Arial"/>
          <w:bCs/>
          <w:sz w:val="20"/>
          <w:szCs w:val="20"/>
        </w:rPr>
        <w:t xml:space="preserve">Confirmation that resettlement and environmental issues have been addressed. </w:t>
      </w:r>
    </w:p>
    <w:p w:rsidR="007D5158" w:rsidRPr="009D6A36" w:rsidRDefault="007D5158" w:rsidP="009D6A36">
      <w:pPr>
        <w:numPr>
          <w:ilvl w:val="0"/>
          <w:numId w:val="23"/>
        </w:numPr>
        <w:overflowPunct w:val="0"/>
        <w:autoSpaceDE w:val="0"/>
        <w:autoSpaceDN w:val="0"/>
        <w:adjustRightInd w:val="0"/>
        <w:spacing w:line="240" w:lineRule="auto"/>
        <w:ind w:left="1350" w:hanging="270"/>
        <w:textAlignment w:val="baseline"/>
        <w:rPr>
          <w:rFonts w:cs="Arial"/>
          <w:bCs/>
          <w:sz w:val="20"/>
          <w:szCs w:val="20"/>
        </w:rPr>
      </w:pPr>
      <w:r w:rsidRPr="009D6A36">
        <w:rPr>
          <w:rFonts w:cs="Arial"/>
          <w:bCs/>
          <w:sz w:val="20"/>
          <w:szCs w:val="20"/>
        </w:rPr>
        <w:t xml:space="preserve">Availability of community contribution, where applicable. </w:t>
      </w:r>
    </w:p>
    <w:p w:rsidR="007D5158" w:rsidRPr="009D6A36" w:rsidRDefault="007D5158" w:rsidP="009D6A36">
      <w:pPr>
        <w:numPr>
          <w:ilvl w:val="0"/>
          <w:numId w:val="23"/>
        </w:numPr>
        <w:tabs>
          <w:tab w:val="clear" w:pos="2250"/>
        </w:tabs>
        <w:overflowPunct w:val="0"/>
        <w:autoSpaceDE w:val="0"/>
        <w:autoSpaceDN w:val="0"/>
        <w:adjustRightInd w:val="0"/>
        <w:spacing w:line="240" w:lineRule="auto"/>
        <w:ind w:left="1350" w:hanging="270"/>
        <w:textAlignment w:val="baseline"/>
        <w:rPr>
          <w:rFonts w:cs="Arial"/>
          <w:bCs/>
          <w:sz w:val="20"/>
          <w:szCs w:val="20"/>
        </w:rPr>
      </w:pPr>
      <w:r w:rsidRPr="009D6A36">
        <w:rPr>
          <w:rFonts w:cs="Arial"/>
          <w:bCs/>
          <w:sz w:val="20"/>
          <w:szCs w:val="20"/>
        </w:rPr>
        <w:t xml:space="preserve">Whether plans for operation and maintenance are in place. </w:t>
      </w:r>
    </w:p>
    <w:p w:rsidR="007D5158" w:rsidRPr="009D6A36" w:rsidRDefault="007D5158" w:rsidP="009D6A36">
      <w:pPr>
        <w:overflowPunct w:val="0"/>
        <w:autoSpaceDE w:val="0"/>
        <w:autoSpaceDN w:val="0"/>
        <w:adjustRightInd w:val="0"/>
        <w:spacing w:line="240" w:lineRule="auto"/>
        <w:ind w:left="1350" w:hanging="270"/>
        <w:textAlignment w:val="baseline"/>
        <w:rPr>
          <w:rFonts w:cs="Arial"/>
          <w:bCs/>
          <w:sz w:val="20"/>
          <w:szCs w:val="20"/>
        </w:rPr>
      </w:pPr>
    </w:p>
    <w:p w:rsidR="007D5158" w:rsidRPr="009D6A36" w:rsidRDefault="007D5158" w:rsidP="009D6A36">
      <w:pPr>
        <w:overflowPunct w:val="0"/>
        <w:autoSpaceDE w:val="0"/>
        <w:autoSpaceDN w:val="0"/>
        <w:adjustRightInd w:val="0"/>
        <w:spacing w:line="240" w:lineRule="auto"/>
        <w:ind w:left="720"/>
        <w:textAlignment w:val="baseline"/>
        <w:rPr>
          <w:rFonts w:cs="Arial"/>
          <w:sz w:val="20"/>
          <w:szCs w:val="20"/>
        </w:rPr>
      </w:pPr>
    </w:p>
    <w:p w:rsidR="007D5158" w:rsidRPr="009D6A36" w:rsidRDefault="007D5158" w:rsidP="009D6A36">
      <w:pPr>
        <w:pStyle w:val="ListParagraph"/>
        <w:numPr>
          <w:ilvl w:val="2"/>
          <w:numId w:val="59"/>
        </w:numPr>
        <w:spacing w:after="0" w:line="240" w:lineRule="auto"/>
        <w:contextualSpacing/>
        <w:rPr>
          <w:rFonts w:ascii="Bookman Old Style" w:eastAsia="Batang" w:hAnsi="Bookman Old Style"/>
          <w:b/>
          <w:sz w:val="20"/>
          <w:szCs w:val="20"/>
        </w:rPr>
      </w:pPr>
      <w:bookmarkStart w:id="62" w:name="_Toc103152966"/>
      <w:bookmarkStart w:id="63" w:name="_Toc248282315"/>
      <w:r w:rsidRPr="009D6A36">
        <w:rPr>
          <w:rFonts w:ascii="Bookman Old Style" w:hAnsi="Bookman Old Style"/>
          <w:b/>
          <w:sz w:val="20"/>
          <w:szCs w:val="20"/>
          <w:lang w:val="en-GB"/>
        </w:rPr>
        <w:t>Approval</w:t>
      </w:r>
      <w:bookmarkEnd w:id="62"/>
      <w:bookmarkEnd w:id="63"/>
    </w:p>
    <w:p w:rsidR="007D5158" w:rsidRPr="009D6A36" w:rsidRDefault="007D5158" w:rsidP="009D6A36">
      <w:pPr>
        <w:numPr>
          <w:ilvl w:val="12"/>
          <w:numId w:val="0"/>
        </w:numPr>
        <w:tabs>
          <w:tab w:val="left" w:pos="-720"/>
        </w:tabs>
        <w:suppressAutoHyphens/>
        <w:spacing w:line="240" w:lineRule="auto"/>
        <w:ind w:left="720"/>
        <w:rPr>
          <w:rFonts w:cs="Arial"/>
          <w:bCs/>
          <w:spacing w:val="-3"/>
          <w:sz w:val="20"/>
          <w:szCs w:val="20"/>
        </w:rPr>
      </w:pPr>
      <w:r w:rsidRPr="009D6A36">
        <w:rPr>
          <w:rFonts w:cs="Arial"/>
          <w:bCs/>
          <w:spacing w:val="-3"/>
          <w:sz w:val="20"/>
          <w:szCs w:val="20"/>
        </w:rPr>
        <w:t xml:space="preserve">Sub projects will be approved at two levels; Village Councils (VCs) to approve sub projects whose NVF contribution is less than US$ 5,000, rising to US$ 15,000 equivalent for sub projects that are demonstrably designed to contribute to more than one MDG; and sub projects above the VC approval level, up to a maximum NVF contribution of US$ 45,000 will be approved by the LGA. </w:t>
      </w:r>
      <w:r w:rsidRPr="009D6A36">
        <w:rPr>
          <w:rFonts w:cs="Arial"/>
          <w:sz w:val="20"/>
          <w:szCs w:val="20"/>
        </w:rPr>
        <w:t xml:space="preserve">Once subproject has been approved by the VC/LGA the community will be required to enter into a subproject financing agreement between CMC, VC and LGA and open a sub project bank account. </w:t>
      </w:r>
      <w:r w:rsidRPr="009D6A36">
        <w:rPr>
          <w:rFonts w:cs="Arial"/>
          <w:bCs/>
          <w:spacing w:val="-3"/>
          <w:sz w:val="20"/>
          <w:szCs w:val="20"/>
        </w:rPr>
        <w:t xml:space="preserve">  The sub projects approved by the VCs will be sent to the LGA for endorsement prior to submission to the SET to verify and the NSC for endorsement.   </w:t>
      </w:r>
    </w:p>
    <w:p w:rsidR="007D5158" w:rsidRPr="009D6A36" w:rsidRDefault="007D5158" w:rsidP="009D6A36">
      <w:pPr>
        <w:numPr>
          <w:ilvl w:val="12"/>
          <w:numId w:val="0"/>
        </w:numPr>
        <w:tabs>
          <w:tab w:val="left" w:pos="-720"/>
        </w:tabs>
        <w:suppressAutoHyphens/>
        <w:spacing w:line="240" w:lineRule="auto"/>
        <w:ind w:left="720"/>
        <w:rPr>
          <w:rFonts w:cs="Arial"/>
          <w:bCs/>
          <w:spacing w:val="-3"/>
          <w:sz w:val="20"/>
          <w:szCs w:val="20"/>
        </w:rPr>
      </w:pPr>
    </w:p>
    <w:p w:rsidR="007D5158" w:rsidRPr="009D6A36" w:rsidRDefault="007D5158" w:rsidP="009D6A36">
      <w:pPr>
        <w:numPr>
          <w:ilvl w:val="12"/>
          <w:numId w:val="0"/>
        </w:numPr>
        <w:tabs>
          <w:tab w:val="left" w:pos="-720"/>
        </w:tabs>
        <w:suppressAutoHyphens/>
        <w:spacing w:line="240" w:lineRule="auto"/>
        <w:ind w:left="720"/>
        <w:rPr>
          <w:rFonts w:cs="Arial"/>
          <w:bCs/>
          <w:i/>
          <w:spacing w:val="-3"/>
          <w:sz w:val="20"/>
          <w:szCs w:val="20"/>
        </w:rPr>
      </w:pPr>
      <w:r w:rsidRPr="009D6A36">
        <w:rPr>
          <w:rFonts w:cs="Arial"/>
          <w:bCs/>
          <w:spacing w:val="-3"/>
          <w:sz w:val="20"/>
          <w:szCs w:val="20"/>
        </w:rPr>
        <w:t>In the case of Zanzibar, sub projects will be approved by Pemba and Unguja Steering Committees.  Notwithstanding these approvals, these applications will still be reviewed by TMU and SET for compliance to NVF requirement and sector norms and standards, respectively prior to NSC endorsement.</w:t>
      </w:r>
      <w:r w:rsidRPr="009D6A36">
        <w:rPr>
          <w:rFonts w:cs="Arial"/>
          <w:b/>
          <w:bCs/>
          <w:spacing w:val="-3"/>
          <w:sz w:val="20"/>
          <w:szCs w:val="20"/>
        </w:rPr>
        <w:t xml:space="preserve">  </w:t>
      </w:r>
      <w:r w:rsidRPr="009D6A36">
        <w:rPr>
          <w:rFonts w:cs="Arial"/>
          <w:bCs/>
          <w:spacing w:val="-3"/>
          <w:sz w:val="20"/>
          <w:szCs w:val="20"/>
        </w:rPr>
        <w:t>The</w:t>
      </w:r>
      <w:r w:rsidRPr="009D6A36">
        <w:rPr>
          <w:rFonts w:cs="Arial"/>
          <w:b/>
          <w:bCs/>
          <w:spacing w:val="-3"/>
          <w:sz w:val="20"/>
          <w:szCs w:val="20"/>
        </w:rPr>
        <w:t xml:space="preserve"> </w:t>
      </w:r>
      <w:r w:rsidRPr="009D6A36">
        <w:rPr>
          <w:rFonts w:cs="Arial"/>
          <w:bCs/>
          <w:spacing w:val="-3"/>
          <w:sz w:val="20"/>
          <w:szCs w:val="20"/>
        </w:rPr>
        <w:t>TMU will disburse funds only after the NSC endorsement</w:t>
      </w:r>
      <w:r w:rsidRPr="009D6A36">
        <w:rPr>
          <w:rFonts w:cs="Arial"/>
          <w:bCs/>
          <w:i/>
          <w:spacing w:val="-3"/>
          <w:sz w:val="20"/>
          <w:szCs w:val="20"/>
        </w:rPr>
        <w:t xml:space="preserve">. </w:t>
      </w:r>
    </w:p>
    <w:p w:rsidR="007D5158" w:rsidRPr="009D6A36" w:rsidRDefault="007D5158" w:rsidP="009D6A36">
      <w:pPr>
        <w:spacing w:line="240" w:lineRule="auto"/>
        <w:rPr>
          <w:rFonts w:eastAsia="Batang"/>
          <w:b/>
          <w:sz w:val="20"/>
          <w:szCs w:val="20"/>
        </w:rPr>
      </w:pPr>
    </w:p>
    <w:p w:rsidR="007D5158" w:rsidRPr="009D6A36" w:rsidRDefault="007D5158" w:rsidP="009D6A36">
      <w:pPr>
        <w:pStyle w:val="ListParagraph"/>
        <w:numPr>
          <w:ilvl w:val="2"/>
          <w:numId w:val="59"/>
        </w:numPr>
        <w:spacing w:after="0" w:line="240" w:lineRule="auto"/>
        <w:contextualSpacing/>
        <w:rPr>
          <w:rFonts w:ascii="Bookman Old Style" w:eastAsia="Batang" w:hAnsi="Bookman Old Style"/>
          <w:b/>
          <w:sz w:val="20"/>
          <w:szCs w:val="20"/>
        </w:rPr>
      </w:pPr>
      <w:bookmarkStart w:id="64" w:name="_Toc103152967"/>
      <w:bookmarkStart w:id="65" w:name="_Toc248282316"/>
      <w:r w:rsidRPr="009D6A36">
        <w:rPr>
          <w:rFonts w:ascii="Bookman Old Style" w:hAnsi="Bookman Old Style"/>
          <w:sz w:val="20"/>
          <w:szCs w:val="20"/>
          <w:lang w:val="en-GB"/>
        </w:rPr>
        <w:t>Launching</w:t>
      </w:r>
      <w:bookmarkEnd w:id="64"/>
      <w:bookmarkEnd w:id="65"/>
    </w:p>
    <w:p w:rsidR="007D5158" w:rsidRPr="009D6A36" w:rsidRDefault="007D5158" w:rsidP="009D6A36">
      <w:pPr>
        <w:spacing w:line="240" w:lineRule="auto"/>
        <w:ind w:left="720" w:firstLine="0"/>
        <w:rPr>
          <w:rFonts w:cs="Arial"/>
          <w:sz w:val="20"/>
          <w:szCs w:val="20"/>
        </w:rPr>
      </w:pPr>
      <w:r w:rsidRPr="009D6A36">
        <w:rPr>
          <w:rFonts w:cs="Arial"/>
          <w:sz w:val="20"/>
          <w:szCs w:val="20"/>
        </w:rPr>
        <w:t xml:space="preserve">Sub projects launching will entail the following activities: training of CMC, orientation of VC/Shehia Advisory, Council/Mtaa Committee and LSP.  Launching will be done at the community level.  During the launch, respective roles and responsibilities of various parties involved in implementation of the sub project will be clarified.  </w:t>
      </w:r>
    </w:p>
    <w:p w:rsidR="007D5158" w:rsidRPr="009D6A36" w:rsidRDefault="007D5158" w:rsidP="009D6A36">
      <w:pPr>
        <w:pStyle w:val="ListParagraph"/>
        <w:keepNext/>
        <w:keepLines/>
        <w:numPr>
          <w:ilvl w:val="2"/>
          <w:numId w:val="59"/>
        </w:numPr>
        <w:spacing w:after="0" w:line="240" w:lineRule="auto"/>
        <w:contextualSpacing/>
        <w:rPr>
          <w:rFonts w:ascii="Bookman Old Style" w:eastAsia="Batang" w:hAnsi="Bookman Old Style"/>
          <w:b/>
          <w:sz w:val="20"/>
          <w:szCs w:val="20"/>
        </w:rPr>
      </w:pPr>
      <w:bookmarkStart w:id="66" w:name="_Toc103152968"/>
      <w:bookmarkStart w:id="67" w:name="_Toc248282317"/>
      <w:r w:rsidRPr="009D6A36">
        <w:rPr>
          <w:rFonts w:ascii="Bookman Old Style" w:hAnsi="Bookman Old Style"/>
          <w:b/>
          <w:sz w:val="20"/>
          <w:szCs w:val="20"/>
          <w:lang w:val="en-GB"/>
        </w:rPr>
        <w:t>Implementation</w:t>
      </w:r>
      <w:bookmarkEnd w:id="66"/>
      <w:bookmarkEnd w:id="67"/>
      <w:r w:rsidRPr="009D6A36">
        <w:rPr>
          <w:rFonts w:ascii="Bookman Old Style" w:hAnsi="Bookman Old Style"/>
          <w:b/>
          <w:sz w:val="20"/>
          <w:szCs w:val="20"/>
          <w:lang w:val="en-GB"/>
        </w:rPr>
        <w:t xml:space="preserve"> </w:t>
      </w:r>
    </w:p>
    <w:p w:rsidR="007D5158" w:rsidRPr="009D6A36" w:rsidRDefault="007D5158" w:rsidP="009D6A36">
      <w:pPr>
        <w:keepNext/>
        <w:keepLines/>
        <w:spacing w:line="240" w:lineRule="auto"/>
        <w:ind w:left="720" w:firstLine="0"/>
        <w:rPr>
          <w:rFonts w:cs="Arial"/>
          <w:sz w:val="20"/>
          <w:szCs w:val="20"/>
        </w:rPr>
      </w:pPr>
      <w:r w:rsidRPr="009D6A36">
        <w:rPr>
          <w:rFonts w:cs="Arial"/>
          <w:sz w:val="20"/>
          <w:szCs w:val="20"/>
        </w:rPr>
        <w:t xml:space="preserve">Sub project implementation will be the responsibility of CMC and beneficiaries guided by </w:t>
      </w:r>
      <w:r w:rsidRPr="009D6A36">
        <w:rPr>
          <w:rFonts w:cs="Arial"/>
          <w:bCs/>
          <w:sz w:val="20"/>
          <w:szCs w:val="20"/>
        </w:rPr>
        <w:t>Community Sub-project Management Handbook</w:t>
      </w:r>
      <w:r w:rsidRPr="009D6A36">
        <w:rPr>
          <w:rFonts w:cs="Arial"/>
          <w:sz w:val="20"/>
          <w:szCs w:val="20"/>
        </w:rPr>
        <w:t xml:space="preserve">. The CMC shall competitively procure goods, works and services for implementation and will follow procedures as provided in the Community Procurement Handbook. Subproject implementation will not exceed twelve months.    </w:t>
      </w:r>
    </w:p>
    <w:p w:rsidR="007D5158" w:rsidRPr="009D6A36" w:rsidRDefault="007D5158" w:rsidP="009D6A36">
      <w:pPr>
        <w:spacing w:line="240" w:lineRule="auto"/>
        <w:ind w:left="1440"/>
        <w:rPr>
          <w:rFonts w:cs="Arial"/>
          <w:sz w:val="20"/>
          <w:szCs w:val="20"/>
        </w:rPr>
      </w:pPr>
    </w:p>
    <w:p w:rsidR="007D5158" w:rsidRPr="009D6A36" w:rsidRDefault="007D5158" w:rsidP="009D6A36">
      <w:pPr>
        <w:pStyle w:val="ListParagraph"/>
        <w:numPr>
          <w:ilvl w:val="2"/>
          <w:numId w:val="59"/>
        </w:numPr>
        <w:spacing w:after="0" w:line="240" w:lineRule="auto"/>
        <w:contextualSpacing/>
        <w:rPr>
          <w:rFonts w:ascii="Bookman Old Style" w:eastAsia="Batang" w:hAnsi="Bookman Old Style"/>
          <w:b/>
          <w:sz w:val="20"/>
          <w:szCs w:val="20"/>
        </w:rPr>
      </w:pPr>
      <w:bookmarkStart w:id="68" w:name="_Toc103152969"/>
      <w:bookmarkStart w:id="69" w:name="_Toc248282318"/>
      <w:r w:rsidRPr="009D6A36">
        <w:rPr>
          <w:rFonts w:ascii="Bookman Old Style" w:hAnsi="Bookman Old Style"/>
          <w:b/>
          <w:sz w:val="20"/>
          <w:szCs w:val="20"/>
          <w:lang w:val="en-GB"/>
        </w:rPr>
        <w:lastRenderedPageBreak/>
        <w:t>Supervision and Monitoring</w:t>
      </w:r>
      <w:bookmarkEnd w:id="68"/>
      <w:bookmarkEnd w:id="69"/>
    </w:p>
    <w:p w:rsidR="007D5158" w:rsidRPr="009D6A36" w:rsidRDefault="007D5158" w:rsidP="009D6A36">
      <w:pPr>
        <w:spacing w:line="240" w:lineRule="auto"/>
        <w:ind w:left="810" w:hanging="90"/>
        <w:rPr>
          <w:rFonts w:cs="Arial"/>
          <w:b/>
          <w:bCs/>
          <w:sz w:val="20"/>
          <w:szCs w:val="20"/>
        </w:rPr>
      </w:pPr>
      <w:r w:rsidRPr="009D6A36">
        <w:rPr>
          <w:rFonts w:cs="Arial"/>
          <w:sz w:val="20"/>
          <w:szCs w:val="20"/>
        </w:rPr>
        <w:t>Supervision, monitoring and evaluation and reporting will be done periodically by VC, technical staff from LGA (including Ward)/ respective Ministries in Zanzibar.  Progress report will be prepared on quarterly basis.</w:t>
      </w:r>
      <w:r w:rsidRPr="009D6A36">
        <w:rPr>
          <w:rFonts w:cs="Arial"/>
          <w:b/>
          <w:bCs/>
          <w:sz w:val="20"/>
          <w:szCs w:val="20"/>
        </w:rPr>
        <w:t xml:space="preserve"> The procedures outlined in the Community Sub-project Management Handbook will be followed.</w:t>
      </w:r>
    </w:p>
    <w:p w:rsidR="007D5158" w:rsidRPr="009D6A36" w:rsidRDefault="007D5158" w:rsidP="009D6A36">
      <w:pPr>
        <w:spacing w:line="240" w:lineRule="auto"/>
        <w:ind w:left="1440"/>
        <w:rPr>
          <w:sz w:val="20"/>
          <w:szCs w:val="20"/>
        </w:rPr>
      </w:pPr>
    </w:p>
    <w:p w:rsidR="007D5158" w:rsidRPr="009D6A36" w:rsidRDefault="007D5158" w:rsidP="009D6A36">
      <w:pPr>
        <w:pStyle w:val="ListParagraph"/>
        <w:numPr>
          <w:ilvl w:val="2"/>
          <w:numId w:val="59"/>
        </w:numPr>
        <w:spacing w:after="0" w:line="240" w:lineRule="auto"/>
        <w:contextualSpacing/>
        <w:rPr>
          <w:rFonts w:ascii="Bookman Old Style" w:eastAsia="Batang" w:hAnsi="Bookman Old Style"/>
          <w:b/>
          <w:sz w:val="20"/>
          <w:szCs w:val="20"/>
        </w:rPr>
      </w:pPr>
      <w:bookmarkStart w:id="70" w:name="_Toc103152970"/>
      <w:bookmarkStart w:id="71" w:name="_Toc248282319"/>
      <w:r w:rsidRPr="009D6A36">
        <w:rPr>
          <w:rFonts w:ascii="Bookman Old Style" w:hAnsi="Bookman Old Style"/>
          <w:b/>
          <w:sz w:val="20"/>
          <w:szCs w:val="20"/>
          <w:lang w:val="en-GB"/>
        </w:rPr>
        <w:t>Completion and Inauguration</w:t>
      </w:r>
      <w:bookmarkEnd w:id="70"/>
      <w:bookmarkEnd w:id="71"/>
    </w:p>
    <w:p w:rsidR="007D5158" w:rsidRPr="009D6A36" w:rsidRDefault="007D5158" w:rsidP="009D6A36">
      <w:pPr>
        <w:spacing w:line="240" w:lineRule="auto"/>
        <w:ind w:left="720"/>
        <w:rPr>
          <w:sz w:val="20"/>
          <w:szCs w:val="20"/>
        </w:rPr>
      </w:pPr>
      <w:r w:rsidRPr="009D6A36">
        <w:rPr>
          <w:sz w:val="20"/>
          <w:szCs w:val="20"/>
        </w:rPr>
        <w:t xml:space="preserve">Once a sub project is completed, an inauguration ceremony will be held to officially commission the asset and a completion certificate will be presented to the community.   This will be done after the sub project is evaluated and verified by LGA Sector Expert, Village Fund Coordinator and External Sector Expert that it has been successfully completed. </w:t>
      </w:r>
    </w:p>
    <w:p w:rsidR="007D5158" w:rsidRPr="009D6A36" w:rsidRDefault="007D5158" w:rsidP="009D6A36">
      <w:pPr>
        <w:spacing w:line="240" w:lineRule="auto"/>
        <w:ind w:left="1440"/>
        <w:rPr>
          <w:sz w:val="20"/>
          <w:szCs w:val="20"/>
        </w:rPr>
      </w:pPr>
    </w:p>
    <w:p w:rsidR="007D5158" w:rsidRPr="009D6A36" w:rsidRDefault="007D5158" w:rsidP="009D6A36">
      <w:pPr>
        <w:pStyle w:val="ListParagraph"/>
        <w:keepNext/>
        <w:keepLines/>
        <w:numPr>
          <w:ilvl w:val="1"/>
          <w:numId w:val="59"/>
        </w:numPr>
        <w:spacing w:after="0" w:line="240" w:lineRule="auto"/>
        <w:contextualSpacing/>
        <w:jc w:val="left"/>
        <w:rPr>
          <w:rFonts w:ascii="Bookman Old Style" w:hAnsi="Bookman Old Style"/>
          <w:b/>
          <w:iCs/>
          <w:kern w:val="32"/>
          <w:sz w:val="20"/>
          <w:szCs w:val="20"/>
          <w:lang w:val="en-GB"/>
        </w:rPr>
      </w:pPr>
      <w:bookmarkStart w:id="72" w:name="_Toc248282320"/>
      <w:r w:rsidRPr="009D6A36">
        <w:rPr>
          <w:rFonts w:ascii="Bookman Old Style" w:hAnsi="Bookman Old Style"/>
          <w:b/>
          <w:kern w:val="32"/>
          <w:sz w:val="20"/>
          <w:szCs w:val="20"/>
          <w:lang w:val="en-GB"/>
        </w:rPr>
        <w:t>Implementation of CB-CCT</w:t>
      </w:r>
      <w:bookmarkEnd w:id="72"/>
    </w:p>
    <w:p w:rsidR="007D5158" w:rsidRPr="009D6A36" w:rsidRDefault="007D5158" w:rsidP="009D6A36">
      <w:pPr>
        <w:keepNext/>
        <w:keepLines/>
        <w:spacing w:line="240" w:lineRule="auto"/>
        <w:rPr>
          <w:rFonts w:eastAsia="Batang"/>
          <w:b/>
          <w:sz w:val="20"/>
          <w:szCs w:val="20"/>
        </w:rPr>
      </w:pPr>
    </w:p>
    <w:p w:rsidR="007D5158" w:rsidRPr="009D6A36" w:rsidRDefault="007D5158" w:rsidP="009D6A36">
      <w:pPr>
        <w:pStyle w:val="ListParagraph"/>
        <w:keepNext/>
        <w:keepLines/>
        <w:numPr>
          <w:ilvl w:val="2"/>
          <w:numId w:val="59"/>
        </w:numPr>
        <w:spacing w:after="0" w:line="240" w:lineRule="auto"/>
        <w:contextualSpacing/>
        <w:rPr>
          <w:rFonts w:ascii="Bookman Old Style" w:eastAsia="Batang" w:hAnsi="Bookman Old Style" w:cs="Times New Roman"/>
          <w:b/>
          <w:sz w:val="20"/>
          <w:szCs w:val="20"/>
        </w:rPr>
      </w:pPr>
      <w:bookmarkStart w:id="73" w:name="_Toc248282321"/>
      <w:r w:rsidRPr="009D6A36">
        <w:rPr>
          <w:rFonts w:ascii="Bookman Old Style" w:hAnsi="Bookman Old Style" w:cs="Times New Roman"/>
          <w:b/>
          <w:sz w:val="20"/>
          <w:szCs w:val="20"/>
        </w:rPr>
        <w:t>Introduction</w:t>
      </w:r>
      <w:bookmarkEnd w:id="73"/>
      <w:r w:rsidRPr="009D6A36">
        <w:rPr>
          <w:rFonts w:ascii="Bookman Old Style" w:hAnsi="Bookman Old Style" w:cs="Times New Roman"/>
          <w:b/>
          <w:sz w:val="20"/>
          <w:szCs w:val="20"/>
        </w:rPr>
        <w:t>-2.9.1</w:t>
      </w:r>
    </w:p>
    <w:p w:rsidR="007D5158" w:rsidRPr="009D6A36" w:rsidRDefault="007D5158" w:rsidP="009D6A36">
      <w:pPr>
        <w:spacing w:line="240" w:lineRule="auto"/>
        <w:ind w:left="720" w:firstLine="0"/>
        <w:rPr>
          <w:color w:val="000000"/>
          <w:sz w:val="20"/>
          <w:szCs w:val="20"/>
        </w:rPr>
      </w:pPr>
      <w:r w:rsidRPr="009D6A36">
        <w:rPr>
          <w:color w:val="000000"/>
          <w:sz w:val="20"/>
          <w:szCs w:val="20"/>
        </w:rPr>
        <w:t xml:space="preserve">Conditional Cash Transfer (CCT) programmes provide grants to poor and vulnerable households contingent upon specific household actions, usually investments in human capital such as keeping children in school or taking them to health facilities on a regular basis.  On the other hand social funds, like TASAF use the community-driven development (CDD) approach to facilitate improvement in effectiveness and efficiency of service delivery, and building of community capacity for the delivery of a range of social and economic services.  </w:t>
      </w:r>
    </w:p>
    <w:p w:rsidR="007D5158" w:rsidRPr="009D6A36" w:rsidRDefault="007D5158" w:rsidP="009D6A36">
      <w:pPr>
        <w:spacing w:line="240" w:lineRule="auto"/>
        <w:ind w:left="720"/>
        <w:rPr>
          <w:color w:val="000000"/>
          <w:sz w:val="20"/>
          <w:szCs w:val="20"/>
        </w:rPr>
      </w:pPr>
    </w:p>
    <w:p w:rsidR="007D5158" w:rsidRPr="009D6A36" w:rsidRDefault="007D5158" w:rsidP="009D6A36">
      <w:pPr>
        <w:spacing w:line="240" w:lineRule="auto"/>
        <w:ind w:left="720" w:firstLine="0"/>
        <w:rPr>
          <w:b/>
          <w:i/>
          <w:color w:val="000000"/>
          <w:sz w:val="20"/>
          <w:szCs w:val="20"/>
        </w:rPr>
      </w:pPr>
      <w:r w:rsidRPr="009D6A36">
        <w:rPr>
          <w:color w:val="000000"/>
          <w:sz w:val="20"/>
          <w:szCs w:val="20"/>
        </w:rPr>
        <w:t>The Government of the United Republic of Tanzania is implementing through TASAF-II the Community Based Conditional Cash Transfer (CB-CCT) Programme which combines the two approaches by leveraging community capacity for delivering CCT services to the poorest and most vulnerable members of beneficiary communities.  Community Management Committees (CMCs) that had already successfully managed TASAF supported sub-projects are used for day-to-day implementation management.  In Africa, it is the first time for a social fund agency, like TASAF to be used to implement a CCT programme, and the first time that a CCT programme is being delivered using a community-based approach</w:t>
      </w:r>
      <w:r w:rsidRPr="009D6A36">
        <w:rPr>
          <w:b/>
          <w:i/>
          <w:color w:val="000000"/>
          <w:sz w:val="20"/>
          <w:szCs w:val="20"/>
        </w:rPr>
        <w:t>.</w:t>
      </w:r>
    </w:p>
    <w:p w:rsidR="007D5158" w:rsidRPr="009D6A36" w:rsidRDefault="007D5158" w:rsidP="009D6A36">
      <w:pPr>
        <w:spacing w:line="240" w:lineRule="auto"/>
        <w:ind w:left="720" w:firstLine="0"/>
        <w:rPr>
          <w:b/>
          <w:i/>
          <w:color w:val="000000"/>
          <w:sz w:val="20"/>
          <w:szCs w:val="20"/>
        </w:rPr>
      </w:pPr>
    </w:p>
    <w:p w:rsidR="007D5158" w:rsidRPr="009D6A36" w:rsidRDefault="007D5158" w:rsidP="009D6A36">
      <w:pPr>
        <w:spacing w:line="240" w:lineRule="auto"/>
        <w:ind w:left="720"/>
        <w:rPr>
          <w:color w:val="000000"/>
          <w:sz w:val="20"/>
          <w:szCs w:val="20"/>
        </w:rPr>
      </w:pPr>
      <w:r w:rsidRPr="009D6A36">
        <w:rPr>
          <w:color w:val="000000"/>
          <w:sz w:val="20"/>
          <w:szCs w:val="20"/>
        </w:rPr>
        <w:t>A community based model was adopted since it is more cost effective and it facilitates leveraging community level capacity that has been built by TASAF from 2000.  Key players at the community level, particularly community management committees have capacity to manage project implementation.  The capacity CMCs is evidenced by good community projects that have been implemented at community level under CMCs’ management during both the first and second phases of TASAF.</w:t>
      </w:r>
    </w:p>
    <w:p w:rsidR="007D5158" w:rsidRPr="009D6A36" w:rsidRDefault="007D5158" w:rsidP="009D6A36">
      <w:pPr>
        <w:spacing w:line="240" w:lineRule="auto"/>
        <w:ind w:left="720"/>
        <w:rPr>
          <w:color w:val="000000"/>
          <w:sz w:val="20"/>
          <w:szCs w:val="20"/>
        </w:rPr>
      </w:pPr>
    </w:p>
    <w:p w:rsidR="007D5158" w:rsidRPr="009D6A36" w:rsidRDefault="007D5158" w:rsidP="009D6A36">
      <w:pPr>
        <w:pStyle w:val="ListParagraph"/>
        <w:numPr>
          <w:ilvl w:val="2"/>
          <w:numId w:val="59"/>
        </w:numPr>
        <w:spacing w:after="0" w:line="240" w:lineRule="auto"/>
        <w:contextualSpacing/>
        <w:rPr>
          <w:rFonts w:ascii="Bookman Old Style" w:eastAsia="Batang" w:hAnsi="Bookman Old Style"/>
          <w:b/>
          <w:sz w:val="20"/>
          <w:szCs w:val="20"/>
        </w:rPr>
      </w:pPr>
      <w:bookmarkStart w:id="74" w:name="_Toc248282322"/>
      <w:r w:rsidRPr="009D6A36">
        <w:rPr>
          <w:rFonts w:ascii="Bookman Old Style" w:hAnsi="Bookman Old Style"/>
          <w:b/>
          <w:sz w:val="20"/>
          <w:szCs w:val="20"/>
        </w:rPr>
        <w:t>Objectives of CB-CCT Programme</w:t>
      </w:r>
      <w:bookmarkEnd w:id="74"/>
    </w:p>
    <w:p w:rsidR="007D5158" w:rsidRPr="009D6A36" w:rsidRDefault="007D5158" w:rsidP="009D6A36">
      <w:pPr>
        <w:spacing w:line="240" w:lineRule="auto"/>
        <w:ind w:left="720" w:firstLine="0"/>
        <w:rPr>
          <w:sz w:val="20"/>
          <w:szCs w:val="20"/>
        </w:rPr>
      </w:pPr>
      <w:r w:rsidRPr="009D6A36">
        <w:rPr>
          <w:sz w:val="20"/>
          <w:szCs w:val="20"/>
        </w:rPr>
        <w:t>The CB-CCT Programme provides cash transfers to poor and vulnerable households who are subject to comply with conditions that promote the development of the human capital of their members. The Programme aims to enhance livelihoods and reduce risk of poor and vulnerable households and has three objectives:</w:t>
      </w:r>
    </w:p>
    <w:p w:rsidR="007D5158" w:rsidRPr="009D6A36" w:rsidRDefault="007D5158" w:rsidP="009D6A36">
      <w:pPr>
        <w:spacing w:line="240" w:lineRule="auto"/>
        <w:ind w:left="720" w:firstLine="0"/>
        <w:rPr>
          <w:sz w:val="20"/>
          <w:szCs w:val="20"/>
        </w:rPr>
      </w:pPr>
    </w:p>
    <w:p w:rsidR="007D5158" w:rsidRPr="009D6A36" w:rsidRDefault="007D5158" w:rsidP="009D6A36">
      <w:pPr>
        <w:numPr>
          <w:ilvl w:val="0"/>
          <w:numId w:val="28"/>
        </w:numPr>
        <w:spacing w:line="240" w:lineRule="auto"/>
        <w:ind w:left="720" w:firstLine="0"/>
        <w:rPr>
          <w:sz w:val="20"/>
          <w:szCs w:val="20"/>
        </w:rPr>
      </w:pPr>
      <w:r w:rsidRPr="009D6A36">
        <w:rPr>
          <w:sz w:val="20"/>
          <w:szCs w:val="20"/>
        </w:rPr>
        <w:t xml:space="preserve">To reduce poverty among groups who are extremely poor and vulnerable: children, the chronically ill, those with disabilities, and the older people. </w:t>
      </w:r>
    </w:p>
    <w:p w:rsidR="007D5158" w:rsidRPr="009D6A36" w:rsidRDefault="007D5158" w:rsidP="009D6A36">
      <w:pPr>
        <w:numPr>
          <w:ilvl w:val="0"/>
          <w:numId w:val="28"/>
        </w:numPr>
        <w:spacing w:line="240" w:lineRule="auto"/>
        <w:ind w:left="720" w:firstLine="0"/>
        <w:rPr>
          <w:sz w:val="20"/>
          <w:szCs w:val="20"/>
        </w:rPr>
      </w:pPr>
      <w:r w:rsidRPr="009D6A36">
        <w:rPr>
          <w:sz w:val="20"/>
          <w:szCs w:val="20"/>
        </w:rPr>
        <w:t xml:space="preserve">To increase investment in health and education in order to improve health outcomes and educational attainment of the poor so as to increase economic growth and reduce poverty. </w:t>
      </w:r>
    </w:p>
    <w:p w:rsidR="007D5158" w:rsidRPr="009D6A36" w:rsidRDefault="007D5158" w:rsidP="009D6A36">
      <w:pPr>
        <w:numPr>
          <w:ilvl w:val="0"/>
          <w:numId w:val="28"/>
        </w:numPr>
        <w:spacing w:line="240" w:lineRule="auto"/>
        <w:ind w:left="720" w:firstLine="0"/>
        <w:rPr>
          <w:sz w:val="20"/>
          <w:szCs w:val="20"/>
        </w:rPr>
      </w:pPr>
      <w:r w:rsidRPr="009D6A36">
        <w:rPr>
          <w:sz w:val="20"/>
          <w:szCs w:val="20"/>
        </w:rPr>
        <w:t>To prevent poor households from falling further into poverty in the event of an adverse shock.</w:t>
      </w:r>
    </w:p>
    <w:p w:rsidR="007D5158" w:rsidRPr="009D6A36" w:rsidRDefault="007D5158" w:rsidP="009D6A36">
      <w:pPr>
        <w:pStyle w:val="ListParagraph"/>
        <w:pageBreakBefore/>
        <w:numPr>
          <w:ilvl w:val="2"/>
          <w:numId w:val="59"/>
        </w:numPr>
        <w:spacing w:after="0" w:line="240" w:lineRule="auto"/>
        <w:contextualSpacing/>
        <w:rPr>
          <w:rFonts w:ascii="Bookman Old Style" w:eastAsia="Batang" w:hAnsi="Bookman Old Style" w:cs="Times New Roman"/>
          <w:b/>
          <w:sz w:val="20"/>
          <w:szCs w:val="20"/>
        </w:rPr>
      </w:pPr>
      <w:bookmarkStart w:id="75" w:name="_Toc248282323"/>
      <w:r w:rsidRPr="009D6A36">
        <w:rPr>
          <w:rFonts w:ascii="Bookman Old Style" w:hAnsi="Bookman Old Style" w:cs="Times New Roman"/>
          <w:b/>
          <w:sz w:val="20"/>
          <w:szCs w:val="20"/>
        </w:rPr>
        <w:lastRenderedPageBreak/>
        <w:t>The goal of CB-CCT Programme</w:t>
      </w:r>
      <w:bookmarkEnd w:id="75"/>
    </w:p>
    <w:p w:rsidR="007D5158" w:rsidRPr="009D6A36" w:rsidRDefault="007D5158" w:rsidP="009D6A36">
      <w:pPr>
        <w:spacing w:line="240" w:lineRule="auto"/>
        <w:ind w:left="810"/>
        <w:rPr>
          <w:sz w:val="20"/>
          <w:szCs w:val="20"/>
        </w:rPr>
      </w:pPr>
      <w:r w:rsidRPr="009D6A36">
        <w:rPr>
          <w:sz w:val="20"/>
          <w:szCs w:val="20"/>
        </w:rPr>
        <w:t>The goal of the Programme is to reduce poverty and promote sustainable development for the poor section of the communities.</w:t>
      </w:r>
    </w:p>
    <w:p w:rsidR="007D5158" w:rsidRPr="009D6A36" w:rsidRDefault="007D5158" w:rsidP="009D6A36">
      <w:pPr>
        <w:spacing w:line="240" w:lineRule="auto"/>
        <w:ind w:left="810"/>
        <w:rPr>
          <w:sz w:val="20"/>
          <w:szCs w:val="20"/>
        </w:rPr>
      </w:pPr>
    </w:p>
    <w:p w:rsidR="007D5158" w:rsidRPr="009D6A36" w:rsidRDefault="007D5158" w:rsidP="009D6A36">
      <w:pPr>
        <w:pStyle w:val="ListParagraph"/>
        <w:numPr>
          <w:ilvl w:val="2"/>
          <w:numId w:val="59"/>
        </w:numPr>
        <w:spacing w:after="0" w:line="240" w:lineRule="auto"/>
        <w:contextualSpacing/>
        <w:rPr>
          <w:rFonts w:ascii="Bookman Old Style" w:eastAsia="Batang" w:hAnsi="Bookman Old Style" w:cs="Times New Roman"/>
          <w:b/>
          <w:sz w:val="20"/>
          <w:szCs w:val="20"/>
        </w:rPr>
      </w:pPr>
      <w:bookmarkStart w:id="76" w:name="_Toc248282324"/>
      <w:r w:rsidRPr="009D6A36">
        <w:rPr>
          <w:rFonts w:ascii="Bookman Old Style" w:hAnsi="Bookman Old Style" w:cs="Times New Roman"/>
          <w:b/>
          <w:sz w:val="20"/>
          <w:szCs w:val="20"/>
        </w:rPr>
        <w:t>Methodology</w:t>
      </w:r>
      <w:bookmarkEnd w:id="76"/>
    </w:p>
    <w:p w:rsidR="007D5158" w:rsidRPr="009D6A36" w:rsidRDefault="007D5158" w:rsidP="009D6A36">
      <w:pPr>
        <w:spacing w:line="240" w:lineRule="auto"/>
        <w:ind w:left="720"/>
        <w:rPr>
          <w:sz w:val="20"/>
          <w:szCs w:val="20"/>
        </w:rPr>
      </w:pPr>
      <w:r w:rsidRPr="009D6A36">
        <w:rPr>
          <w:sz w:val="20"/>
          <w:szCs w:val="20"/>
        </w:rPr>
        <w:t>The Programme is not centrally managed, but adopted community based where the Community Management Committees (CMCs) are the key players in day to day implementation management of programme activities.  The adopted methodology entails undertaking, sensitization and awareness raising at community, LGA and national levels, training of key players at community and LGA levels, targeting of households, assessment of capacity of health facilities and schools, enrolment of beneficiaries, making transfers, monitoring compliance with conditionalities and handling cases (complaints, claims and updates).</w:t>
      </w:r>
    </w:p>
    <w:p w:rsidR="007D5158" w:rsidRPr="009D6A36" w:rsidRDefault="007D5158" w:rsidP="009D6A36">
      <w:pPr>
        <w:spacing w:line="240" w:lineRule="auto"/>
        <w:ind w:left="720"/>
        <w:rPr>
          <w:sz w:val="20"/>
          <w:szCs w:val="20"/>
        </w:rPr>
      </w:pPr>
    </w:p>
    <w:p w:rsidR="007D5158" w:rsidRPr="009D6A36" w:rsidRDefault="007D5158" w:rsidP="009D6A36">
      <w:pPr>
        <w:pStyle w:val="ListParagraph"/>
        <w:numPr>
          <w:ilvl w:val="2"/>
          <w:numId w:val="59"/>
        </w:numPr>
        <w:spacing w:after="0" w:line="240" w:lineRule="auto"/>
        <w:contextualSpacing/>
        <w:rPr>
          <w:rFonts w:ascii="Bookman Old Style" w:eastAsia="Batang" w:hAnsi="Bookman Old Style" w:cs="Times New Roman"/>
          <w:b/>
          <w:sz w:val="20"/>
          <w:szCs w:val="20"/>
        </w:rPr>
      </w:pPr>
      <w:bookmarkStart w:id="77" w:name="_Toc248282325"/>
      <w:r w:rsidRPr="009D6A36">
        <w:rPr>
          <w:rFonts w:ascii="Bookman Old Style" w:hAnsi="Bookman Old Style" w:cs="Times New Roman"/>
          <w:b/>
          <w:sz w:val="20"/>
          <w:szCs w:val="20"/>
        </w:rPr>
        <w:t>Implementation arrangement</w:t>
      </w:r>
      <w:bookmarkEnd w:id="77"/>
    </w:p>
    <w:p w:rsidR="007D5158" w:rsidRPr="009D6A36" w:rsidRDefault="007D5158" w:rsidP="009D6A36">
      <w:pPr>
        <w:spacing w:line="240" w:lineRule="auto"/>
        <w:ind w:left="720"/>
        <w:rPr>
          <w:sz w:val="20"/>
          <w:szCs w:val="20"/>
        </w:rPr>
      </w:pPr>
      <w:r w:rsidRPr="009D6A36">
        <w:rPr>
          <w:sz w:val="20"/>
          <w:szCs w:val="20"/>
        </w:rPr>
        <w:t>At the community level, the Community Management Committee is responsible for day to day implementation management of the programme under overall oversight of the Village Council and reporting to Village Assembly.  The LGA provides technical support and guidance including training and follow-up of implementation in the villages that are participating in the Programme.  The TMU is responsible for development and management of various supportive systems including, the Management Information System (MIS), Monitoring and Evaluation (M&amp;E) and payment systems.  Furthermore, the TMU is responsible for training taking place at the LGA level as well as transferring funds for beneficiaries through LGAs and CMCs.</w:t>
      </w:r>
    </w:p>
    <w:p w:rsidR="007D5158" w:rsidRPr="009D6A36" w:rsidRDefault="007D5158" w:rsidP="009D6A36">
      <w:pPr>
        <w:spacing w:line="240" w:lineRule="auto"/>
        <w:ind w:left="720"/>
        <w:rPr>
          <w:sz w:val="20"/>
          <w:szCs w:val="20"/>
        </w:rPr>
      </w:pPr>
    </w:p>
    <w:p w:rsidR="007D5158" w:rsidRPr="009D6A36" w:rsidRDefault="007D5158" w:rsidP="009D6A36">
      <w:pPr>
        <w:pStyle w:val="ListParagraph"/>
        <w:numPr>
          <w:ilvl w:val="2"/>
          <w:numId w:val="59"/>
        </w:numPr>
        <w:spacing w:after="0" w:line="240" w:lineRule="auto"/>
        <w:contextualSpacing/>
        <w:rPr>
          <w:rFonts w:ascii="Bookman Old Style" w:eastAsia="Batang" w:hAnsi="Bookman Old Style" w:cs="Times New Roman"/>
          <w:b/>
          <w:sz w:val="20"/>
          <w:szCs w:val="20"/>
        </w:rPr>
      </w:pPr>
      <w:bookmarkStart w:id="78" w:name="_Toc248282326"/>
      <w:r w:rsidRPr="009D6A36">
        <w:rPr>
          <w:rFonts w:ascii="Bookman Old Style" w:hAnsi="Bookman Old Style" w:cs="Times New Roman"/>
          <w:b/>
          <w:sz w:val="20"/>
          <w:szCs w:val="20"/>
        </w:rPr>
        <w:t>CB-CCT Implementation Cycle</w:t>
      </w:r>
      <w:bookmarkEnd w:id="78"/>
      <w:r w:rsidRPr="009D6A36">
        <w:rPr>
          <w:rFonts w:ascii="Bookman Old Style" w:hAnsi="Bookman Old Style" w:cs="Times New Roman"/>
          <w:b/>
          <w:sz w:val="20"/>
          <w:szCs w:val="20"/>
        </w:rPr>
        <w:t xml:space="preserve"> </w:t>
      </w:r>
    </w:p>
    <w:p w:rsidR="007D5158" w:rsidRPr="009D6A36" w:rsidRDefault="007D5158" w:rsidP="009D6A36">
      <w:pPr>
        <w:spacing w:line="240" w:lineRule="auto"/>
        <w:ind w:left="720"/>
        <w:rPr>
          <w:sz w:val="20"/>
          <w:szCs w:val="20"/>
        </w:rPr>
      </w:pPr>
      <w:bookmarkStart w:id="79" w:name="_Toc248228165"/>
      <w:r w:rsidRPr="009D6A36">
        <w:rPr>
          <w:sz w:val="20"/>
          <w:szCs w:val="20"/>
        </w:rPr>
        <w:t>The CB-CCT Programme activities are guided by CB-CCT Operational Manual under the following cycle stages:</w:t>
      </w:r>
      <w:bookmarkEnd w:id="79"/>
    </w:p>
    <w:p w:rsidR="007D5158" w:rsidRPr="009D6A36" w:rsidRDefault="007D5158" w:rsidP="009D6A36">
      <w:pPr>
        <w:spacing w:line="240" w:lineRule="auto"/>
        <w:ind w:left="720"/>
        <w:rPr>
          <w:sz w:val="20"/>
          <w:szCs w:val="20"/>
        </w:rPr>
      </w:pPr>
    </w:p>
    <w:p w:rsidR="007D5158" w:rsidRPr="009D6A36" w:rsidRDefault="007D5158" w:rsidP="009D6A36">
      <w:pPr>
        <w:pStyle w:val="ListParagraph"/>
        <w:numPr>
          <w:ilvl w:val="1"/>
          <w:numId w:val="20"/>
        </w:numPr>
        <w:tabs>
          <w:tab w:val="left" w:pos="1890"/>
        </w:tabs>
        <w:spacing w:after="0" w:line="240" w:lineRule="auto"/>
        <w:contextualSpacing/>
        <w:rPr>
          <w:rFonts w:ascii="Bookman Old Style" w:hAnsi="Bookman Old Style"/>
          <w:b/>
          <w:sz w:val="20"/>
          <w:szCs w:val="20"/>
        </w:rPr>
      </w:pPr>
      <w:r w:rsidRPr="009D6A36">
        <w:rPr>
          <w:rFonts w:ascii="Bookman Old Style" w:hAnsi="Bookman Old Style"/>
          <w:b/>
          <w:sz w:val="20"/>
          <w:szCs w:val="20"/>
        </w:rPr>
        <w:t>Sensitization</w:t>
      </w:r>
    </w:p>
    <w:p w:rsidR="007D5158" w:rsidRPr="009D6A36" w:rsidRDefault="007D5158" w:rsidP="009D6A36">
      <w:pPr>
        <w:spacing w:line="240" w:lineRule="auto"/>
        <w:ind w:left="720"/>
        <w:rPr>
          <w:i/>
          <w:sz w:val="20"/>
          <w:szCs w:val="20"/>
        </w:rPr>
      </w:pPr>
      <w:r w:rsidRPr="009D6A36">
        <w:rPr>
          <w:color w:val="000000"/>
          <w:sz w:val="20"/>
          <w:szCs w:val="20"/>
        </w:rPr>
        <w:t>Extensive information, education and communication (IEC) campaign and orientation is conducted at the national, regional, local government authority (LGA) and community levels.  Additionally, LGAs carry out an assessment of the capacity of primary schools and health facilities, to ensure that they can meet the expected increased demand for these services, since the programme requires beneficiaries to comply with education and health conditionalities.</w:t>
      </w:r>
    </w:p>
    <w:p w:rsidR="007D5158" w:rsidRPr="009D6A36" w:rsidRDefault="007D5158" w:rsidP="009D6A36">
      <w:pPr>
        <w:spacing w:line="240" w:lineRule="auto"/>
        <w:ind w:left="720"/>
        <w:rPr>
          <w:sz w:val="20"/>
          <w:szCs w:val="20"/>
        </w:rPr>
      </w:pPr>
    </w:p>
    <w:p w:rsidR="007D5158" w:rsidRPr="009D6A36" w:rsidRDefault="007D5158" w:rsidP="009D6A36">
      <w:pPr>
        <w:pStyle w:val="ListParagraph"/>
        <w:numPr>
          <w:ilvl w:val="1"/>
          <w:numId w:val="20"/>
        </w:numPr>
        <w:tabs>
          <w:tab w:val="left" w:pos="1890"/>
        </w:tabs>
        <w:spacing w:after="0" w:line="240" w:lineRule="auto"/>
        <w:contextualSpacing/>
        <w:rPr>
          <w:rFonts w:ascii="Bookman Old Style" w:hAnsi="Bookman Old Style"/>
          <w:b/>
          <w:sz w:val="20"/>
          <w:szCs w:val="20"/>
        </w:rPr>
      </w:pPr>
      <w:r w:rsidRPr="009D6A36">
        <w:rPr>
          <w:rFonts w:ascii="Bookman Old Style" w:hAnsi="Bookman Old Style"/>
          <w:b/>
          <w:sz w:val="20"/>
          <w:szCs w:val="20"/>
        </w:rPr>
        <w:t>Targeting</w:t>
      </w:r>
    </w:p>
    <w:p w:rsidR="007D5158" w:rsidRPr="009D6A36" w:rsidRDefault="007D5158" w:rsidP="009D6A36">
      <w:pPr>
        <w:spacing w:line="240" w:lineRule="auto"/>
        <w:ind w:left="720"/>
        <w:rPr>
          <w:color w:val="000000"/>
          <w:sz w:val="20"/>
          <w:szCs w:val="20"/>
        </w:rPr>
      </w:pPr>
      <w:r w:rsidRPr="009D6A36">
        <w:rPr>
          <w:color w:val="000000"/>
          <w:sz w:val="20"/>
          <w:szCs w:val="20"/>
        </w:rPr>
        <w:t xml:space="preserve">Targeting is a multi stage process involving both Proxy Means Test (PMT) and participatory methods.  Targeted households are those that meet at least the following three eligibility criteria: very poor, having vulnerable children (MVCs) or elderly person (60+) and not participating in any other programme providing similar benefits in kind or cash. Targeting is aimed at identifying, selecting and prioritizing poorest and most vulnerable households. It entails training of key players including CMCs, identifying households, conducting first verification (by CMCs) and  second verification (by surveyors), in case ambiguous cases are so many in the first verification, ranking so as to get priority list of eligible households and community validation.  </w:t>
      </w:r>
      <w:r w:rsidRPr="009D6A36">
        <w:rPr>
          <w:sz w:val="20"/>
          <w:szCs w:val="20"/>
        </w:rPr>
        <w:t xml:space="preserve">Poverty and vulnerability criteria used to identify poor and vulnerable households are developed by the communities themselves.  Proxy Means Testing (PMT) is then applied to verify and establish accuracy.  </w:t>
      </w:r>
      <w:r w:rsidRPr="009D6A36">
        <w:rPr>
          <w:color w:val="000000"/>
          <w:sz w:val="20"/>
          <w:szCs w:val="20"/>
        </w:rPr>
        <w:t xml:space="preserve">Targeting is primarily carried out by the CMCs, verified by the PMT and </w:t>
      </w:r>
      <w:r w:rsidRPr="009D6A36">
        <w:rPr>
          <w:sz w:val="20"/>
          <w:szCs w:val="20"/>
        </w:rPr>
        <w:t>the final list of beneficiaries is endorsed by the village assembly meeting publicly</w:t>
      </w:r>
      <w:r w:rsidRPr="009D6A36">
        <w:rPr>
          <w:color w:val="000000"/>
          <w:sz w:val="20"/>
          <w:szCs w:val="20"/>
        </w:rPr>
        <w:t xml:space="preserve">.  </w:t>
      </w:r>
    </w:p>
    <w:p w:rsidR="007D5158" w:rsidRPr="009D6A36" w:rsidRDefault="007D5158" w:rsidP="009D6A36">
      <w:pPr>
        <w:spacing w:line="240" w:lineRule="auto"/>
        <w:ind w:left="720"/>
        <w:rPr>
          <w:sz w:val="20"/>
          <w:szCs w:val="20"/>
        </w:rPr>
      </w:pPr>
    </w:p>
    <w:p w:rsidR="007D5158" w:rsidRPr="009D6A36" w:rsidRDefault="007D5158" w:rsidP="009D6A36">
      <w:pPr>
        <w:pStyle w:val="ListParagraph"/>
        <w:pageBreakBefore/>
        <w:numPr>
          <w:ilvl w:val="1"/>
          <w:numId w:val="20"/>
        </w:numPr>
        <w:tabs>
          <w:tab w:val="left" w:pos="1890"/>
        </w:tabs>
        <w:spacing w:after="0" w:line="240" w:lineRule="auto"/>
        <w:ind w:left="1267" w:hanging="187"/>
        <w:contextualSpacing/>
        <w:rPr>
          <w:rFonts w:ascii="Bookman Old Style" w:hAnsi="Bookman Old Style"/>
          <w:b/>
          <w:sz w:val="20"/>
          <w:szCs w:val="20"/>
        </w:rPr>
      </w:pPr>
      <w:r w:rsidRPr="009D6A36">
        <w:rPr>
          <w:rFonts w:ascii="Bookman Old Style" w:hAnsi="Bookman Old Style"/>
          <w:b/>
          <w:sz w:val="20"/>
          <w:szCs w:val="20"/>
        </w:rPr>
        <w:lastRenderedPageBreak/>
        <w:t>Enrolment</w:t>
      </w:r>
    </w:p>
    <w:p w:rsidR="007D5158" w:rsidRPr="009D6A36" w:rsidRDefault="007D5158" w:rsidP="009D6A36">
      <w:pPr>
        <w:spacing w:line="240" w:lineRule="auto"/>
        <w:ind w:left="720" w:firstLine="0"/>
        <w:rPr>
          <w:sz w:val="20"/>
          <w:szCs w:val="20"/>
        </w:rPr>
      </w:pPr>
      <w:r w:rsidRPr="009D6A36">
        <w:rPr>
          <w:sz w:val="20"/>
          <w:szCs w:val="20"/>
        </w:rPr>
        <w:t xml:space="preserve">Enrolment stage entails verification and updating household information collected during the previous stage of targeting, identifying two representatives selected by each respective household to receive payment, linking children and elderly with schools and health facilities, providing an orientation session on the programme and providing identity cards.  Data collected during enrolment is entered into the web-oriented management information system (MIS), which generates the lists of beneficiary households.  </w:t>
      </w:r>
    </w:p>
    <w:p w:rsidR="007D5158" w:rsidRPr="009D6A36" w:rsidRDefault="007D5158" w:rsidP="009D6A36">
      <w:pPr>
        <w:tabs>
          <w:tab w:val="left" w:pos="2760"/>
        </w:tabs>
        <w:spacing w:line="240" w:lineRule="auto"/>
        <w:rPr>
          <w:sz w:val="20"/>
          <w:szCs w:val="20"/>
        </w:rPr>
      </w:pPr>
      <w:r w:rsidRPr="009D6A36">
        <w:rPr>
          <w:sz w:val="20"/>
          <w:szCs w:val="20"/>
        </w:rPr>
        <w:tab/>
      </w:r>
    </w:p>
    <w:p w:rsidR="007D5158" w:rsidRPr="009D6A36" w:rsidRDefault="007D5158" w:rsidP="009D6A36">
      <w:pPr>
        <w:pStyle w:val="ListParagraph"/>
        <w:numPr>
          <w:ilvl w:val="1"/>
          <w:numId w:val="20"/>
        </w:numPr>
        <w:tabs>
          <w:tab w:val="left" w:pos="1890"/>
        </w:tabs>
        <w:spacing w:after="0" w:line="240" w:lineRule="auto"/>
        <w:contextualSpacing/>
        <w:rPr>
          <w:rFonts w:ascii="Bookman Old Style" w:hAnsi="Bookman Old Style"/>
          <w:b/>
          <w:sz w:val="20"/>
          <w:szCs w:val="20"/>
        </w:rPr>
      </w:pPr>
      <w:r w:rsidRPr="009D6A36">
        <w:rPr>
          <w:rFonts w:ascii="Bookman Old Style" w:hAnsi="Bookman Old Style"/>
          <w:b/>
          <w:sz w:val="20"/>
          <w:szCs w:val="20"/>
        </w:rPr>
        <w:t>Payment</w:t>
      </w:r>
    </w:p>
    <w:p w:rsidR="007D5158" w:rsidRPr="009D6A36" w:rsidRDefault="007D5158" w:rsidP="009D6A36">
      <w:pPr>
        <w:spacing w:line="240" w:lineRule="auto"/>
        <w:ind w:left="720" w:firstLine="0"/>
        <w:rPr>
          <w:sz w:val="20"/>
          <w:szCs w:val="20"/>
        </w:rPr>
      </w:pPr>
      <w:r w:rsidRPr="009D6A36">
        <w:rPr>
          <w:color w:val="000000"/>
          <w:sz w:val="20"/>
          <w:szCs w:val="20"/>
        </w:rPr>
        <w:t>Payments to beneficiary households is made bimonthly (every two months), depending on the number of people in the household; and calculated as follows: TZS 3,750 per month per child (50% of food poverty line)</w:t>
      </w:r>
      <w:r w:rsidRPr="009D6A36">
        <w:rPr>
          <w:rStyle w:val="FootnoteReference"/>
          <w:color w:val="000000"/>
          <w:sz w:val="20"/>
          <w:szCs w:val="20"/>
        </w:rPr>
        <w:t xml:space="preserve"> </w:t>
      </w:r>
      <w:r w:rsidRPr="009D6A36">
        <w:rPr>
          <w:color w:val="000000"/>
          <w:sz w:val="20"/>
          <w:szCs w:val="20"/>
        </w:rPr>
        <w:t>and TZS 7,500 per month older person (100% of food poverty line)</w:t>
      </w:r>
      <w:r w:rsidRPr="009D6A36">
        <w:rPr>
          <w:color w:val="000000"/>
          <w:sz w:val="20"/>
          <w:szCs w:val="20"/>
          <w:vertAlign w:val="superscript"/>
        </w:rPr>
        <w:t>2</w:t>
      </w:r>
      <w:r w:rsidRPr="009D6A36">
        <w:rPr>
          <w:rStyle w:val="FootnoteReference"/>
          <w:color w:val="000000"/>
          <w:sz w:val="20"/>
          <w:szCs w:val="20"/>
        </w:rPr>
        <w:t xml:space="preserve"> </w:t>
      </w:r>
      <w:r w:rsidRPr="009D6A36">
        <w:rPr>
          <w:color w:val="000000"/>
          <w:sz w:val="20"/>
          <w:szCs w:val="20"/>
          <w:vertAlign w:val="superscript"/>
        </w:rPr>
        <w:t>.</w:t>
      </w:r>
      <w:r w:rsidRPr="009D6A36">
        <w:rPr>
          <w:color w:val="000000"/>
          <w:sz w:val="20"/>
          <w:szCs w:val="20"/>
        </w:rPr>
        <w:t xml:space="preserve">  </w:t>
      </w:r>
      <w:r w:rsidRPr="009D6A36">
        <w:rPr>
          <w:sz w:val="20"/>
          <w:szCs w:val="20"/>
        </w:rPr>
        <w:t xml:space="preserve">Funds are disbursed to the communities either through the local government authorities or directly to the community, depending on the fiduciary management capacity of the respective local government authority.  </w:t>
      </w:r>
    </w:p>
    <w:p w:rsidR="007D5158" w:rsidRPr="009D6A36" w:rsidRDefault="007D5158" w:rsidP="009D6A36">
      <w:pPr>
        <w:spacing w:line="240" w:lineRule="auto"/>
        <w:ind w:left="720" w:firstLine="0"/>
        <w:rPr>
          <w:sz w:val="20"/>
          <w:szCs w:val="20"/>
          <w:highlight w:val="yellow"/>
        </w:rPr>
      </w:pPr>
    </w:p>
    <w:p w:rsidR="007D5158" w:rsidRPr="009D6A36" w:rsidRDefault="007D5158" w:rsidP="009D6A36">
      <w:pPr>
        <w:pStyle w:val="ListParagraph"/>
        <w:numPr>
          <w:ilvl w:val="1"/>
          <w:numId w:val="20"/>
        </w:numPr>
        <w:tabs>
          <w:tab w:val="left" w:pos="1890"/>
        </w:tabs>
        <w:spacing w:after="0" w:line="240" w:lineRule="auto"/>
        <w:contextualSpacing/>
        <w:rPr>
          <w:rFonts w:ascii="Bookman Old Style" w:hAnsi="Bookman Old Style"/>
          <w:b/>
          <w:sz w:val="20"/>
          <w:szCs w:val="20"/>
        </w:rPr>
      </w:pPr>
      <w:r w:rsidRPr="009D6A36">
        <w:rPr>
          <w:rFonts w:ascii="Bookman Old Style" w:hAnsi="Bookman Old Style"/>
          <w:b/>
          <w:sz w:val="20"/>
          <w:szCs w:val="20"/>
        </w:rPr>
        <w:t>Monitoring of compliance with conditionalities</w:t>
      </w:r>
    </w:p>
    <w:p w:rsidR="007D5158" w:rsidRPr="009D6A36" w:rsidRDefault="007D5158" w:rsidP="009D6A36">
      <w:pPr>
        <w:spacing w:line="240" w:lineRule="auto"/>
        <w:ind w:left="720" w:firstLine="0"/>
        <w:rPr>
          <w:sz w:val="20"/>
          <w:szCs w:val="20"/>
        </w:rPr>
      </w:pPr>
      <w:r w:rsidRPr="009D6A36">
        <w:rPr>
          <w:sz w:val="20"/>
          <w:szCs w:val="20"/>
        </w:rPr>
        <w:t xml:space="preserve">The conditionalities are to ensure that children are enrolled and attending primary school, and that both the elderly and children visit health facilities so as to foster long-term improvement of their education and health indicators.  Monitoring of conditionalities begins after disbursement of the first payment to the beneficiaries.  Compliance monitoring is a continuous activity carried through programme implementation period.  The monitoring process is conducted by the LGA and the CMCs in collaboration with the schools and health facilities.  If beneficiaries fail to comply with the conditions, a warning is issued to them and payment is reduced.  Payment is stopped for those who fail to comply after being issued two warnings. </w:t>
      </w:r>
    </w:p>
    <w:p w:rsidR="007D5158" w:rsidRPr="009D6A36" w:rsidRDefault="007D5158" w:rsidP="009D6A36">
      <w:pPr>
        <w:spacing w:line="240" w:lineRule="auto"/>
        <w:ind w:left="720" w:firstLine="0"/>
        <w:rPr>
          <w:sz w:val="20"/>
          <w:szCs w:val="20"/>
          <w:highlight w:val="yellow"/>
        </w:rPr>
      </w:pPr>
    </w:p>
    <w:p w:rsidR="007D5158" w:rsidRPr="009D6A36" w:rsidRDefault="007D5158" w:rsidP="009D6A36">
      <w:pPr>
        <w:pStyle w:val="ListParagraph"/>
        <w:numPr>
          <w:ilvl w:val="1"/>
          <w:numId w:val="20"/>
        </w:numPr>
        <w:tabs>
          <w:tab w:val="left" w:pos="1890"/>
        </w:tabs>
        <w:spacing w:after="0" w:line="240" w:lineRule="auto"/>
        <w:ind w:left="1267" w:hanging="187"/>
        <w:contextualSpacing/>
        <w:rPr>
          <w:rFonts w:ascii="Bookman Old Style" w:hAnsi="Bookman Old Style"/>
          <w:b/>
          <w:sz w:val="20"/>
          <w:szCs w:val="20"/>
        </w:rPr>
      </w:pPr>
      <w:r w:rsidRPr="009D6A36">
        <w:rPr>
          <w:rFonts w:ascii="Bookman Old Style" w:hAnsi="Bookman Old Style"/>
          <w:b/>
          <w:sz w:val="20"/>
          <w:szCs w:val="20"/>
        </w:rPr>
        <w:t>Case Management</w:t>
      </w:r>
    </w:p>
    <w:p w:rsidR="007D5158" w:rsidRPr="009D6A36" w:rsidRDefault="007D5158" w:rsidP="009D6A36">
      <w:pPr>
        <w:spacing w:line="240" w:lineRule="auto"/>
        <w:ind w:left="720"/>
        <w:rPr>
          <w:sz w:val="20"/>
          <w:szCs w:val="20"/>
        </w:rPr>
      </w:pPr>
      <w:r w:rsidRPr="009D6A36">
        <w:rPr>
          <w:sz w:val="20"/>
          <w:szCs w:val="20"/>
        </w:rPr>
        <w:t xml:space="preserve">Case management involves dealing with appeals, updates, complaints, and other issues arising in the course of implementation.  Households that believe they meet the beneficiary criteria and were unfairly excluded from the Programme can appeal to the local government authorities or TMU.  Beneficiaries can submit complaints on issues relating to payments, quality of education and health care services, and management of the programme by CMCs, LGA or TMU staff.   Other social welfare issues that come to light through the programme (for example, violence or abuse in the households) are referred by the communities to </w:t>
      </w:r>
    </w:p>
    <w:p w:rsidR="007D5158" w:rsidRPr="009D6A36" w:rsidRDefault="007D5158" w:rsidP="009D6A36">
      <w:pPr>
        <w:spacing w:line="240" w:lineRule="auto"/>
        <w:ind w:left="720"/>
        <w:rPr>
          <w:sz w:val="20"/>
          <w:szCs w:val="20"/>
        </w:rPr>
      </w:pPr>
      <w:r w:rsidRPr="009D6A36">
        <w:rPr>
          <w:sz w:val="20"/>
          <w:szCs w:val="20"/>
        </w:rPr>
        <w:t xml:space="preserve">the VC, LGA and National Level using existing procedures for dealing with such issues. </w:t>
      </w:r>
    </w:p>
    <w:p w:rsidR="007D5158" w:rsidRPr="009D6A36" w:rsidRDefault="007D5158" w:rsidP="009D6A36">
      <w:pPr>
        <w:spacing w:line="240" w:lineRule="auto"/>
        <w:ind w:left="1440"/>
        <w:rPr>
          <w:sz w:val="20"/>
          <w:szCs w:val="20"/>
        </w:rPr>
      </w:pPr>
    </w:p>
    <w:p w:rsidR="007D5158" w:rsidRPr="009D6A36" w:rsidRDefault="007D5158" w:rsidP="009D6A36">
      <w:pPr>
        <w:pStyle w:val="ListParagraph"/>
        <w:numPr>
          <w:ilvl w:val="1"/>
          <w:numId w:val="59"/>
        </w:numPr>
        <w:spacing w:after="0" w:line="240" w:lineRule="auto"/>
        <w:contextualSpacing/>
        <w:jc w:val="left"/>
        <w:rPr>
          <w:rFonts w:ascii="Bookman Old Style" w:hAnsi="Bookman Old Style"/>
          <w:b/>
          <w:iCs/>
          <w:kern w:val="32"/>
          <w:sz w:val="20"/>
          <w:szCs w:val="20"/>
          <w:lang w:val="en-GB"/>
        </w:rPr>
      </w:pPr>
      <w:bookmarkStart w:id="80" w:name="_Toc84422431"/>
      <w:bookmarkStart w:id="81" w:name="_Toc103152971"/>
      <w:bookmarkStart w:id="82" w:name="_Toc248282327"/>
      <w:r w:rsidRPr="009D6A36">
        <w:rPr>
          <w:rFonts w:ascii="Bookman Old Style" w:hAnsi="Bookman Old Style"/>
          <w:b/>
          <w:kern w:val="32"/>
          <w:sz w:val="20"/>
          <w:szCs w:val="20"/>
          <w:lang w:val="en-GB"/>
        </w:rPr>
        <w:t>Flow of Funds</w:t>
      </w:r>
      <w:bookmarkEnd w:id="80"/>
      <w:bookmarkEnd w:id="81"/>
      <w:bookmarkEnd w:id="82"/>
    </w:p>
    <w:p w:rsidR="007D5158" w:rsidRPr="009D6A36" w:rsidRDefault="007D5158" w:rsidP="009D6A36">
      <w:pPr>
        <w:spacing w:line="240" w:lineRule="auto"/>
        <w:ind w:left="720"/>
        <w:rPr>
          <w:sz w:val="20"/>
          <w:szCs w:val="20"/>
        </w:rPr>
      </w:pPr>
      <w:bookmarkStart w:id="83" w:name="_Toc84422432"/>
      <w:r w:rsidRPr="009D6A36">
        <w:rPr>
          <w:sz w:val="20"/>
          <w:szCs w:val="20"/>
        </w:rPr>
        <w:t xml:space="preserve">At the beginning of each year of implementation of the program qualifying operational areas will be informed of the total NVF allocations for the current year based on the resource allocation criteria. The TMU will formally communicate the allocation of resources to the operational areas.  This information will also be made public through the mass media.  Operational areas will send applications to TMU for funding. </w:t>
      </w:r>
    </w:p>
    <w:p w:rsidR="007D5158" w:rsidRPr="009D6A36" w:rsidRDefault="007D5158" w:rsidP="009D6A36">
      <w:pPr>
        <w:keepNext/>
        <w:keepLines/>
        <w:spacing w:line="240" w:lineRule="auto"/>
        <w:ind w:left="720"/>
        <w:rPr>
          <w:sz w:val="20"/>
          <w:szCs w:val="20"/>
        </w:rPr>
      </w:pPr>
      <w:r w:rsidRPr="009D6A36">
        <w:rPr>
          <w:sz w:val="20"/>
          <w:szCs w:val="20"/>
        </w:rPr>
        <w:t xml:space="preserve">Subproject with TASAF contribution of less than US$ 5,000 and those that address more than one MDG and have a contribution of less than US$ 15,000 will be released in a single tranche. Funding for all subprojects ranging from US$ 15,001 up to 45,000 will be released in a single tranche to those LGAs that meet LGDG criteria which in turn will release them in two tranches on a 50:50 allocation basis.  In LGAs that do not meet LGDG criteria, TASAF MU will disburse funds to the CMC/VC in two tranches.   The second tranche will only be disbursed once 70% of the previous tranche has been accounted for.  In the case of support for vulnerable groups, tranches may if deemed appropriate, be disbursed on an activity basis.  </w:t>
      </w:r>
    </w:p>
    <w:p w:rsidR="007D5158" w:rsidRPr="009D6A36" w:rsidRDefault="007D5158" w:rsidP="009D6A36">
      <w:pPr>
        <w:spacing w:line="240" w:lineRule="auto"/>
        <w:ind w:left="720"/>
        <w:rPr>
          <w:sz w:val="20"/>
          <w:szCs w:val="20"/>
        </w:rPr>
      </w:pPr>
    </w:p>
    <w:p w:rsidR="007D5158" w:rsidRPr="009D6A36" w:rsidRDefault="007D5158" w:rsidP="009D6A36">
      <w:pPr>
        <w:spacing w:line="240" w:lineRule="auto"/>
        <w:ind w:left="720"/>
        <w:rPr>
          <w:sz w:val="20"/>
          <w:szCs w:val="20"/>
        </w:rPr>
      </w:pPr>
      <w:r w:rsidRPr="009D6A36">
        <w:rPr>
          <w:sz w:val="20"/>
          <w:szCs w:val="20"/>
        </w:rPr>
        <w:lastRenderedPageBreak/>
        <w:t xml:space="preserve">For CB-CCT transfers are made bi monthly after verifying compliance with conditionalities, verifying claims and updating data of supported beneficiaries. </w:t>
      </w:r>
    </w:p>
    <w:p w:rsidR="007D5158" w:rsidRPr="009D6A36" w:rsidRDefault="007D5158" w:rsidP="009D6A36">
      <w:pPr>
        <w:spacing w:line="240" w:lineRule="auto"/>
        <w:ind w:left="1440"/>
        <w:rPr>
          <w:sz w:val="20"/>
          <w:szCs w:val="20"/>
        </w:rPr>
      </w:pPr>
    </w:p>
    <w:p w:rsidR="007D5158" w:rsidRPr="009D6A36" w:rsidRDefault="007D5158" w:rsidP="009D6A36">
      <w:pPr>
        <w:pStyle w:val="ListParagraph"/>
        <w:numPr>
          <w:ilvl w:val="1"/>
          <w:numId w:val="59"/>
        </w:numPr>
        <w:spacing w:after="0" w:line="240" w:lineRule="auto"/>
        <w:contextualSpacing/>
        <w:jc w:val="left"/>
        <w:rPr>
          <w:rFonts w:ascii="Bookman Old Style" w:hAnsi="Bookman Old Style"/>
          <w:b/>
          <w:iCs/>
          <w:kern w:val="32"/>
          <w:sz w:val="20"/>
          <w:szCs w:val="20"/>
          <w:lang w:val="en-GB"/>
        </w:rPr>
      </w:pPr>
      <w:bookmarkStart w:id="84" w:name="_Toc103152972"/>
      <w:bookmarkStart w:id="85" w:name="_Toc248282328"/>
      <w:bookmarkEnd w:id="83"/>
      <w:r w:rsidRPr="009D6A36">
        <w:rPr>
          <w:rFonts w:ascii="Bookman Old Style" w:hAnsi="Bookman Old Style"/>
          <w:b/>
          <w:kern w:val="32"/>
          <w:sz w:val="20"/>
          <w:szCs w:val="20"/>
          <w:lang w:val="en-GB"/>
        </w:rPr>
        <w:t>Post Sub project Cycle</w:t>
      </w:r>
      <w:bookmarkEnd w:id="84"/>
      <w:bookmarkEnd w:id="85"/>
      <w:r w:rsidRPr="009D6A36">
        <w:rPr>
          <w:rFonts w:ascii="Bookman Old Style" w:hAnsi="Bookman Old Style"/>
          <w:kern w:val="32"/>
          <w:sz w:val="20"/>
          <w:szCs w:val="20"/>
          <w:lang w:val="en-GB"/>
        </w:rPr>
        <w:t xml:space="preserve"> </w:t>
      </w:r>
    </w:p>
    <w:p w:rsidR="007D5158" w:rsidRPr="009D6A36" w:rsidRDefault="007D5158" w:rsidP="009D6A36">
      <w:pPr>
        <w:overflowPunct w:val="0"/>
        <w:autoSpaceDE w:val="0"/>
        <w:autoSpaceDN w:val="0"/>
        <w:adjustRightInd w:val="0"/>
        <w:spacing w:line="240" w:lineRule="auto"/>
        <w:ind w:left="720"/>
        <w:textAlignment w:val="baseline"/>
        <w:rPr>
          <w:rFonts w:cs="Arial"/>
          <w:sz w:val="20"/>
          <w:szCs w:val="20"/>
        </w:rPr>
      </w:pPr>
      <w:r w:rsidRPr="009D6A36">
        <w:rPr>
          <w:rFonts w:cs="Arial"/>
          <w:sz w:val="20"/>
          <w:szCs w:val="20"/>
        </w:rPr>
        <w:t>After sub project completion/inauguration, evaluation will be done on the following aspects:</w:t>
      </w:r>
    </w:p>
    <w:p w:rsidR="007D5158" w:rsidRPr="009D6A36" w:rsidRDefault="007D5158" w:rsidP="009D6A36">
      <w:pPr>
        <w:numPr>
          <w:ilvl w:val="0"/>
          <w:numId w:val="19"/>
        </w:numPr>
        <w:tabs>
          <w:tab w:val="clear" w:pos="1782"/>
          <w:tab w:val="left" w:pos="1440"/>
        </w:tabs>
        <w:overflowPunct w:val="0"/>
        <w:autoSpaceDE w:val="0"/>
        <w:autoSpaceDN w:val="0"/>
        <w:adjustRightInd w:val="0"/>
        <w:spacing w:line="240" w:lineRule="auto"/>
        <w:ind w:left="1440" w:hanging="720"/>
        <w:textAlignment w:val="baseline"/>
        <w:rPr>
          <w:rFonts w:cs="Arial"/>
          <w:sz w:val="20"/>
          <w:szCs w:val="20"/>
        </w:rPr>
      </w:pPr>
      <w:r w:rsidRPr="009D6A36">
        <w:rPr>
          <w:rFonts w:cs="Arial"/>
          <w:b/>
          <w:sz w:val="20"/>
          <w:szCs w:val="20"/>
        </w:rPr>
        <w:t>Performance</w:t>
      </w:r>
      <w:r w:rsidRPr="009D6A36">
        <w:rPr>
          <w:rFonts w:cs="Arial"/>
          <w:bCs/>
          <w:sz w:val="20"/>
          <w:szCs w:val="20"/>
        </w:rPr>
        <w:t>- the extent to which the facility functions satisfactorily;</w:t>
      </w:r>
    </w:p>
    <w:p w:rsidR="007D5158" w:rsidRPr="009D6A36" w:rsidRDefault="007D5158" w:rsidP="009D6A36">
      <w:pPr>
        <w:numPr>
          <w:ilvl w:val="0"/>
          <w:numId w:val="19"/>
        </w:numPr>
        <w:tabs>
          <w:tab w:val="clear" w:pos="1782"/>
          <w:tab w:val="left" w:pos="1440"/>
        </w:tabs>
        <w:overflowPunct w:val="0"/>
        <w:autoSpaceDE w:val="0"/>
        <w:autoSpaceDN w:val="0"/>
        <w:adjustRightInd w:val="0"/>
        <w:spacing w:line="240" w:lineRule="auto"/>
        <w:ind w:left="1440" w:hanging="720"/>
        <w:textAlignment w:val="baseline"/>
        <w:rPr>
          <w:rFonts w:cs="Arial"/>
          <w:sz w:val="20"/>
          <w:szCs w:val="20"/>
        </w:rPr>
      </w:pPr>
      <w:r w:rsidRPr="009D6A36">
        <w:rPr>
          <w:rFonts w:cs="Arial"/>
          <w:b/>
          <w:sz w:val="20"/>
          <w:szCs w:val="20"/>
        </w:rPr>
        <w:t>Utilisation</w:t>
      </w:r>
      <w:r w:rsidRPr="009D6A36">
        <w:rPr>
          <w:rFonts w:cs="Arial"/>
          <w:sz w:val="20"/>
          <w:szCs w:val="20"/>
        </w:rPr>
        <w:t xml:space="preserve">  - the extent of use of the facility or service;</w:t>
      </w:r>
    </w:p>
    <w:p w:rsidR="007D5158" w:rsidRPr="009D6A36" w:rsidRDefault="007D5158" w:rsidP="009D6A36">
      <w:pPr>
        <w:numPr>
          <w:ilvl w:val="0"/>
          <w:numId w:val="19"/>
        </w:numPr>
        <w:tabs>
          <w:tab w:val="clear" w:pos="1782"/>
          <w:tab w:val="left" w:pos="1440"/>
        </w:tabs>
        <w:overflowPunct w:val="0"/>
        <w:autoSpaceDE w:val="0"/>
        <w:autoSpaceDN w:val="0"/>
        <w:adjustRightInd w:val="0"/>
        <w:spacing w:line="240" w:lineRule="auto"/>
        <w:ind w:left="1440" w:hanging="720"/>
        <w:textAlignment w:val="baseline"/>
        <w:rPr>
          <w:rFonts w:cs="Arial"/>
          <w:sz w:val="20"/>
          <w:szCs w:val="20"/>
        </w:rPr>
      </w:pPr>
      <w:r w:rsidRPr="009D6A36">
        <w:rPr>
          <w:rFonts w:cs="Arial"/>
          <w:b/>
          <w:sz w:val="20"/>
          <w:szCs w:val="20"/>
        </w:rPr>
        <w:t>Community obligation</w:t>
      </w:r>
      <w:r w:rsidRPr="009D6A36">
        <w:rPr>
          <w:rFonts w:cs="Arial"/>
          <w:sz w:val="20"/>
          <w:szCs w:val="20"/>
        </w:rPr>
        <w:t xml:space="preserve"> - the degree to which the community has met its obligations to manage, maintain and repair equipment or structures, collect user fees and promote the use of services;</w:t>
      </w:r>
    </w:p>
    <w:p w:rsidR="007D5158" w:rsidRPr="009D6A36" w:rsidRDefault="007D5158" w:rsidP="009D6A36">
      <w:pPr>
        <w:numPr>
          <w:ilvl w:val="0"/>
          <w:numId w:val="19"/>
        </w:numPr>
        <w:tabs>
          <w:tab w:val="clear" w:pos="1782"/>
          <w:tab w:val="left" w:pos="1440"/>
        </w:tabs>
        <w:overflowPunct w:val="0"/>
        <w:autoSpaceDE w:val="0"/>
        <w:autoSpaceDN w:val="0"/>
        <w:adjustRightInd w:val="0"/>
        <w:spacing w:line="240" w:lineRule="auto"/>
        <w:ind w:left="1440" w:hanging="720"/>
        <w:textAlignment w:val="baseline"/>
        <w:rPr>
          <w:rFonts w:cs="Arial"/>
          <w:sz w:val="20"/>
          <w:szCs w:val="20"/>
        </w:rPr>
      </w:pPr>
      <w:r w:rsidRPr="009D6A36">
        <w:rPr>
          <w:rFonts w:cs="Arial"/>
          <w:b/>
          <w:sz w:val="20"/>
          <w:szCs w:val="20"/>
        </w:rPr>
        <w:t>LGA/CMO obligation</w:t>
      </w:r>
      <w:r w:rsidRPr="009D6A36">
        <w:rPr>
          <w:rFonts w:cs="Arial"/>
          <w:bCs/>
          <w:sz w:val="20"/>
          <w:szCs w:val="20"/>
        </w:rPr>
        <w:t xml:space="preserve"> – the extent to which </w:t>
      </w:r>
      <w:r w:rsidRPr="009D6A36">
        <w:rPr>
          <w:rFonts w:cs="Arial"/>
          <w:sz w:val="20"/>
          <w:szCs w:val="20"/>
        </w:rPr>
        <w:t xml:space="preserve">operational areas </w:t>
      </w:r>
      <w:r w:rsidRPr="009D6A36">
        <w:rPr>
          <w:rFonts w:cs="Arial"/>
          <w:bCs/>
          <w:sz w:val="20"/>
          <w:szCs w:val="20"/>
        </w:rPr>
        <w:t>met its obligation;</w:t>
      </w:r>
    </w:p>
    <w:p w:rsidR="007D5158" w:rsidRPr="009D6A36" w:rsidRDefault="007D5158" w:rsidP="009D6A36">
      <w:pPr>
        <w:numPr>
          <w:ilvl w:val="0"/>
          <w:numId w:val="19"/>
        </w:numPr>
        <w:tabs>
          <w:tab w:val="clear" w:pos="1782"/>
          <w:tab w:val="left" w:pos="1440"/>
        </w:tabs>
        <w:overflowPunct w:val="0"/>
        <w:autoSpaceDE w:val="0"/>
        <w:autoSpaceDN w:val="0"/>
        <w:adjustRightInd w:val="0"/>
        <w:spacing w:line="240" w:lineRule="auto"/>
        <w:ind w:left="1440" w:hanging="720"/>
        <w:textAlignment w:val="baseline"/>
        <w:rPr>
          <w:rFonts w:cs="Arial"/>
          <w:sz w:val="20"/>
          <w:szCs w:val="20"/>
        </w:rPr>
      </w:pPr>
      <w:r w:rsidRPr="009D6A36">
        <w:rPr>
          <w:rFonts w:cs="Arial"/>
          <w:b/>
          <w:sz w:val="20"/>
          <w:szCs w:val="20"/>
        </w:rPr>
        <w:t xml:space="preserve">Other Collaborators obligations </w:t>
      </w:r>
      <w:r w:rsidRPr="009D6A36">
        <w:rPr>
          <w:rFonts w:cs="Arial"/>
          <w:sz w:val="20"/>
          <w:szCs w:val="20"/>
        </w:rPr>
        <w:t>- the performance of any collaborators, such as, sectors, NGOs in providing staff, operating funds; and other inputs to support the community;</w:t>
      </w:r>
    </w:p>
    <w:p w:rsidR="007D5158" w:rsidRPr="009D6A36" w:rsidRDefault="007D5158" w:rsidP="009D6A36">
      <w:pPr>
        <w:numPr>
          <w:ilvl w:val="0"/>
          <w:numId w:val="19"/>
        </w:numPr>
        <w:tabs>
          <w:tab w:val="clear" w:pos="1782"/>
          <w:tab w:val="left" w:pos="1440"/>
        </w:tabs>
        <w:overflowPunct w:val="0"/>
        <w:autoSpaceDE w:val="0"/>
        <w:autoSpaceDN w:val="0"/>
        <w:adjustRightInd w:val="0"/>
        <w:spacing w:line="240" w:lineRule="auto"/>
        <w:ind w:left="1440" w:hanging="720"/>
        <w:textAlignment w:val="baseline"/>
        <w:rPr>
          <w:rFonts w:cs="Arial"/>
          <w:sz w:val="20"/>
          <w:szCs w:val="20"/>
        </w:rPr>
      </w:pPr>
      <w:r w:rsidRPr="009D6A36">
        <w:rPr>
          <w:rFonts w:cs="Arial"/>
          <w:b/>
          <w:bCs/>
          <w:sz w:val="20"/>
          <w:szCs w:val="20"/>
        </w:rPr>
        <w:t>Skills developed</w:t>
      </w:r>
      <w:r w:rsidRPr="009D6A36">
        <w:rPr>
          <w:rFonts w:cs="Arial"/>
          <w:sz w:val="20"/>
          <w:szCs w:val="20"/>
        </w:rPr>
        <w:t xml:space="preserve"> during the course of implementation with a view of promoting further development for future use;</w:t>
      </w:r>
    </w:p>
    <w:p w:rsidR="007D5158" w:rsidRPr="009D6A36" w:rsidRDefault="007D5158" w:rsidP="009D6A36">
      <w:pPr>
        <w:numPr>
          <w:ilvl w:val="0"/>
          <w:numId w:val="19"/>
        </w:numPr>
        <w:tabs>
          <w:tab w:val="clear" w:pos="1782"/>
          <w:tab w:val="left" w:pos="1440"/>
        </w:tabs>
        <w:overflowPunct w:val="0"/>
        <w:autoSpaceDE w:val="0"/>
        <w:autoSpaceDN w:val="0"/>
        <w:adjustRightInd w:val="0"/>
        <w:spacing w:line="240" w:lineRule="auto"/>
        <w:ind w:left="1440" w:hanging="720"/>
        <w:textAlignment w:val="baseline"/>
        <w:rPr>
          <w:rFonts w:cs="Arial"/>
          <w:sz w:val="20"/>
          <w:szCs w:val="20"/>
        </w:rPr>
      </w:pPr>
      <w:r w:rsidRPr="009D6A36">
        <w:rPr>
          <w:rFonts w:cs="Arial"/>
          <w:b/>
          <w:bCs/>
          <w:sz w:val="20"/>
          <w:szCs w:val="20"/>
        </w:rPr>
        <w:t>Overall assessment of impact</w:t>
      </w:r>
      <w:r w:rsidRPr="009D6A36">
        <w:rPr>
          <w:rFonts w:cs="Arial"/>
          <w:sz w:val="20"/>
          <w:szCs w:val="20"/>
        </w:rPr>
        <w:t xml:space="preserve"> of the intervention on poverty alleviation in contexts of MDGs and NSGRP; </w:t>
      </w:r>
    </w:p>
    <w:p w:rsidR="007D5158" w:rsidRPr="009D6A36" w:rsidRDefault="007D5158" w:rsidP="009D6A36">
      <w:pPr>
        <w:numPr>
          <w:ilvl w:val="0"/>
          <w:numId w:val="19"/>
        </w:numPr>
        <w:tabs>
          <w:tab w:val="clear" w:pos="1782"/>
          <w:tab w:val="left" w:pos="1440"/>
        </w:tabs>
        <w:overflowPunct w:val="0"/>
        <w:autoSpaceDE w:val="0"/>
        <w:autoSpaceDN w:val="0"/>
        <w:adjustRightInd w:val="0"/>
        <w:spacing w:line="240" w:lineRule="auto"/>
        <w:ind w:left="1440" w:hanging="720"/>
        <w:textAlignment w:val="baseline"/>
        <w:rPr>
          <w:rFonts w:cs="Arial"/>
          <w:sz w:val="20"/>
          <w:szCs w:val="20"/>
        </w:rPr>
      </w:pPr>
      <w:r w:rsidRPr="009D6A36">
        <w:rPr>
          <w:rFonts w:cs="Arial"/>
          <w:b/>
          <w:sz w:val="20"/>
          <w:szCs w:val="20"/>
        </w:rPr>
        <w:t>Beneficiaries</w:t>
      </w:r>
      <w:r w:rsidRPr="009D6A36">
        <w:rPr>
          <w:rFonts w:cs="Arial"/>
          <w:sz w:val="20"/>
          <w:szCs w:val="20"/>
        </w:rPr>
        <w:t xml:space="preserve">  - analysis of the number and composition of people benefiting from the sub-project and the beneficiaries’ own assessment of the value of the asset and the return on their investment;</w:t>
      </w:r>
    </w:p>
    <w:p w:rsidR="007D5158" w:rsidRPr="009D6A36" w:rsidRDefault="007D5158" w:rsidP="009D6A36">
      <w:pPr>
        <w:numPr>
          <w:ilvl w:val="0"/>
          <w:numId w:val="19"/>
        </w:numPr>
        <w:tabs>
          <w:tab w:val="clear" w:pos="1782"/>
          <w:tab w:val="left" w:pos="1440"/>
        </w:tabs>
        <w:overflowPunct w:val="0"/>
        <w:autoSpaceDE w:val="0"/>
        <w:autoSpaceDN w:val="0"/>
        <w:adjustRightInd w:val="0"/>
        <w:spacing w:line="240" w:lineRule="auto"/>
        <w:ind w:left="1440" w:hanging="720"/>
        <w:textAlignment w:val="baseline"/>
        <w:rPr>
          <w:rFonts w:cs="Arial"/>
          <w:sz w:val="20"/>
          <w:szCs w:val="20"/>
        </w:rPr>
      </w:pPr>
      <w:r w:rsidRPr="009D6A36">
        <w:rPr>
          <w:rFonts w:cs="Arial"/>
          <w:b/>
          <w:sz w:val="20"/>
          <w:szCs w:val="20"/>
        </w:rPr>
        <w:t xml:space="preserve">Environmental Impact Assessment </w:t>
      </w:r>
      <w:r w:rsidRPr="009D6A36">
        <w:rPr>
          <w:rFonts w:cs="Arial"/>
          <w:sz w:val="20"/>
          <w:szCs w:val="20"/>
        </w:rPr>
        <w:t>– Environmental Impact Assessment will be made to determine the compliance of the guidelines provided and propose any improvement necessary;</w:t>
      </w:r>
    </w:p>
    <w:p w:rsidR="007D5158" w:rsidRPr="009D6A36" w:rsidRDefault="007D5158" w:rsidP="009D6A36">
      <w:pPr>
        <w:numPr>
          <w:ilvl w:val="0"/>
          <w:numId w:val="19"/>
        </w:numPr>
        <w:tabs>
          <w:tab w:val="clear" w:pos="1782"/>
          <w:tab w:val="left" w:pos="1440"/>
        </w:tabs>
        <w:overflowPunct w:val="0"/>
        <w:autoSpaceDE w:val="0"/>
        <w:autoSpaceDN w:val="0"/>
        <w:adjustRightInd w:val="0"/>
        <w:spacing w:line="240" w:lineRule="auto"/>
        <w:ind w:left="1440" w:hanging="720"/>
        <w:textAlignment w:val="baseline"/>
        <w:rPr>
          <w:rFonts w:cs="Arial"/>
          <w:sz w:val="20"/>
          <w:szCs w:val="20"/>
        </w:rPr>
      </w:pPr>
      <w:r w:rsidRPr="009D6A36">
        <w:rPr>
          <w:rFonts w:cs="Arial"/>
          <w:b/>
          <w:sz w:val="20"/>
          <w:szCs w:val="20"/>
        </w:rPr>
        <w:t>Adherence to planned cash transfers to the beneficiaries with the set gender balance</w:t>
      </w:r>
      <w:r w:rsidRPr="009D6A36">
        <w:rPr>
          <w:rFonts w:cs="Arial"/>
          <w:sz w:val="20"/>
          <w:szCs w:val="20"/>
        </w:rPr>
        <w:t>;</w:t>
      </w:r>
    </w:p>
    <w:p w:rsidR="007D5158" w:rsidRPr="009D6A36" w:rsidRDefault="007D5158" w:rsidP="009D6A36">
      <w:pPr>
        <w:numPr>
          <w:ilvl w:val="0"/>
          <w:numId w:val="19"/>
        </w:numPr>
        <w:tabs>
          <w:tab w:val="clear" w:pos="1782"/>
          <w:tab w:val="left" w:pos="1440"/>
        </w:tabs>
        <w:overflowPunct w:val="0"/>
        <w:autoSpaceDE w:val="0"/>
        <w:autoSpaceDN w:val="0"/>
        <w:adjustRightInd w:val="0"/>
        <w:spacing w:line="240" w:lineRule="auto"/>
        <w:ind w:left="1440" w:hanging="720"/>
        <w:textAlignment w:val="baseline"/>
        <w:rPr>
          <w:rFonts w:cs="Arial"/>
          <w:sz w:val="20"/>
          <w:szCs w:val="20"/>
        </w:rPr>
      </w:pPr>
      <w:r w:rsidRPr="009D6A36">
        <w:rPr>
          <w:rFonts w:cs="Arial"/>
          <w:b/>
          <w:sz w:val="20"/>
          <w:szCs w:val="20"/>
        </w:rPr>
        <w:t xml:space="preserve">An assessment of impacts with respect to poverty reduction and food security; </w:t>
      </w:r>
    </w:p>
    <w:p w:rsidR="007D5158" w:rsidRPr="009D6A36" w:rsidRDefault="007D5158" w:rsidP="009D6A36">
      <w:pPr>
        <w:numPr>
          <w:ilvl w:val="0"/>
          <w:numId w:val="19"/>
        </w:numPr>
        <w:tabs>
          <w:tab w:val="clear" w:pos="1782"/>
          <w:tab w:val="left" w:pos="1440"/>
        </w:tabs>
        <w:overflowPunct w:val="0"/>
        <w:autoSpaceDE w:val="0"/>
        <w:autoSpaceDN w:val="0"/>
        <w:adjustRightInd w:val="0"/>
        <w:spacing w:line="240" w:lineRule="auto"/>
        <w:ind w:left="1440" w:hanging="720"/>
        <w:textAlignment w:val="baseline"/>
        <w:rPr>
          <w:rFonts w:cs="Arial"/>
          <w:sz w:val="20"/>
          <w:szCs w:val="20"/>
        </w:rPr>
      </w:pPr>
      <w:r w:rsidRPr="009D6A36">
        <w:rPr>
          <w:rFonts w:cs="Arial"/>
          <w:b/>
          <w:sz w:val="20"/>
          <w:szCs w:val="20"/>
        </w:rPr>
        <w:t>The presence of markets for the products and the potential to break even.</w:t>
      </w:r>
    </w:p>
    <w:p w:rsidR="007D5158" w:rsidRPr="009D6A36" w:rsidRDefault="007D5158" w:rsidP="009D6A36">
      <w:pPr>
        <w:spacing w:line="240" w:lineRule="auto"/>
        <w:ind w:left="720"/>
        <w:rPr>
          <w:rFonts w:cs="Arial"/>
          <w:sz w:val="20"/>
          <w:szCs w:val="20"/>
        </w:rPr>
      </w:pPr>
      <w:r w:rsidRPr="009D6A36">
        <w:rPr>
          <w:rFonts w:cs="Arial"/>
          <w:sz w:val="20"/>
          <w:szCs w:val="20"/>
        </w:rPr>
        <w:t xml:space="preserve">The instruments for carrying out evaluation will be: </w:t>
      </w:r>
    </w:p>
    <w:p w:rsidR="007D5158" w:rsidRPr="009D6A36" w:rsidRDefault="007D5158" w:rsidP="009D6A36">
      <w:pPr>
        <w:numPr>
          <w:ilvl w:val="0"/>
          <w:numId w:val="26"/>
        </w:numPr>
        <w:spacing w:line="240" w:lineRule="auto"/>
        <w:rPr>
          <w:rFonts w:cs="Arial"/>
          <w:sz w:val="20"/>
          <w:szCs w:val="20"/>
        </w:rPr>
      </w:pPr>
      <w:r w:rsidRPr="009D6A36">
        <w:rPr>
          <w:rFonts w:cs="Arial"/>
          <w:sz w:val="20"/>
          <w:szCs w:val="20"/>
        </w:rPr>
        <w:t xml:space="preserve">Monitoring and baseline surveys; </w:t>
      </w:r>
    </w:p>
    <w:p w:rsidR="007D5158" w:rsidRPr="009D6A36" w:rsidRDefault="007D5158" w:rsidP="009D6A36">
      <w:pPr>
        <w:numPr>
          <w:ilvl w:val="0"/>
          <w:numId w:val="26"/>
        </w:numPr>
        <w:spacing w:line="240" w:lineRule="auto"/>
        <w:rPr>
          <w:rFonts w:cs="Arial"/>
          <w:sz w:val="20"/>
          <w:szCs w:val="20"/>
        </w:rPr>
      </w:pPr>
      <w:r w:rsidRPr="009D6A36">
        <w:rPr>
          <w:rFonts w:cs="Arial"/>
          <w:sz w:val="20"/>
          <w:szCs w:val="20"/>
        </w:rPr>
        <w:t xml:space="preserve">Community Score Card, every six months; </w:t>
      </w:r>
    </w:p>
    <w:p w:rsidR="007D5158" w:rsidRPr="009D6A36" w:rsidRDefault="007D5158" w:rsidP="009D6A36">
      <w:pPr>
        <w:numPr>
          <w:ilvl w:val="0"/>
          <w:numId w:val="26"/>
        </w:numPr>
        <w:spacing w:line="240" w:lineRule="auto"/>
        <w:rPr>
          <w:sz w:val="20"/>
          <w:szCs w:val="20"/>
        </w:rPr>
      </w:pPr>
      <w:r w:rsidRPr="009D6A36">
        <w:rPr>
          <w:rFonts w:cs="Arial"/>
          <w:sz w:val="20"/>
          <w:szCs w:val="20"/>
        </w:rPr>
        <w:t xml:space="preserve">Citizen Report Card, every two years;   </w:t>
      </w:r>
    </w:p>
    <w:p w:rsidR="007D5158" w:rsidRPr="009D6A36" w:rsidRDefault="007D5158" w:rsidP="009D6A36">
      <w:pPr>
        <w:numPr>
          <w:ilvl w:val="0"/>
          <w:numId w:val="26"/>
        </w:numPr>
        <w:spacing w:line="240" w:lineRule="auto"/>
        <w:rPr>
          <w:rFonts w:cs="Arial"/>
          <w:sz w:val="20"/>
          <w:szCs w:val="20"/>
        </w:rPr>
      </w:pPr>
      <w:r w:rsidRPr="009D6A36">
        <w:rPr>
          <w:rFonts w:cs="Arial"/>
          <w:sz w:val="20"/>
          <w:szCs w:val="20"/>
        </w:rPr>
        <w:t>Beneficiary Assessment;  and</w:t>
      </w:r>
    </w:p>
    <w:p w:rsidR="007D5158" w:rsidRPr="009D6A36" w:rsidRDefault="007D5158" w:rsidP="009D6A36">
      <w:pPr>
        <w:numPr>
          <w:ilvl w:val="0"/>
          <w:numId w:val="26"/>
        </w:numPr>
        <w:spacing w:line="240" w:lineRule="auto"/>
        <w:rPr>
          <w:rFonts w:cs="Arial"/>
          <w:sz w:val="20"/>
          <w:szCs w:val="20"/>
        </w:rPr>
      </w:pPr>
      <w:r w:rsidRPr="009D6A36">
        <w:rPr>
          <w:rFonts w:cs="Arial"/>
          <w:sz w:val="20"/>
          <w:szCs w:val="20"/>
        </w:rPr>
        <w:t>Impact evaluation.</w:t>
      </w:r>
      <w:bookmarkStart w:id="86" w:name="_Toc103152974"/>
      <w:bookmarkStart w:id="87" w:name="_Toc84422438"/>
      <w:bookmarkStart w:id="88" w:name="_Toc248282330"/>
    </w:p>
    <w:p w:rsidR="007D5158" w:rsidRPr="009D6A36" w:rsidRDefault="007D5158" w:rsidP="009D6A36">
      <w:pPr>
        <w:spacing w:line="240" w:lineRule="auto"/>
        <w:ind w:left="1440"/>
        <w:rPr>
          <w:sz w:val="20"/>
          <w:szCs w:val="20"/>
        </w:rPr>
      </w:pPr>
    </w:p>
    <w:p w:rsidR="007D5158" w:rsidRPr="009D6A36" w:rsidRDefault="007D5158" w:rsidP="009D6A36">
      <w:pPr>
        <w:spacing w:line="240" w:lineRule="auto"/>
        <w:jc w:val="center"/>
        <w:rPr>
          <w:sz w:val="20"/>
          <w:szCs w:val="20"/>
        </w:rPr>
      </w:pPr>
    </w:p>
    <w:p w:rsidR="007D5158" w:rsidRPr="009D6A36" w:rsidRDefault="007D5158" w:rsidP="009D6A36">
      <w:pPr>
        <w:spacing w:line="240" w:lineRule="auto"/>
        <w:jc w:val="center"/>
        <w:rPr>
          <w:b/>
          <w:sz w:val="20"/>
          <w:szCs w:val="20"/>
        </w:rPr>
      </w:pPr>
      <w:r w:rsidRPr="009D6A36">
        <w:rPr>
          <w:b/>
          <w:sz w:val="20"/>
          <w:szCs w:val="20"/>
        </w:rPr>
        <w:t>3.</w:t>
      </w:r>
      <w:r w:rsidRPr="009D6A36">
        <w:rPr>
          <w:b/>
          <w:sz w:val="20"/>
          <w:szCs w:val="20"/>
        </w:rPr>
        <w:tab/>
        <w:t>CAPACITY ENHANCEMENT (CE)</w:t>
      </w:r>
      <w:bookmarkStart w:id="89" w:name="_Toc84422439"/>
      <w:bookmarkStart w:id="90" w:name="_Toc103152975"/>
      <w:bookmarkStart w:id="91" w:name="_Toc248282331"/>
      <w:bookmarkStart w:id="92" w:name="_Toc76018901"/>
      <w:bookmarkEnd w:id="86"/>
      <w:bookmarkEnd w:id="87"/>
      <w:bookmarkEnd w:id="88"/>
    </w:p>
    <w:p w:rsidR="007D5158" w:rsidRPr="009D6A36" w:rsidRDefault="007D5158" w:rsidP="009D6A36">
      <w:pPr>
        <w:spacing w:line="240" w:lineRule="auto"/>
        <w:rPr>
          <w:sz w:val="20"/>
          <w:szCs w:val="20"/>
        </w:rPr>
      </w:pPr>
    </w:p>
    <w:p w:rsidR="007D5158" w:rsidRPr="009D6A36" w:rsidRDefault="007D5158" w:rsidP="009D6A36">
      <w:pPr>
        <w:pStyle w:val="ListParagraph"/>
        <w:numPr>
          <w:ilvl w:val="1"/>
          <w:numId w:val="60"/>
        </w:numPr>
        <w:spacing w:after="0" w:line="240" w:lineRule="auto"/>
        <w:contextualSpacing/>
        <w:jc w:val="left"/>
        <w:rPr>
          <w:rFonts w:ascii="Bookman Old Style" w:hAnsi="Bookman Old Style"/>
          <w:b/>
          <w:iCs/>
          <w:kern w:val="32"/>
          <w:sz w:val="20"/>
          <w:szCs w:val="20"/>
          <w:lang w:val="en-GB"/>
        </w:rPr>
      </w:pPr>
      <w:r w:rsidRPr="009D6A36">
        <w:rPr>
          <w:rFonts w:ascii="Bookman Old Style" w:hAnsi="Bookman Old Style"/>
          <w:b/>
          <w:iCs/>
          <w:kern w:val="32"/>
          <w:sz w:val="20"/>
          <w:szCs w:val="20"/>
          <w:lang w:val="en-GB"/>
        </w:rPr>
        <w:t>Introduction</w:t>
      </w:r>
      <w:bookmarkEnd w:id="89"/>
      <w:bookmarkEnd w:id="90"/>
      <w:bookmarkEnd w:id="91"/>
    </w:p>
    <w:p w:rsidR="007D5158" w:rsidRPr="009D6A36" w:rsidRDefault="007D5158" w:rsidP="009D6A36">
      <w:pPr>
        <w:spacing w:line="240" w:lineRule="auto"/>
        <w:jc w:val="left"/>
        <w:rPr>
          <w:sz w:val="20"/>
          <w:szCs w:val="20"/>
        </w:rPr>
      </w:pPr>
    </w:p>
    <w:p w:rsidR="007D5158" w:rsidRPr="009D6A36" w:rsidRDefault="007D5158" w:rsidP="009D6A36">
      <w:pPr>
        <w:spacing w:line="240" w:lineRule="auto"/>
        <w:ind w:left="720"/>
        <w:rPr>
          <w:sz w:val="20"/>
          <w:szCs w:val="20"/>
        </w:rPr>
      </w:pPr>
      <w:bookmarkStart w:id="93" w:name="_Toc84422440"/>
      <w:r w:rsidRPr="009D6A36">
        <w:rPr>
          <w:sz w:val="20"/>
          <w:szCs w:val="20"/>
        </w:rPr>
        <w:t xml:space="preserve">Communities and sectors (represented at Ward and District/Municipal levels) will, though the CE component, be capacitated to undertake activities that assist Tanzania meet its targets as laid out in the NSGRP (in health, education, water and sanitation, irrigation, food and agriculture, forest/bee keeping, social welfare, livestock and savings mobilization, incomes for the poor, tackling vulnerability and increasing access to market by the poor) by mobilizing both informal and formal mechanisms for responding to shocks. </w:t>
      </w:r>
    </w:p>
    <w:p w:rsidR="007D5158" w:rsidRPr="009D6A36" w:rsidRDefault="007D5158" w:rsidP="009D6A36">
      <w:pPr>
        <w:spacing w:line="240" w:lineRule="auto"/>
        <w:ind w:left="720"/>
        <w:rPr>
          <w:sz w:val="20"/>
          <w:szCs w:val="20"/>
        </w:rPr>
      </w:pPr>
    </w:p>
    <w:p w:rsidR="007D5158" w:rsidRPr="009D6A36" w:rsidRDefault="007D5158" w:rsidP="009D6A36">
      <w:pPr>
        <w:spacing w:line="240" w:lineRule="auto"/>
        <w:ind w:left="720"/>
        <w:rPr>
          <w:color w:val="000000"/>
          <w:sz w:val="20"/>
          <w:szCs w:val="20"/>
        </w:rPr>
      </w:pPr>
      <w:r w:rsidRPr="009D6A36">
        <w:rPr>
          <w:sz w:val="20"/>
          <w:szCs w:val="20"/>
        </w:rPr>
        <w:t xml:space="preserve">This component will provide resources for community mobilization as well as the monitoring and evaluation of activities financed from the NVF component.  It will also support individuals interested in the formation of voluntary savings groups and respond to </w:t>
      </w:r>
      <w:r w:rsidRPr="009D6A36">
        <w:rPr>
          <w:rFonts w:cs="Arial"/>
          <w:sz w:val="20"/>
          <w:szCs w:val="20"/>
        </w:rPr>
        <w:t xml:space="preserve">operational areas </w:t>
      </w:r>
      <w:r w:rsidRPr="009D6A36">
        <w:rPr>
          <w:sz w:val="20"/>
          <w:szCs w:val="20"/>
        </w:rPr>
        <w:t>where various agencies need capacity to support Village Governments (communities and village councils) implement sub projects.</w:t>
      </w:r>
      <w:r w:rsidRPr="009D6A36">
        <w:rPr>
          <w:color w:val="0000FF"/>
          <w:sz w:val="20"/>
          <w:szCs w:val="20"/>
        </w:rPr>
        <w:t xml:space="preserve"> </w:t>
      </w:r>
      <w:r w:rsidRPr="009D6A36">
        <w:rPr>
          <w:color w:val="000000"/>
          <w:sz w:val="20"/>
          <w:szCs w:val="20"/>
        </w:rPr>
        <w:t xml:space="preserve">Capacity Enhancement component’s resources will also support the institutional </w:t>
      </w:r>
      <w:r w:rsidRPr="009D6A36">
        <w:rPr>
          <w:color w:val="000000"/>
          <w:sz w:val="20"/>
          <w:szCs w:val="20"/>
        </w:rPr>
        <w:lastRenderedPageBreak/>
        <w:t xml:space="preserve">development of implementing agencies at the national, regional, district, ward, village and community  levels. </w:t>
      </w:r>
    </w:p>
    <w:p w:rsidR="007D5158" w:rsidRPr="009D6A36" w:rsidRDefault="007D5158" w:rsidP="009D6A36">
      <w:pPr>
        <w:spacing w:line="240" w:lineRule="auto"/>
        <w:rPr>
          <w:sz w:val="20"/>
          <w:szCs w:val="20"/>
        </w:rPr>
      </w:pPr>
    </w:p>
    <w:p w:rsidR="007D5158" w:rsidRPr="009D6A36" w:rsidRDefault="007D5158" w:rsidP="009D6A36">
      <w:pPr>
        <w:pStyle w:val="ListParagraph"/>
        <w:numPr>
          <w:ilvl w:val="1"/>
          <w:numId w:val="60"/>
        </w:numPr>
        <w:spacing w:after="0" w:line="240" w:lineRule="auto"/>
        <w:contextualSpacing/>
        <w:jc w:val="left"/>
        <w:rPr>
          <w:rFonts w:ascii="Bookman Old Style" w:hAnsi="Bookman Old Style"/>
          <w:b/>
          <w:iCs/>
          <w:kern w:val="32"/>
          <w:sz w:val="20"/>
          <w:szCs w:val="20"/>
          <w:lang w:val="en-GB"/>
        </w:rPr>
      </w:pPr>
      <w:bookmarkStart w:id="94" w:name="_Toc103152976"/>
      <w:bookmarkStart w:id="95" w:name="_Toc248282332"/>
      <w:r w:rsidRPr="009D6A36">
        <w:rPr>
          <w:rFonts w:ascii="Bookman Old Style" w:hAnsi="Bookman Old Style"/>
          <w:b/>
          <w:kern w:val="32"/>
          <w:sz w:val="20"/>
          <w:szCs w:val="20"/>
          <w:lang w:val="en-GB"/>
        </w:rPr>
        <w:t>Objectives</w:t>
      </w:r>
      <w:bookmarkEnd w:id="94"/>
      <w:bookmarkEnd w:id="95"/>
      <w:r w:rsidRPr="009D6A36">
        <w:rPr>
          <w:rFonts w:ascii="Bookman Old Style" w:hAnsi="Bookman Old Style"/>
          <w:b/>
          <w:kern w:val="32"/>
          <w:sz w:val="20"/>
          <w:szCs w:val="20"/>
          <w:lang w:val="en-GB"/>
        </w:rPr>
        <w:t xml:space="preserve"> </w:t>
      </w:r>
    </w:p>
    <w:p w:rsidR="007D5158" w:rsidRPr="009D6A36" w:rsidRDefault="007D5158" w:rsidP="009D6A36">
      <w:pPr>
        <w:numPr>
          <w:ilvl w:val="0"/>
          <w:numId w:val="21"/>
        </w:numPr>
        <w:tabs>
          <w:tab w:val="clear" w:pos="1440"/>
          <w:tab w:val="num" w:pos="1260"/>
        </w:tabs>
        <w:spacing w:line="240" w:lineRule="auto"/>
        <w:ind w:left="1260" w:hanging="540"/>
        <w:rPr>
          <w:sz w:val="20"/>
          <w:szCs w:val="20"/>
        </w:rPr>
      </w:pPr>
      <w:r w:rsidRPr="009D6A36">
        <w:rPr>
          <w:sz w:val="20"/>
          <w:szCs w:val="20"/>
        </w:rPr>
        <w:t>To promote formation of voluntary savings groups;</w:t>
      </w:r>
    </w:p>
    <w:p w:rsidR="007D5158" w:rsidRPr="009D6A36" w:rsidRDefault="007D5158" w:rsidP="009D6A36">
      <w:pPr>
        <w:numPr>
          <w:ilvl w:val="0"/>
          <w:numId w:val="21"/>
        </w:numPr>
        <w:tabs>
          <w:tab w:val="clear" w:pos="1440"/>
          <w:tab w:val="num" w:pos="1260"/>
        </w:tabs>
        <w:spacing w:line="240" w:lineRule="auto"/>
        <w:ind w:left="1260" w:hanging="540"/>
        <w:rPr>
          <w:sz w:val="20"/>
          <w:szCs w:val="20"/>
        </w:rPr>
      </w:pPr>
      <w:r w:rsidRPr="009D6A36">
        <w:rPr>
          <w:sz w:val="20"/>
          <w:szCs w:val="20"/>
        </w:rPr>
        <w:t xml:space="preserve">To promote transparency and accountability in the management of TASAF funded activities at all levels; </w:t>
      </w:r>
    </w:p>
    <w:p w:rsidR="007D5158" w:rsidRPr="009D6A36" w:rsidRDefault="007D5158" w:rsidP="009D6A36">
      <w:pPr>
        <w:numPr>
          <w:ilvl w:val="0"/>
          <w:numId w:val="21"/>
        </w:numPr>
        <w:tabs>
          <w:tab w:val="clear" w:pos="1440"/>
          <w:tab w:val="num" w:pos="1260"/>
        </w:tabs>
        <w:spacing w:line="240" w:lineRule="auto"/>
        <w:ind w:left="1260" w:hanging="540"/>
        <w:rPr>
          <w:sz w:val="20"/>
          <w:szCs w:val="20"/>
        </w:rPr>
      </w:pPr>
      <w:r w:rsidRPr="009D6A36">
        <w:rPr>
          <w:sz w:val="20"/>
          <w:szCs w:val="20"/>
        </w:rPr>
        <w:t>To enhance capacities of communities and other stakeholders to implement subprojects and scale up of the Community Based Conditional Cash Transfer.</w:t>
      </w:r>
    </w:p>
    <w:p w:rsidR="007D5158" w:rsidRPr="009D6A36" w:rsidRDefault="007D5158" w:rsidP="009D6A36">
      <w:pPr>
        <w:spacing w:line="240" w:lineRule="auto"/>
        <w:ind w:left="720"/>
        <w:rPr>
          <w:sz w:val="20"/>
          <w:szCs w:val="20"/>
        </w:rPr>
      </w:pPr>
    </w:p>
    <w:p w:rsidR="007D5158" w:rsidRPr="009D6A36" w:rsidRDefault="007D5158" w:rsidP="009D6A36">
      <w:pPr>
        <w:pStyle w:val="ListParagraph"/>
        <w:numPr>
          <w:ilvl w:val="1"/>
          <w:numId w:val="60"/>
        </w:numPr>
        <w:spacing w:after="0" w:line="240" w:lineRule="auto"/>
        <w:contextualSpacing/>
        <w:jc w:val="left"/>
        <w:rPr>
          <w:rFonts w:ascii="Bookman Old Style" w:hAnsi="Bookman Old Style"/>
          <w:b/>
          <w:iCs/>
          <w:kern w:val="32"/>
          <w:sz w:val="20"/>
          <w:szCs w:val="20"/>
          <w:lang w:val="en-GB"/>
        </w:rPr>
      </w:pPr>
      <w:bookmarkStart w:id="96" w:name="_Toc103152977"/>
      <w:bookmarkStart w:id="97" w:name="_Toc248282333"/>
      <w:bookmarkEnd w:id="93"/>
      <w:r w:rsidRPr="009D6A36">
        <w:rPr>
          <w:rFonts w:ascii="Bookman Old Style" w:hAnsi="Bookman Old Style"/>
          <w:b/>
          <w:kern w:val="32"/>
          <w:sz w:val="20"/>
          <w:szCs w:val="20"/>
          <w:lang w:val="en-GB"/>
        </w:rPr>
        <w:t>Guiding Principles</w:t>
      </w:r>
      <w:bookmarkEnd w:id="96"/>
      <w:bookmarkEnd w:id="97"/>
      <w:r w:rsidRPr="009D6A36">
        <w:rPr>
          <w:rFonts w:ascii="Bookman Old Style" w:hAnsi="Bookman Old Style"/>
          <w:b/>
          <w:kern w:val="32"/>
          <w:sz w:val="20"/>
          <w:szCs w:val="20"/>
          <w:lang w:val="en-GB"/>
        </w:rPr>
        <w:t xml:space="preserve"> </w:t>
      </w:r>
    </w:p>
    <w:p w:rsidR="007D5158" w:rsidRPr="009D6A36" w:rsidRDefault="007D5158" w:rsidP="009D6A36">
      <w:pPr>
        <w:spacing w:line="240" w:lineRule="auto"/>
        <w:rPr>
          <w:sz w:val="20"/>
          <w:szCs w:val="20"/>
        </w:rPr>
      </w:pPr>
      <w:r w:rsidRPr="009D6A36">
        <w:rPr>
          <w:sz w:val="20"/>
          <w:szCs w:val="20"/>
        </w:rPr>
        <w:tab/>
        <w:t>The following principles will guide the CE component:</w:t>
      </w:r>
    </w:p>
    <w:p w:rsidR="007D5158" w:rsidRPr="009D6A36" w:rsidRDefault="007D5158" w:rsidP="009D6A36">
      <w:pPr>
        <w:spacing w:line="240" w:lineRule="auto"/>
        <w:ind w:left="1260" w:hanging="540"/>
        <w:rPr>
          <w:sz w:val="20"/>
          <w:szCs w:val="20"/>
        </w:rPr>
      </w:pPr>
      <w:r w:rsidRPr="009D6A36">
        <w:rPr>
          <w:sz w:val="20"/>
          <w:szCs w:val="20"/>
        </w:rPr>
        <w:t>(i)</w:t>
      </w:r>
      <w:r w:rsidRPr="009D6A36">
        <w:rPr>
          <w:sz w:val="20"/>
          <w:szCs w:val="20"/>
        </w:rPr>
        <w:tab/>
        <w:t xml:space="preserve">CE funds will be allocated based on need and demand, </w:t>
      </w:r>
    </w:p>
    <w:p w:rsidR="007D5158" w:rsidRPr="009D6A36" w:rsidRDefault="007D5158" w:rsidP="009D6A36">
      <w:pPr>
        <w:spacing w:line="240" w:lineRule="auto"/>
        <w:ind w:left="1260" w:hanging="540"/>
        <w:rPr>
          <w:sz w:val="20"/>
          <w:szCs w:val="20"/>
        </w:rPr>
      </w:pPr>
      <w:r w:rsidRPr="009D6A36">
        <w:rPr>
          <w:sz w:val="20"/>
          <w:szCs w:val="20"/>
        </w:rPr>
        <w:t>(ii)</w:t>
      </w:r>
      <w:r w:rsidRPr="009D6A36">
        <w:rPr>
          <w:sz w:val="20"/>
          <w:szCs w:val="20"/>
        </w:rPr>
        <w:tab/>
        <w:t>CE funds will be used for activities which facilitate the smooth implementation of the NVF component.</w:t>
      </w:r>
    </w:p>
    <w:p w:rsidR="007D5158" w:rsidRPr="009D6A36" w:rsidRDefault="007D5158" w:rsidP="009D6A36">
      <w:pPr>
        <w:spacing w:line="240" w:lineRule="auto"/>
        <w:ind w:left="1260" w:hanging="540"/>
        <w:rPr>
          <w:sz w:val="20"/>
          <w:szCs w:val="20"/>
        </w:rPr>
      </w:pPr>
    </w:p>
    <w:p w:rsidR="007D5158" w:rsidRPr="009D6A36" w:rsidRDefault="007D5158" w:rsidP="009D6A36">
      <w:pPr>
        <w:pStyle w:val="ListParagraph"/>
        <w:numPr>
          <w:ilvl w:val="1"/>
          <w:numId w:val="60"/>
        </w:numPr>
        <w:spacing w:after="0" w:line="240" w:lineRule="auto"/>
        <w:contextualSpacing/>
        <w:jc w:val="left"/>
        <w:rPr>
          <w:rFonts w:ascii="Bookman Old Style" w:hAnsi="Bookman Old Style"/>
          <w:b/>
          <w:iCs/>
          <w:kern w:val="32"/>
          <w:sz w:val="20"/>
          <w:szCs w:val="20"/>
          <w:lang w:val="en-GB"/>
        </w:rPr>
      </w:pPr>
      <w:bookmarkStart w:id="98" w:name="_Toc103152978"/>
      <w:bookmarkStart w:id="99" w:name="_Toc248282334"/>
      <w:r w:rsidRPr="009D6A36">
        <w:rPr>
          <w:rFonts w:ascii="Bookman Old Style" w:hAnsi="Bookman Old Style"/>
          <w:b/>
          <w:kern w:val="32"/>
          <w:sz w:val="20"/>
          <w:szCs w:val="20"/>
          <w:lang w:val="en-GB"/>
        </w:rPr>
        <w:t>Rules of Access</w:t>
      </w:r>
      <w:bookmarkEnd w:id="98"/>
      <w:bookmarkEnd w:id="99"/>
      <w:r w:rsidRPr="009D6A36">
        <w:rPr>
          <w:rFonts w:ascii="Bookman Old Style" w:hAnsi="Bookman Old Style"/>
          <w:b/>
          <w:kern w:val="32"/>
          <w:sz w:val="20"/>
          <w:szCs w:val="20"/>
          <w:lang w:val="en-GB"/>
        </w:rPr>
        <w:t xml:space="preserve">  </w:t>
      </w:r>
    </w:p>
    <w:p w:rsidR="007D5158" w:rsidRPr="009D6A36" w:rsidRDefault="007D5158" w:rsidP="009D6A36">
      <w:pPr>
        <w:spacing w:line="240" w:lineRule="auto"/>
        <w:ind w:left="720"/>
        <w:rPr>
          <w:sz w:val="20"/>
          <w:szCs w:val="20"/>
        </w:rPr>
      </w:pPr>
      <w:bookmarkStart w:id="100" w:name="_Toc84422441"/>
      <w:r w:rsidRPr="009D6A36">
        <w:rPr>
          <w:sz w:val="20"/>
          <w:szCs w:val="20"/>
        </w:rPr>
        <w:t>The following rules of access will apply:</w:t>
      </w:r>
    </w:p>
    <w:p w:rsidR="007D5158" w:rsidRPr="009D6A36" w:rsidRDefault="007D5158" w:rsidP="009D6A36">
      <w:pPr>
        <w:numPr>
          <w:ilvl w:val="1"/>
          <w:numId w:val="21"/>
        </w:numPr>
        <w:tabs>
          <w:tab w:val="clear" w:pos="2160"/>
          <w:tab w:val="num" w:pos="1260"/>
        </w:tabs>
        <w:spacing w:line="240" w:lineRule="auto"/>
        <w:ind w:left="1260" w:hanging="540"/>
        <w:rPr>
          <w:sz w:val="20"/>
          <w:szCs w:val="20"/>
        </w:rPr>
      </w:pPr>
      <w:r w:rsidRPr="009D6A36">
        <w:rPr>
          <w:sz w:val="20"/>
          <w:szCs w:val="20"/>
        </w:rPr>
        <w:t>Funds for any training will be provided on the approved demands;</w:t>
      </w:r>
    </w:p>
    <w:p w:rsidR="007D5158" w:rsidRPr="009D6A36" w:rsidRDefault="007D5158" w:rsidP="009D6A36">
      <w:pPr>
        <w:numPr>
          <w:ilvl w:val="1"/>
          <w:numId w:val="21"/>
        </w:numPr>
        <w:tabs>
          <w:tab w:val="clear" w:pos="2160"/>
          <w:tab w:val="num" w:pos="1260"/>
        </w:tabs>
        <w:spacing w:line="240" w:lineRule="auto"/>
        <w:ind w:left="1260" w:hanging="540"/>
        <w:rPr>
          <w:sz w:val="20"/>
          <w:szCs w:val="20"/>
        </w:rPr>
      </w:pPr>
      <w:r w:rsidRPr="009D6A36">
        <w:rPr>
          <w:sz w:val="20"/>
          <w:szCs w:val="20"/>
        </w:rPr>
        <w:t xml:space="preserve">Approved budget of operating cost for TMU and specified capital cost for LGAs approved by the NSC; </w:t>
      </w:r>
    </w:p>
    <w:p w:rsidR="007D5158" w:rsidRPr="009D6A36" w:rsidRDefault="007D5158" w:rsidP="009D6A36">
      <w:pPr>
        <w:numPr>
          <w:ilvl w:val="1"/>
          <w:numId w:val="21"/>
        </w:numPr>
        <w:tabs>
          <w:tab w:val="clear" w:pos="2160"/>
          <w:tab w:val="num" w:pos="1260"/>
        </w:tabs>
        <w:spacing w:line="240" w:lineRule="auto"/>
        <w:ind w:left="1260" w:hanging="540"/>
        <w:rPr>
          <w:sz w:val="20"/>
          <w:szCs w:val="20"/>
        </w:rPr>
      </w:pPr>
      <w:r w:rsidRPr="009D6A36">
        <w:rPr>
          <w:sz w:val="20"/>
          <w:szCs w:val="20"/>
        </w:rPr>
        <w:t>Funds will not be provided for credit/loans and/or grants to voluntary savings groups.</w:t>
      </w:r>
    </w:p>
    <w:p w:rsidR="007D5158" w:rsidRPr="009D6A36" w:rsidRDefault="007D5158" w:rsidP="009D6A36">
      <w:pPr>
        <w:spacing w:line="240" w:lineRule="auto"/>
        <w:ind w:left="720"/>
        <w:rPr>
          <w:sz w:val="20"/>
          <w:szCs w:val="20"/>
        </w:rPr>
      </w:pPr>
    </w:p>
    <w:p w:rsidR="007D5158" w:rsidRPr="009D6A36" w:rsidRDefault="007D5158" w:rsidP="009D6A36">
      <w:pPr>
        <w:pStyle w:val="ListParagraph"/>
        <w:numPr>
          <w:ilvl w:val="1"/>
          <w:numId w:val="60"/>
        </w:numPr>
        <w:spacing w:after="0" w:line="240" w:lineRule="auto"/>
        <w:contextualSpacing/>
        <w:jc w:val="left"/>
        <w:rPr>
          <w:rFonts w:ascii="Bookman Old Style" w:hAnsi="Bookman Old Style"/>
          <w:b/>
          <w:iCs/>
          <w:kern w:val="32"/>
          <w:sz w:val="20"/>
          <w:szCs w:val="20"/>
          <w:lang w:val="en-GB"/>
        </w:rPr>
      </w:pPr>
      <w:bookmarkStart w:id="101" w:name="_Toc103152979"/>
      <w:bookmarkStart w:id="102" w:name="_Toc248282335"/>
      <w:bookmarkEnd w:id="100"/>
      <w:r w:rsidRPr="009D6A36">
        <w:rPr>
          <w:rFonts w:ascii="Bookman Old Style" w:hAnsi="Bookman Old Style"/>
          <w:b/>
          <w:kern w:val="32"/>
          <w:sz w:val="20"/>
          <w:szCs w:val="20"/>
          <w:lang w:val="en-GB"/>
        </w:rPr>
        <w:t>Beneficiaries Target Groups</w:t>
      </w:r>
      <w:bookmarkEnd w:id="101"/>
      <w:bookmarkEnd w:id="102"/>
      <w:r w:rsidRPr="009D6A36">
        <w:rPr>
          <w:rFonts w:ascii="Bookman Old Style" w:hAnsi="Bookman Old Style"/>
          <w:b/>
          <w:kern w:val="32"/>
          <w:sz w:val="20"/>
          <w:szCs w:val="20"/>
          <w:lang w:val="en-GB"/>
        </w:rPr>
        <w:t xml:space="preserve">  </w:t>
      </w:r>
      <w:bookmarkEnd w:id="92"/>
    </w:p>
    <w:p w:rsidR="007D5158" w:rsidRPr="009D6A36" w:rsidRDefault="007D5158" w:rsidP="009D6A36">
      <w:pPr>
        <w:overflowPunct w:val="0"/>
        <w:autoSpaceDE w:val="0"/>
        <w:autoSpaceDN w:val="0"/>
        <w:adjustRightInd w:val="0"/>
        <w:spacing w:line="240" w:lineRule="auto"/>
        <w:ind w:left="720"/>
        <w:textAlignment w:val="baseline"/>
        <w:rPr>
          <w:iCs/>
          <w:kern w:val="32"/>
          <w:sz w:val="20"/>
          <w:szCs w:val="20"/>
        </w:rPr>
      </w:pPr>
      <w:r w:rsidRPr="009D6A36">
        <w:rPr>
          <w:iCs/>
          <w:kern w:val="32"/>
          <w:sz w:val="20"/>
          <w:szCs w:val="20"/>
        </w:rPr>
        <w:t xml:space="preserve">The beneficiaries will be TMU, agencies (public and private) that support communities to make the best use of resources made available under the NVF, as well as poor individuals participating in CB-CCT and group savings and taking advantage of investment opportunities created by various private-public partnership. </w:t>
      </w:r>
    </w:p>
    <w:p w:rsidR="007D5158" w:rsidRPr="009D6A36" w:rsidRDefault="007D5158" w:rsidP="009D6A36">
      <w:pPr>
        <w:spacing w:line="240" w:lineRule="auto"/>
        <w:ind w:left="720"/>
        <w:rPr>
          <w:sz w:val="20"/>
          <w:szCs w:val="20"/>
        </w:rPr>
      </w:pPr>
    </w:p>
    <w:p w:rsidR="007D5158" w:rsidRPr="009D6A36" w:rsidRDefault="007D5158" w:rsidP="009D6A36">
      <w:pPr>
        <w:pStyle w:val="ListParagraph"/>
        <w:numPr>
          <w:ilvl w:val="1"/>
          <w:numId w:val="60"/>
        </w:numPr>
        <w:spacing w:after="0" w:line="240" w:lineRule="auto"/>
        <w:contextualSpacing/>
        <w:jc w:val="left"/>
        <w:rPr>
          <w:rFonts w:ascii="Bookman Old Style" w:hAnsi="Bookman Old Style"/>
          <w:b/>
          <w:iCs/>
          <w:kern w:val="32"/>
          <w:sz w:val="20"/>
          <w:szCs w:val="20"/>
          <w:lang w:val="en-GB"/>
        </w:rPr>
      </w:pPr>
      <w:bookmarkStart w:id="103" w:name="_Toc103152980"/>
      <w:bookmarkStart w:id="104" w:name="_Toc248282336"/>
      <w:bookmarkStart w:id="105" w:name="_Toc84422442"/>
      <w:r w:rsidRPr="009D6A36">
        <w:rPr>
          <w:rFonts w:ascii="Bookman Old Style" w:hAnsi="Bookman Old Style"/>
          <w:b/>
          <w:kern w:val="32"/>
          <w:sz w:val="20"/>
          <w:szCs w:val="20"/>
          <w:lang w:val="en-GB"/>
        </w:rPr>
        <w:t>CE Component Supported Activities</w:t>
      </w:r>
      <w:bookmarkEnd w:id="103"/>
      <w:bookmarkEnd w:id="104"/>
    </w:p>
    <w:p w:rsidR="007D5158" w:rsidRPr="009D6A36" w:rsidRDefault="007D5158" w:rsidP="009D6A36">
      <w:pPr>
        <w:pStyle w:val="ListParagraph"/>
        <w:spacing w:line="240" w:lineRule="auto"/>
        <w:ind w:left="405" w:firstLine="0"/>
        <w:jc w:val="left"/>
        <w:rPr>
          <w:rFonts w:ascii="Bookman Old Style" w:hAnsi="Bookman Old Style"/>
          <w:b/>
          <w:iCs/>
          <w:kern w:val="32"/>
          <w:sz w:val="20"/>
          <w:szCs w:val="20"/>
          <w:lang w:val="en-GB"/>
        </w:rPr>
      </w:pPr>
      <w:r w:rsidRPr="009D6A36">
        <w:rPr>
          <w:rFonts w:ascii="Bookman Old Style" w:hAnsi="Bookman Old Style"/>
          <w:b/>
          <w:kern w:val="32"/>
          <w:sz w:val="20"/>
          <w:szCs w:val="20"/>
          <w:lang w:val="en-GB"/>
        </w:rPr>
        <w:t xml:space="preserve"> </w:t>
      </w:r>
    </w:p>
    <w:bookmarkEnd w:id="105"/>
    <w:p w:rsidR="007D5158" w:rsidRPr="009D6A36" w:rsidRDefault="007D5158" w:rsidP="009D6A36">
      <w:pPr>
        <w:spacing w:line="240" w:lineRule="auto"/>
        <w:ind w:left="720"/>
        <w:rPr>
          <w:sz w:val="20"/>
          <w:szCs w:val="20"/>
        </w:rPr>
      </w:pPr>
      <w:r w:rsidRPr="009D6A36">
        <w:rPr>
          <w:sz w:val="20"/>
          <w:szCs w:val="20"/>
        </w:rPr>
        <w:t>The Component will support the following activities:</w:t>
      </w:r>
    </w:p>
    <w:p w:rsidR="007D5158" w:rsidRPr="009D6A36" w:rsidRDefault="007D5158" w:rsidP="009D6A36">
      <w:pPr>
        <w:numPr>
          <w:ilvl w:val="0"/>
          <w:numId w:val="24"/>
        </w:numPr>
        <w:tabs>
          <w:tab w:val="num" w:pos="2160"/>
        </w:tabs>
        <w:spacing w:line="240" w:lineRule="auto"/>
        <w:rPr>
          <w:rFonts w:eastAsia="Batang"/>
          <w:sz w:val="20"/>
          <w:szCs w:val="20"/>
        </w:rPr>
      </w:pPr>
      <w:r w:rsidRPr="009D6A36">
        <w:rPr>
          <w:rFonts w:eastAsia="Batang"/>
          <w:sz w:val="20"/>
          <w:szCs w:val="20"/>
        </w:rPr>
        <w:t>Finance MU staff to manage Fund operations;</w:t>
      </w:r>
    </w:p>
    <w:p w:rsidR="007D5158" w:rsidRPr="009D6A36" w:rsidRDefault="007D5158" w:rsidP="009D6A36">
      <w:pPr>
        <w:numPr>
          <w:ilvl w:val="0"/>
          <w:numId w:val="24"/>
        </w:numPr>
        <w:tabs>
          <w:tab w:val="num" w:pos="2160"/>
        </w:tabs>
        <w:spacing w:line="240" w:lineRule="auto"/>
        <w:rPr>
          <w:rFonts w:eastAsia="Batang"/>
          <w:sz w:val="20"/>
          <w:szCs w:val="20"/>
        </w:rPr>
      </w:pPr>
      <w:r w:rsidRPr="009D6A36">
        <w:rPr>
          <w:rFonts w:eastAsia="Batang"/>
          <w:sz w:val="20"/>
          <w:szCs w:val="20"/>
        </w:rPr>
        <w:t xml:space="preserve">Facilitation of the processes of the NVF; </w:t>
      </w:r>
    </w:p>
    <w:p w:rsidR="007D5158" w:rsidRPr="009D6A36" w:rsidRDefault="007D5158" w:rsidP="009D6A36">
      <w:pPr>
        <w:numPr>
          <w:ilvl w:val="0"/>
          <w:numId w:val="24"/>
        </w:numPr>
        <w:tabs>
          <w:tab w:val="num" w:pos="2160"/>
        </w:tabs>
        <w:spacing w:line="240" w:lineRule="auto"/>
        <w:rPr>
          <w:rFonts w:eastAsia="Batang"/>
          <w:sz w:val="20"/>
          <w:szCs w:val="20"/>
        </w:rPr>
      </w:pPr>
      <w:r w:rsidRPr="009D6A36">
        <w:rPr>
          <w:rFonts w:eastAsia="Batang"/>
          <w:sz w:val="20"/>
          <w:szCs w:val="20"/>
        </w:rPr>
        <w:t xml:space="preserve">Strengthening the capacity of  stakeholders and key players to facilitate successful implementation of  NVF funded intervention; </w:t>
      </w:r>
    </w:p>
    <w:p w:rsidR="007D5158" w:rsidRPr="009D6A36" w:rsidRDefault="007D5158" w:rsidP="009D6A36">
      <w:pPr>
        <w:numPr>
          <w:ilvl w:val="0"/>
          <w:numId w:val="24"/>
        </w:numPr>
        <w:tabs>
          <w:tab w:val="num" w:pos="2160"/>
        </w:tabs>
        <w:spacing w:line="240" w:lineRule="auto"/>
        <w:rPr>
          <w:rFonts w:eastAsia="Batang"/>
          <w:sz w:val="20"/>
          <w:szCs w:val="20"/>
        </w:rPr>
      </w:pPr>
      <w:r w:rsidRPr="009D6A36">
        <w:rPr>
          <w:rFonts w:eastAsia="Batang"/>
          <w:sz w:val="20"/>
          <w:szCs w:val="20"/>
        </w:rPr>
        <w:t xml:space="preserve">Promotion of savings by the poor as a way of equipping them with tools to better manage social risks and respond to shocks; </w:t>
      </w:r>
    </w:p>
    <w:p w:rsidR="007D5158" w:rsidRPr="009D6A36" w:rsidRDefault="007D5158" w:rsidP="009D6A36">
      <w:pPr>
        <w:numPr>
          <w:ilvl w:val="0"/>
          <w:numId w:val="24"/>
        </w:numPr>
        <w:tabs>
          <w:tab w:val="num" w:pos="2160"/>
        </w:tabs>
        <w:spacing w:line="240" w:lineRule="auto"/>
        <w:rPr>
          <w:rFonts w:eastAsia="Batang"/>
          <w:sz w:val="20"/>
          <w:szCs w:val="20"/>
        </w:rPr>
      </w:pPr>
      <w:r w:rsidRPr="009D6A36">
        <w:rPr>
          <w:rFonts w:eastAsia="Batang"/>
          <w:sz w:val="20"/>
          <w:szCs w:val="20"/>
        </w:rPr>
        <w:t xml:space="preserve">Demand driven capacity enhancement to NVF stakeholders; </w:t>
      </w:r>
    </w:p>
    <w:p w:rsidR="007D5158" w:rsidRPr="009D6A36" w:rsidRDefault="007D5158" w:rsidP="009D6A36">
      <w:pPr>
        <w:numPr>
          <w:ilvl w:val="0"/>
          <w:numId w:val="24"/>
        </w:numPr>
        <w:tabs>
          <w:tab w:val="num" w:pos="2160"/>
        </w:tabs>
        <w:spacing w:line="240" w:lineRule="auto"/>
        <w:rPr>
          <w:rFonts w:eastAsia="Batang"/>
          <w:sz w:val="20"/>
          <w:szCs w:val="20"/>
        </w:rPr>
      </w:pPr>
      <w:r w:rsidRPr="009D6A36">
        <w:rPr>
          <w:rFonts w:eastAsia="Batang"/>
          <w:sz w:val="20"/>
          <w:szCs w:val="20"/>
        </w:rPr>
        <w:t>Development communication to raise awareness of the rules of access to the NVF, the systems necessary to monitor and evaluate Project supported activities;</w:t>
      </w:r>
    </w:p>
    <w:p w:rsidR="007D5158" w:rsidRPr="009D6A36" w:rsidRDefault="007D5158" w:rsidP="009D6A36">
      <w:pPr>
        <w:numPr>
          <w:ilvl w:val="0"/>
          <w:numId w:val="24"/>
        </w:numPr>
        <w:tabs>
          <w:tab w:val="num" w:pos="2160"/>
        </w:tabs>
        <w:spacing w:line="240" w:lineRule="auto"/>
        <w:rPr>
          <w:rFonts w:eastAsia="Batang"/>
          <w:sz w:val="20"/>
          <w:szCs w:val="20"/>
        </w:rPr>
      </w:pPr>
      <w:r w:rsidRPr="009D6A36">
        <w:rPr>
          <w:rFonts w:eastAsia="Batang"/>
          <w:sz w:val="20"/>
          <w:szCs w:val="20"/>
        </w:rPr>
        <w:t>Backstopping to the targeted operational areas to support effective implementation of community sub-projects;</w:t>
      </w:r>
    </w:p>
    <w:p w:rsidR="007D5158" w:rsidRPr="009D6A36" w:rsidRDefault="007D5158" w:rsidP="009D6A36">
      <w:pPr>
        <w:numPr>
          <w:ilvl w:val="0"/>
          <w:numId w:val="24"/>
        </w:numPr>
        <w:tabs>
          <w:tab w:val="num" w:pos="2160"/>
        </w:tabs>
        <w:spacing w:line="240" w:lineRule="auto"/>
        <w:ind w:left="1080"/>
        <w:jc w:val="center"/>
        <w:rPr>
          <w:sz w:val="20"/>
          <w:szCs w:val="20"/>
        </w:rPr>
      </w:pPr>
      <w:r w:rsidRPr="009D6A36">
        <w:rPr>
          <w:rFonts w:eastAsia="Batang"/>
          <w:sz w:val="20"/>
          <w:szCs w:val="20"/>
        </w:rPr>
        <w:t>On demand experience sharing and study visits.</w:t>
      </w:r>
      <w:bookmarkStart w:id="106" w:name="_Toc76018809"/>
      <w:bookmarkStart w:id="107" w:name="_Toc84422354"/>
      <w:bookmarkStart w:id="108" w:name="_Toc103152941"/>
      <w:bookmarkStart w:id="109" w:name="_Toc248282338"/>
    </w:p>
    <w:p w:rsidR="007D5158" w:rsidRPr="009D6A36" w:rsidRDefault="007D5158" w:rsidP="009D6A36">
      <w:pPr>
        <w:spacing w:line="240" w:lineRule="auto"/>
        <w:ind w:left="900"/>
        <w:jc w:val="center"/>
        <w:rPr>
          <w:sz w:val="20"/>
          <w:szCs w:val="20"/>
        </w:rPr>
      </w:pPr>
    </w:p>
    <w:p w:rsidR="007D5158" w:rsidRPr="009D6A36" w:rsidRDefault="007D5158" w:rsidP="009D6A36">
      <w:pPr>
        <w:spacing w:line="240" w:lineRule="auto"/>
        <w:ind w:left="907"/>
        <w:jc w:val="center"/>
        <w:rPr>
          <w:b/>
          <w:sz w:val="20"/>
          <w:szCs w:val="20"/>
        </w:rPr>
      </w:pPr>
      <w:r w:rsidRPr="009D6A36">
        <w:rPr>
          <w:b/>
          <w:sz w:val="20"/>
          <w:szCs w:val="20"/>
        </w:rPr>
        <w:t>4.</w:t>
      </w:r>
      <w:r w:rsidRPr="009D6A36">
        <w:rPr>
          <w:b/>
          <w:sz w:val="20"/>
          <w:szCs w:val="20"/>
        </w:rPr>
        <w:tab/>
        <w:t>INSTITUTIONAL ARRANGEMENT</w:t>
      </w:r>
      <w:bookmarkEnd w:id="106"/>
      <w:r w:rsidRPr="009D6A36">
        <w:rPr>
          <w:b/>
          <w:sz w:val="20"/>
          <w:szCs w:val="20"/>
        </w:rPr>
        <w:t>S</w:t>
      </w:r>
      <w:bookmarkEnd w:id="107"/>
      <w:bookmarkEnd w:id="108"/>
      <w:bookmarkEnd w:id="109"/>
    </w:p>
    <w:p w:rsidR="007D5158" w:rsidRPr="009D6A36" w:rsidRDefault="007D5158" w:rsidP="009D6A36">
      <w:pPr>
        <w:spacing w:line="240" w:lineRule="auto"/>
        <w:ind w:left="720"/>
        <w:rPr>
          <w:sz w:val="20"/>
          <w:szCs w:val="20"/>
        </w:rPr>
      </w:pPr>
      <w:bookmarkStart w:id="110" w:name="_Toc76018810"/>
      <w:bookmarkStart w:id="111" w:name="_Toc84422355"/>
      <w:bookmarkStart w:id="112" w:name="_Toc103152942"/>
      <w:bookmarkStart w:id="113" w:name="_Toc248282339"/>
    </w:p>
    <w:p w:rsidR="007D5158" w:rsidRPr="009D6A36" w:rsidRDefault="007D5158" w:rsidP="009D6A36">
      <w:pPr>
        <w:pStyle w:val="ListParagraph"/>
        <w:numPr>
          <w:ilvl w:val="1"/>
          <w:numId w:val="36"/>
        </w:numPr>
        <w:spacing w:after="0" w:line="240" w:lineRule="auto"/>
        <w:contextualSpacing/>
        <w:jc w:val="left"/>
        <w:rPr>
          <w:rFonts w:ascii="Bookman Old Style" w:hAnsi="Bookman Old Style"/>
          <w:b/>
          <w:iCs/>
          <w:kern w:val="32"/>
          <w:sz w:val="20"/>
          <w:szCs w:val="20"/>
          <w:lang w:val="en-GB"/>
        </w:rPr>
      </w:pPr>
      <w:r w:rsidRPr="009D6A36">
        <w:rPr>
          <w:rFonts w:ascii="Bookman Old Style" w:hAnsi="Bookman Old Style"/>
          <w:b/>
          <w:sz w:val="20"/>
          <w:szCs w:val="20"/>
          <w:lang w:val="en-GB"/>
        </w:rPr>
        <w:t>Introduction</w:t>
      </w:r>
      <w:bookmarkEnd w:id="110"/>
      <w:bookmarkEnd w:id="111"/>
      <w:bookmarkEnd w:id="112"/>
      <w:bookmarkEnd w:id="113"/>
      <w:r w:rsidRPr="009D6A36">
        <w:rPr>
          <w:rFonts w:ascii="Bookman Old Style" w:hAnsi="Bookman Old Style"/>
          <w:b/>
          <w:sz w:val="20"/>
          <w:szCs w:val="20"/>
          <w:lang w:val="en-GB"/>
        </w:rPr>
        <w:t xml:space="preserve"> </w:t>
      </w:r>
    </w:p>
    <w:p w:rsidR="007D5158" w:rsidRPr="009D6A36" w:rsidRDefault="007D5158" w:rsidP="009D6A36">
      <w:pPr>
        <w:spacing w:line="240" w:lineRule="auto"/>
        <w:ind w:left="720"/>
        <w:rPr>
          <w:sz w:val="20"/>
          <w:szCs w:val="20"/>
        </w:rPr>
      </w:pPr>
      <w:r w:rsidRPr="009D6A36">
        <w:rPr>
          <w:rFonts w:cs="Arial"/>
          <w:sz w:val="20"/>
          <w:szCs w:val="20"/>
        </w:rPr>
        <w:t xml:space="preserve">TASAF is organized in a decentralized manner to facilitate greater autonomy and empowerment to local government structures and the community in conformity with the provisions for the Local Government Act No. 7 and 8 of 1982 for Mainland. </w:t>
      </w:r>
      <w:r w:rsidRPr="009D6A36">
        <w:rPr>
          <w:sz w:val="20"/>
          <w:szCs w:val="20"/>
        </w:rPr>
        <w:t xml:space="preserve">TASAF II is set to operate within the three spheres of government i.e. national, LGA and village levels in mainland Tanzania.  Similarly, in Zanzibar the operational set up is at national, island (Unguja and Pemba) and Shehia. Roles at the national, LGA/island and village/Shehia/Mtaa levels are defined in line with the main </w:t>
      </w:r>
      <w:r w:rsidRPr="009D6A36">
        <w:rPr>
          <w:sz w:val="20"/>
          <w:szCs w:val="20"/>
        </w:rPr>
        <w:lastRenderedPageBreak/>
        <w:t>operational framework of community sub projects realization and management of created assets.</w:t>
      </w:r>
    </w:p>
    <w:p w:rsidR="007D5158" w:rsidRPr="009D6A36" w:rsidRDefault="007D5158" w:rsidP="009D6A36">
      <w:pPr>
        <w:spacing w:line="240" w:lineRule="auto"/>
        <w:rPr>
          <w:rFonts w:cs="Arial"/>
          <w:color w:val="FF0000"/>
          <w:sz w:val="20"/>
          <w:szCs w:val="20"/>
        </w:rPr>
      </w:pPr>
    </w:p>
    <w:p w:rsidR="007D5158" w:rsidRPr="009D6A36" w:rsidRDefault="007D5158" w:rsidP="009D6A36">
      <w:pPr>
        <w:pStyle w:val="ListParagraph"/>
        <w:numPr>
          <w:ilvl w:val="1"/>
          <w:numId w:val="36"/>
        </w:numPr>
        <w:spacing w:after="0" w:line="240" w:lineRule="auto"/>
        <w:contextualSpacing/>
        <w:jc w:val="left"/>
        <w:rPr>
          <w:rFonts w:ascii="Bookman Old Style" w:hAnsi="Bookman Old Style"/>
          <w:b/>
          <w:iCs/>
          <w:kern w:val="32"/>
          <w:sz w:val="20"/>
          <w:szCs w:val="20"/>
          <w:lang w:val="en-GB"/>
        </w:rPr>
      </w:pPr>
      <w:bookmarkStart w:id="114" w:name="_Toc103152943"/>
      <w:bookmarkStart w:id="115" w:name="_Toc248282340"/>
      <w:bookmarkStart w:id="116" w:name="_Toc76018811"/>
      <w:bookmarkStart w:id="117" w:name="_Toc84422356"/>
      <w:r w:rsidRPr="009D6A36">
        <w:rPr>
          <w:rFonts w:ascii="Bookman Old Style" w:hAnsi="Bookman Old Style"/>
          <w:b/>
          <w:sz w:val="20"/>
          <w:szCs w:val="20"/>
          <w:lang w:val="en-GB"/>
        </w:rPr>
        <w:t>Tanzania Mainland</w:t>
      </w:r>
      <w:bookmarkEnd w:id="114"/>
      <w:bookmarkEnd w:id="115"/>
    </w:p>
    <w:p w:rsidR="007D5158" w:rsidRPr="009D6A36" w:rsidRDefault="007D5158" w:rsidP="009D6A36">
      <w:pPr>
        <w:pStyle w:val="ListParagraph"/>
        <w:numPr>
          <w:ilvl w:val="2"/>
          <w:numId w:val="36"/>
        </w:numPr>
        <w:spacing w:after="0" w:line="240" w:lineRule="auto"/>
        <w:contextualSpacing/>
        <w:jc w:val="left"/>
        <w:rPr>
          <w:rFonts w:ascii="Bookman Old Style" w:hAnsi="Bookman Old Style"/>
          <w:b/>
          <w:sz w:val="20"/>
          <w:szCs w:val="20"/>
          <w:lang w:val="en-GB"/>
        </w:rPr>
      </w:pPr>
      <w:bookmarkStart w:id="118" w:name="_Toc103152944"/>
      <w:bookmarkStart w:id="119" w:name="_Toc248282341"/>
      <w:r w:rsidRPr="009D6A36">
        <w:rPr>
          <w:rFonts w:ascii="Bookman Old Style" w:hAnsi="Bookman Old Style"/>
          <w:b/>
          <w:sz w:val="20"/>
          <w:szCs w:val="20"/>
          <w:lang w:val="en-GB"/>
        </w:rPr>
        <w:t>National Level</w:t>
      </w:r>
      <w:bookmarkEnd w:id="116"/>
      <w:bookmarkEnd w:id="117"/>
      <w:bookmarkEnd w:id="118"/>
      <w:bookmarkEnd w:id="119"/>
    </w:p>
    <w:p w:rsidR="007D5158" w:rsidRPr="009D6A36" w:rsidRDefault="007D5158" w:rsidP="009D6A36">
      <w:pPr>
        <w:spacing w:line="240" w:lineRule="auto"/>
        <w:ind w:left="720" w:firstLine="0"/>
        <w:rPr>
          <w:rFonts w:cs="Arial"/>
          <w:sz w:val="20"/>
          <w:szCs w:val="20"/>
        </w:rPr>
      </w:pPr>
      <w:r w:rsidRPr="009D6A36">
        <w:rPr>
          <w:sz w:val="20"/>
          <w:szCs w:val="20"/>
        </w:rPr>
        <w:t xml:space="preserve">At the national level TASAF is administered under the President’s Office.  </w:t>
      </w:r>
      <w:bookmarkStart w:id="120" w:name="_Toc24180490"/>
      <w:bookmarkStart w:id="121" w:name="_Toc63818825"/>
      <w:r w:rsidRPr="009D6A36">
        <w:rPr>
          <w:sz w:val="20"/>
          <w:szCs w:val="20"/>
        </w:rPr>
        <w:t>The Permanent Secretaries in each relevant sector</w:t>
      </w:r>
      <w:r w:rsidRPr="009D6A36">
        <w:rPr>
          <w:rStyle w:val="FootnoteReference"/>
          <w:sz w:val="20"/>
          <w:szCs w:val="20"/>
        </w:rPr>
        <w:footnoteReference w:id="1"/>
      </w:r>
      <w:r w:rsidRPr="009D6A36">
        <w:rPr>
          <w:sz w:val="20"/>
          <w:szCs w:val="20"/>
        </w:rPr>
        <w:t xml:space="preserve"> shall appoint members of the Sector Experts Team to be chaired by PO-RALG.  </w:t>
      </w:r>
      <w:r w:rsidRPr="009D6A36">
        <w:rPr>
          <w:rFonts w:cs="Arial"/>
          <w:sz w:val="20"/>
          <w:szCs w:val="20"/>
        </w:rPr>
        <w:t>There shall be a management unit to manage day to day activities of the project.</w:t>
      </w:r>
    </w:p>
    <w:p w:rsidR="007D5158" w:rsidRPr="009D6A36" w:rsidRDefault="007D5158" w:rsidP="009D6A36">
      <w:pPr>
        <w:spacing w:line="240" w:lineRule="auto"/>
        <w:ind w:left="720"/>
        <w:rPr>
          <w:b/>
          <w:sz w:val="20"/>
          <w:szCs w:val="20"/>
        </w:rPr>
      </w:pPr>
      <w:bookmarkStart w:id="122" w:name="_Toc76018812"/>
      <w:bookmarkStart w:id="123" w:name="_Toc84422357"/>
    </w:p>
    <w:p w:rsidR="007D5158" w:rsidRPr="009D6A36" w:rsidRDefault="007D5158" w:rsidP="009D6A36">
      <w:pPr>
        <w:pStyle w:val="ListParagraph"/>
        <w:numPr>
          <w:ilvl w:val="3"/>
          <w:numId w:val="36"/>
        </w:numPr>
        <w:spacing w:after="0" w:line="240" w:lineRule="auto"/>
        <w:contextualSpacing/>
        <w:rPr>
          <w:rFonts w:ascii="Bookman Old Style" w:hAnsi="Bookman Old Style"/>
          <w:b/>
          <w:sz w:val="20"/>
          <w:szCs w:val="20"/>
        </w:rPr>
      </w:pPr>
      <w:r w:rsidRPr="009D6A36">
        <w:rPr>
          <w:rFonts w:ascii="Bookman Old Style" w:hAnsi="Bookman Old Style"/>
          <w:b/>
          <w:sz w:val="20"/>
          <w:szCs w:val="20"/>
        </w:rPr>
        <w:t>National Steering Committee (NSC)</w:t>
      </w:r>
      <w:bookmarkEnd w:id="120"/>
      <w:bookmarkEnd w:id="121"/>
      <w:bookmarkEnd w:id="122"/>
      <w:bookmarkEnd w:id="123"/>
    </w:p>
    <w:p w:rsidR="007D5158" w:rsidRPr="009D6A36" w:rsidRDefault="007D5158" w:rsidP="009D6A36">
      <w:pPr>
        <w:spacing w:line="240" w:lineRule="auto"/>
        <w:ind w:left="720"/>
        <w:rPr>
          <w:rFonts w:cs="Arial"/>
          <w:sz w:val="20"/>
          <w:szCs w:val="20"/>
        </w:rPr>
      </w:pPr>
      <w:r w:rsidRPr="009D6A36">
        <w:rPr>
          <w:rFonts w:cs="Arial"/>
          <w:sz w:val="20"/>
          <w:szCs w:val="20"/>
        </w:rPr>
        <w:t xml:space="preserve">The NSC ensures that TASAF activities are carried out in accordance with the Development Financing Agreement (DFA) and Operational Manual (OM), and provides overall policy guidance. The NSC members are appointed by the President of the United Republic of Tanzania. The Executive Director of TASAF is the Secretary.    </w:t>
      </w:r>
    </w:p>
    <w:p w:rsidR="007D5158" w:rsidRPr="009D6A36" w:rsidRDefault="007D5158" w:rsidP="009D6A36">
      <w:pPr>
        <w:tabs>
          <w:tab w:val="left" w:pos="567"/>
        </w:tabs>
        <w:overflowPunct w:val="0"/>
        <w:autoSpaceDE w:val="0"/>
        <w:autoSpaceDN w:val="0"/>
        <w:adjustRightInd w:val="0"/>
        <w:spacing w:line="240" w:lineRule="auto"/>
        <w:ind w:left="720"/>
        <w:textAlignment w:val="baseline"/>
        <w:rPr>
          <w:rFonts w:cs="Arial"/>
          <w:sz w:val="20"/>
          <w:szCs w:val="20"/>
        </w:rPr>
      </w:pPr>
    </w:p>
    <w:p w:rsidR="007D5158" w:rsidRPr="009D6A36" w:rsidRDefault="007D5158" w:rsidP="009D6A36">
      <w:pPr>
        <w:overflowPunct w:val="0"/>
        <w:autoSpaceDE w:val="0"/>
        <w:autoSpaceDN w:val="0"/>
        <w:adjustRightInd w:val="0"/>
        <w:spacing w:line="240" w:lineRule="auto"/>
        <w:ind w:left="720" w:firstLine="0"/>
        <w:textAlignment w:val="baseline"/>
        <w:rPr>
          <w:rFonts w:cs="Arial"/>
          <w:color w:val="FF0000"/>
          <w:sz w:val="20"/>
          <w:szCs w:val="20"/>
        </w:rPr>
      </w:pPr>
      <w:r w:rsidRPr="009D6A36">
        <w:rPr>
          <w:rFonts w:cs="Arial"/>
          <w:sz w:val="20"/>
          <w:szCs w:val="20"/>
        </w:rPr>
        <w:t>The NSC is responsible for recruitment of relevant personnel at TMU and will hold quarterly meetings to review the annual work-plans and budgets endorse community sub projects verified by SET and discuss progress reports.  It is also responsible for carrying out staff performance appraisal.  It may also meet on an extraordinary basis or conduct special meetings whenever an issue that needs immediate attention arises; and undertake field visit as needed.     The time limit for NSC membership is three years.  The NSC has 13 members drawn from public and private sectors and NGO’s, and has gender representation, at least four of the members are women. Membership of the NSC is given in</w:t>
      </w:r>
      <w:r w:rsidRPr="009D6A36">
        <w:rPr>
          <w:rFonts w:cs="Arial"/>
          <w:color w:val="FF0000"/>
          <w:sz w:val="20"/>
          <w:szCs w:val="20"/>
        </w:rPr>
        <w:t xml:space="preserve"> </w:t>
      </w:r>
      <w:r w:rsidRPr="009D6A36">
        <w:rPr>
          <w:rFonts w:cs="Arial"/>
          <w:sz w:val="20"/>
          <w:szCs w:val="20"/>
        </w:rPr>
        <w:t>Annex VI.</w:t>
      </w:r>
      <w:r w:rsidRPr="009D6A36">
        <w:rPr>
          <w:rFonts w:cs="Arial"/>
          <w:color w:val="FF0000"/>
          <w:sz w:val="20"/>
          <w:szCs w:val="20"/>
        </w:rPr>
        <w:t xml:space="preserve">  </w:t>
      </w:r>
    </w:p>
    <w:p w:rsidR="007D5158" w:rsidRPr="009D6A36" w:rsidRDefault="007D5158" w:rsidP="009D6A36">
      <w:pPr>
        <w:spacing w:line="240" w:lineRule="auto"/>
        <w:ind w:left="720"/>
        <w:rPr>
          <w:b/>
          <w:sz w:val="20"/>
          <w:szCs w:val="20"/>
        </w:rPr>
      </w:pPr>
    </w:p>
    <w:p w:rsidR="007D5158" w:rsidRPr="009D6A36" w:rsidRDefault="007D5158" w:rsidP="009D6A36">
      <w:pPr>
        <w:pStyle w:val="ListParagraph"/>
        <w:numPr>
          <w:ilvl w:val="3"/>
          <w:numId w:val="36"/>
        </w:numPr>
        <w:spacing w:after="0" w:line="240" w:lineRule="auto"/>
        <w:contextualSpacing/>
        <w:rPr>
          <w:rFonts w:ascii="Bookman Old Style" w:hAnsi="Bookman Old Style"/>
          <w:b/>
          <w:sz w:val="20"/>
          <w:szCs w:val="20"/>
        </w:rPr>
      </w:pPr>
      <w:bookmarkStart w:id="124" w:name="_Toc76018825"/>
      <w:bookmarkStart w:id="125" w:name="_Toc84422370"/>
      <w:r w:rsidRPr="009D6A36">
        <w:rPr>
          <w:rFonts w:ascii="Bookman Old Style" w:hAnsi="Bookman Old Style"/>
          <w:b/>
          <w:sz w:val="20"/>
          <w:szCs w:val="20"/>
        </w:rPr>
        <w:t>Sector Experts Team</w:t>
      </w:r>
      <w:bookmarkEnd w:id="124"/>
      <w:bookmarkEnd w:id="125"/>
      <w:r w:rsidRPr="009D6A36">
        <w:rPr>
          <w:rFonts w:ascii="Bookman Old Style" w:hAnsi="Bookman Old Style"/>
          <w:b/>
          <w:sz w:val="20"/>
          <w:szCs w:val="20"/>
        </w:rPr>
        <w:t xml:space="preserve"> </w:t>
      </w:r>
    </w:p>
    <w:p w:rsidR="007D5158" w:rsidRPr="009D6A36" w:rsidRDefault="007D5158" w:rsidP="009D6A36">
      <w:pPr>
        <w:spacing w:line="240" w:lineRule="auto"/>
        <w:ind w:left="720" w:firstLine="0"/>
        <w:rPr>
          <w:sz w:val="20"/>
          <w:szCs w:val="20"/>
        </w:rPr>
      </w:pPr>
      <w:r w:rsidRPr="009D6A36">
        <w:rPr>
          <w:sz w:val="20"/>
          <w:szCs w:val="20"/>
        </w:rPr>
        <w:t xml:space="preserve">A Sector Experts Team (SET) constituted from senior sector experts to support the NSC and is chaired by PMO-RALG.  The functions of the SET include among others; </w:t>
      </w:r>
    </w:p>
    <w:p w:rsidR="007D5158" w:rsidRPr="009D6A36" w:rsidRDefault="007D5158" w:rsidP="009D6A36">
      <w:pPr>
        <w:numPr>
          <w:ilvl w:val="0"/>
          <w:numId w:val="31"/>
        </w:numPr>
        <w:tabs>
          <w:tab w:val="clear" w:pos="2520"/>
        </w:tabs>
        <w:spacing w:line="240" w:lineRule="auto"/>
        <w:ind w:left="720" w:firstLine="0"/>
        <w:rPr>
          <w:sz w:val="20"/>
          <w:szCs w:val="20"/>
        </w:rPr>
      </w:pPr>
      <w:r w:rsidRPr="009D6A36">
        <w:rPr>
          <w:sz w:val="20"/>
          <w:szCs w:val="20"/>
        </w:rPr>
        <w:t xml:space="preserve">on quarterly basis, review sub-projects submitted to the NSC for endorsement and make a judgement of their conformity with sector norms and standards; </w:t>
      </w:r>
    </w:p>
    <w:p w:rsidR="007D5158" w:rsidRPr="009D6A36" w:rsidRDefault="007D5158" w:rsidP="009D6A36">
      <w:pPr>
        <w:numPr>
          <w:ilvl w:val="0"/>
          <w:numId w:val="31"/>
        </w:numPr>
        <w:tabs>
          <w:tab w:val="clear" w:pos="2520"/>
        </w:tabs>
        <w:spacing w:line="240" w:lineRule="auto"/>
        <w:ind w:left="720" w:firstLine="0"/>
        <w:rPr>
          <w:sz w:val="20"/>
          <w:szCs w:val="20"/>
        </w:rPr>
      </w:pPr>
      <w:r w:rsidRPr="009D6A36">
        <w:rPr>
          <w:sz w:val="20"/>
          <w:szCs w:val="20"/>
        </w:rPr>
        <w:t xml:space="preserve">recommend funding of sub projects using NVF resources or defer sub project funding until review has been undertaken by sector experts; </w:t>
      </w:r>
    </w:p>
    <w:p w:rsidR="007D5158" w:rsidRPr="009D6A36" w:rsidRDefault="007D5158" w:rsidP="009D6A36">
      <w:pPr>
        <w:numPr>
          <w:ilvl w:val="0"/>
          <w:numId w:val="31"/>
        </w:numPr>
        <w:tabs>
          <w:tab w:val="clear" w:pos="2520"/>
        </w:tabs>
        <w:spacing w:line="240" w:lineRule="auto"/>
        <w:ind w:left="720" w:firstLine="0"/>
        <w:rPr>
          <w:sz w:val="20"/>
          <w:szCs w:val="20"/>
        </w:rPr>
      </w:pPr>
      <w:r w:rsidRPr="009D6A36">
        <w:rPr>
          <w:sz w:val="20"/>
          <w:szCs w:val="20"/>
        </w:rPr>
        <w:t>on annual basis, review the cases which have been outside sector norms with a view to determining if any or some of them could offer a substantial basis for recommending changes to sector norms and standards;</w:t>
      </w:r>
    </w:p>
    <w:p w:rsidR="007D5158" w:rsidRPr="009D6A36" w:rsidRDefault="007D5158" w:rsidP="009D6A36">
      <w:pPr>
        <w:numPr>
          <w:ilvl w:val="0"/>
          <w:numId w:val="31"/>
        </w:numPr>
        <w:tabs>
          <w:tab w:val="clear" w:pos="2520"/>
        </w:tabs>
        <w:spacing w:line="240" w:lineRule="auto"/>
        <w:ind w:left="720" w:firstLine="0"/>
        <w:rPr>
          <w:sz w:val="20"/>
          <w:szCs w:val="20"/>
        </w:rPr>
      </w:pPr>
      <w:r w:rsidRPr="009D6A36">
        <w:rPr>
          <w:sz w:val="20"/>
          <w:szCs w:val="20"/>
        </w:rPr>
        <w:t xml:space="preserve">to provide technical advise on cost effectiveness of the sub projects; </w:t>
      </w:r>
    </w:p>
    <w:p w:rsidR="007D5158" w:rsidRPr="009D6A36" w:rsidRDefault="007D5158" w:rsidP="009D6A36">
      <w:pPr>
        <w:numPr>
          <w:ilvl w:val="0"/>
          <w:numId w:val="31"/>
        </w:numPr>
        <w:tabs>
          <w:tab w:val="clear" w:pos="2520"/>
        </w:tabs>
        <w:spacing w:line="240" w:lineRule="auto"/>
        <w:ind w:left="720" w:firstLine="0"/>
        <w:rPr>
          <w:sz w:val="20"/>
          <w:szCs w:val="20"/>
        </w:rPr>
      </w:pPr>
      <w:r w:rsidRPr="009D6A36">
        <w:rPr>
          <w:sz w:val="20"/>
          <w:szCs w:val="20"/>
        </w:rPr>
        <w:t xml:space="preserve">undertake field visits on half yearly basis. </w:t>
      </w:r>
    </w:p>
    <w:p w:rsidR="007D5158" w:rsidRPr="009D6A36" w:rsidRDefault="007D5158" w:rsidP="009D6A36">
      <w:pPr>
        <w:spacing w:line="240" w:lineRule="auto"/>
        <w:ind w:left="720" w:firstLine="0"/>
        <w:rPr>
          <w:sz w:val="20"/>
          <w:szCs w:val="20"/>
        </w:rPr>
      </w:pPr>
    </w:p>
    <w:p w:rsidR="007D5158" w:rsidRPr="009D6A36" w:rsidRDefault="007D5158" w:rsidP="009D6A36">
      <w:pPr>
        <w:spacing w:line="240" w:lineRule="auto"/>
        <w:ind w:left="720" w:firstLine="0"/>
        <w:rPr>
          <w:sz w:val="20"/>
          <w:szCs w:val="20"/>
        </w:rPr>
      </w:pPr>
      <w:r w:rsidRPr="009D6A36">
        <w:rPr>
          <w:sz w:val="20"/>
          <w:szCs w:val="20"/>
        </w:rPr>
        <w:t>The SET members drawn from relevant Sectors are indicated in Annex VII.</w:t>
      </w:r>
      <w:r w:rsidRPr="009D6A36">
        <w:rPr>
          <w:color w:val="0000FF"/>
          <w:sz w:val="20"/>
          <w:szCs w:val="20"/>
        </w:rPr>
        <w:t xml:space="preserve">  </w:t>
      </w:r>
    </w:p>
    <w:p w:rsidR="007D5158" w:rsidRPr="009D6A36" w:rsidRDefault="007D5158" w:rsidP="009D6A36">
      <w:pPr>
        <w:spacing w:line="240" w:lineRule="auto"/>
        <w:ind w:left="1440"/>
        <w:rPr>
          <w:b/>
          <w:color w:val="0000FF"/>
          <w:sz w:val="20"/>
          <w:szCs w:val="20"/>
        </w:rPr>
      </w:pPr>
    </w:p>
    <w:p w:rsidR="007D5158" w:rsidRPr="009D6A36" w:rsidRDefault="007D5158" w:rsidP="009D6A36">
      <w:pPr>
        <w:pStyle w:val="ListParagraph"/>
        <w:numPr>
          <w:ilvl w:val="3"/>
          <w:numId w:val="36"/>
        </w:numPr>
        <w:spacing w:after="0" w:line="240" w:lineRule="auto"/>
        <w:contextualSpacing/>
        <w:rPr>
          <w:rFonts w:ascii="Bookman Old Style" w:eastAsia="Times New Roman" w:hAnsi="Bookman Old Style"/>
          <w:b/>
          <w:sz w:val="20"/>
          <w:szCs w:val="20"/>
        </w:rPr>
      </w:pPr>
      <w:bookmarkStart w:id="126" w:name="_Toc24180492"/>
      <w:bookmarkStart w:id="127" w:name="_Toc63818828"/>
      <w:bookmarkStart w:id="128" w:name="_Toc76018826"/>
      <w:bookmarkStart w:id="129" w:name="_Toc84422371"/>
      <w:r w:rsidRPr="009D6A36">
        <w:rPr>
          <w:rFonts w:ascii="Bookman Old Style" w:eastAsia="Batang" w:hAnsi="Bookman Old Style"/>
          <w:b/>
          <w:sz w:val="20"/>
          <w:szCs w:val="20"/>
        </w:rPr>
        <w:t xml:space="preserve">TASAF </w:t>
      </w:r>
      <w:bookmarkEnd w:id="126"/>
      <w:bookmarkEnd w:id="127"/>
      <w:r w:rsidRPr="009D6A36">
        <w:rPr>
          <w:rFonts w:ascii="Bookman Old Style" w:eastAsia="Batang" w:hAnsi="Bookman Old Style"/>
          <w:b/>
          <w:sz w:val="20"/>
          <w:szCs w:val="20"/>
        </w:rPr>
        <w:t>Management Unit</w:t>
      </w:r>
      <w:bookmarkEnd w:id="128"/>
      <w:bookmarkEnd w:id="129"/>
      <w:r w:rsidRPr="009D6A36">
        <w:rPr>
          <w:rFonts w:ascii="Bookman Old Style" w:eastAsia="Batang" w:hAnsi="Bookman Old Style"/>
          <w:b/>
          <w:sz w:val="20"/>
          <w:szCs w:val="20"/>
        </w:rPr>
        <w:t xml:space="preserve">  </w:t>
      </w:r>
    </w:p>
    <w:p w:rsidR="007D5158" w:rsidRPr="009D6A36" w:rsidRDefault="007D5158" w:rsidP="009D6A36">
      <w:pPr>
        <w:spacing w:line="240" w:lineRule="auto"/>
        <w:ind w:left="990" w:firstLine="0"/>
        <w:rPr>
          <w:rFonts w:cs="Arial"/>
          <w:sz w:val="20"/>
          <w:szCs w:val="20"/>
        </w:rPr>
      </w:pPr>
      <w:r w:rsidRPr="009D6A36">
        <w:rPr>
          <w:rFonts w:cs="Arial"/>
          <w:sz w:val="20"/>
          <w:szCs w:val="20"/>
        </w:rPr>
        <w:t>The TASAF Management Unit (TMU) headed by Executive Director and staffed with appropriately qualified individuals, is responsible for the day-to-day operation of TASAF and is answerable to the NSC.  The functions of the TMU include among others;</w:t>
      </w:r>
    </w:p>
    <w:p w:rsidR="007D5158" w:rsidRPr="009D6A36" w:rsidRDefault="007D5158" w:rsidP="009D6A36">
      <w:pPr>
        <w:numPr>
          <w:ilvl w:val="0"/>
          <w:numId w:val="32"/>
        </w:numPr>
        <w:tabs>
          <w:tab w:val="clear" w:pos="2520"/>
          <w:tab w:val="num" w:pos="2160"/>
        </w:tabs>
        <w:spacing w:line="240" w:lineRule="auto"/>
        <w:ind w:left="990" w:firstLine="0"/>
        <w:rPr>
          <w:rFonts w:cs="Arial"/>
          <w:color w:val="0000FF"/>
          <w:sz w:val="20"/>
          <w:szCs w:val="20"/>
        </w:rPr>
      </w:pPr>
      <w:r w:rsidRPr="009D6A36">
        <w:rPr>
          <w:rFonts w:cs="Arial"/>
          <w:sz w:val="20"/>
          <w:szCs w:val="20"/>
        </w:rPr>
        <w:t>Ensure that the project is carried out in accordance with the OM;</w:t>
      </w:r>
    </w:p>
    <w:p w:rsidR="007D5158" w:rsidRPr="009D6A36" w:rsidRDefault="007D5158" w:rsidP="009D6A36">
      <w:pPr>
        <w:numPr>
          <w:ilvl w:val="0"/>
          <w:numId w:val="32"/>
        </w:numPr>
        <w:tabs>
          <w:tab w:val="clear" w:pos="2520"/>
          <w:tab w:val="num" w:pos="2160"/>
        </w:tabs>
        <w:spacing w:line="240" w:lineRule="auto"/>
        <w:ind w:left="990" w:firstLine="0"/>
        <w:rPr>
          <w:rFonts w:cs="Arial"/>
          <w:color w:val="0000FF"/>
          <w:sz w:val="20"/>
          <w:szCs w:val="20"/>
        </w:rPr>
      </w:pPr>
      <w:r w:rsidRPr="009D6A36">
        <w:rPr>
          <w:rFonts w:cs="Arial"/>
          <w:sz w:val="20"/>
          <w:szCs w:val="20"/>
        </w:rPr>
        <w:t>Ensure that project funds are disbursed promptly and accounted for in accordance with the financial management principles set forth in the DFA;</w:t>
      </w:r>
    </w:p>
    <w:p w:rsidR="007D5158" w:rsidRPr="009D6A36" w:rsidRDefault="007D5158" w:rsidP="009D6A36">
      <w:pPr>
        <w:numPr>
          <w:ilvl w:val="0"/>
          <w:numId w:val="32"/>
        </w:numPr>
        <w:tabs>
          <w:tab w:val="clear" w:pos="2520"/>
          <w:tab w:val="num" w:pos="2160"/>
        </w:tabs>
        <w:spacing w:line="240" w:lineRule="auto"/>
        <w:ind w:left="990" w:firstLine="0"/>
        <w:rPr>
          <w:rFonts w:cs="Arial"/>
          <w:color w:val="0000FF"/>
          <w:sz w:val="20"/>
          <w:szCs w:val="20"/>
        </w:rPr>
      </w:pPr>
      <w:r w:rsidRPr="009D6A36">
        <w:rPr>
          <w:rFonts w:cs="Arial"/>
          <w:sz w:val="20"/>
          <w:szCs w:val="20"/>
        </w:rPr>
        <w:t xml:space="preserve">Carry out all the procurement not being undertaken by the communities; </w:t>
      </w:r>
    </w:p>
    <w:p w:rsidR="007D5158" w:rsidRPr="009D6A36" w:rsidRDefault="007D5158" w:rsidP="009D6A36">
      <w:pPr>
        <w:numPr>
          <w:ilvl w:val="0"/>
          <w:numId w:val="32"/>
        </w:numPr>
        <w:tabs>
          <w:tab w:val="clear" w:pos="2520"/>
          <w:tab w:val="num" w:pos="2160"/>
        </w:tabs>
        <w:spacing w:line="240" w:lineRule="auto"/>
        <w:ind w:left="990" w:firstLine="0"/>
        <w:rPr>
          <w:rFonts w:cs="Arial"/>
          <w:color w:val="0000FF"/>
          <w:sz w:val="20"/>
          <w:szCs w:val="20"/>
        </w:rPr>
      </w:pPr>
      <w:r w:rsidRPr="009D6A36">
        <w:rPr>
          <w:rFonts w:cs="Arial"/>
          <w:sz w:val="20"/>
          <w:szCs w:val="20"/>
        </w:rPr>
        <w:lastRenderedPageBreak/>
        <w:t xml:space="preserve">Prepare annual work plans and budget in accordance with the DFA  for the approval of the NSC; </w:t>
      </w:r>
    </w:p>
    <w:p w:rsidR="007D5158" w:rsidRPr="009D6A36" w:rsidRDefault="007D5158" w:rsidP="009D6A36">
      <w:pPr>
        <w:numPr>
          <w:ilvl w:val="0"/>
          <w:numId w:val="32"/>
        </w:numPr>
        <w:tabs>
          <w:tab w:val="clear" w:pos="2520"/>
          <w:tab w:val="num" w:pos="2160"/>
        </w:tabs>
        <w:spacing w:line="240" w:lineRule="auto"/>
        <w:ind w:left="990" w:firstLine="0"/>
        <w:rPr>
          <w:rFonts w:cs="Arial"/>
          <w:color w:val="0000FF"/>
          <w:sz w:val="20"/>
          <w:szCs w:val="20"/>
        </w:rPr>
      </w:pPr>
      <w:r w:rsidRPr="009D6A36">
        <w:rPr>
          <w:rFonts w:cs="Arial"/>
          <w:sz w:val="20"/>
          <w:szCs w:val="20"/>
        </w:rPr>
        <w:t xml:space="preserve">Carry out regular audit; </w:t>
      </w:r>
    </w:p>
    <w:p w:rsidR="007D5158" w:rsidRPr="009D6A36" w:rsidRDefault="007D5158" w:rsidP="009D6A36">
      <w:pPr>
        <w:numPr>
          <w:ilvl w:val="0"/>
          <w:numId w:val="32"/>
        </w:numPr>
        <w:tabs>
          <w:tab w:val="clear" w:pos="2520"/>
          <w:tab w:val="num" w:pos="2160"/>
        </w:tabs>
        <w:spacing w:line="240" w:lineRule="auto"/>
        <w:ind w:left="990" w:firstLine="0"/>
        <w:rPr>
          <w:rFonts w:cs="Arial"/>
          <w:color w:val="0000FF"/>
          <w:sz w:val="20"/>
          <w:szCs w:val="20"/>
        </w:rPr>
      </w:pPr>
      <w:r w:rsidRPr="009D6A36">
        <w:rPr>
          <w:rFonts w:cs="Arial"/>
          <w:sz w:val="20"/>
          <w:szCs w:val="20"/>
        </w:rPr>
        <w:t xml:space="preserve">Prepare the Financial Monitoring Reports (FMRs), quarterly and annual progress reports; and  </w:t>
      </w:r>
    </w:p>
    <w:p w:rsidR="007D5158" w:rsidRPr="009D6A36" w:rsidRDefault="007D5158" w:rsidP="009D6A36">
      <w:pPr>
        <w:numPr>
          <w:ilvl w:val="0"/>
          <w:numId w:val="32"/>
        </w:numPr>
        <w:tabs>
          <w:tab w:val="clear" w:pos="2520"/>
          <w:tab w:val="num" w:pos="2160"/>
        </w:tabs>
        <w:spacing w:line="240" w:lineRule="auto"/>
        <w:ind w:left="990" w:firstLine="0"/>
        <w:rPr>
          <w:rFonts w:cs="Arial"/>
          <w:color w:val="0000FF"/>
          <w:sz w:val="20"/>
          <w:szCs w:val="20"/>
        </w:rPr>
      </w:pPr>
      <w:r w:rsidRPr="009D6A36">
        <w:rPr>
          <w:rFonts w:cs="Arial"/>
          <w:sz w:val="20"/>
          <w:szCs w:val="20"/>
        </w:rPr>
        <w:t>Report on the Performance of its staff</w:t>
      </w:r>
    </w:p>
    <w:p w:rsidR="007D5158" w:rsidRPr="009D6A36" w:rsidRDefault="007D5158" w:rsidP="009D6A36">
      <w:pPr>
        <w:spacing w:line="240" w:lineRule="auto"/>
        <w:ind w:left="990" w:firstLine="0"/>
        <w:rPr>
          <w:rFonts w:cs="Arial"/>
          <w:color w:val="0000FF"/>
          <w:sz w:val="20"/>
          <w:szCs w:val="20"/>
        </w:rPr>
      </w:pPr>
    </w:p>
    <w:p w:rsidR="007D5158" w:rsidRPr="009D6A36" w:rsidRDefault="007D5158" w:rsidP="009D6A36">
      <w:pPr>
        <w:spacing w:line="240" w:lineRule="auto"/>
        <w:ind w:left="1440"/>
        <w:rPr>
          <w:rFonts w:cs="Arial"/>
          <w:sz w:val="20"/>
          <w:szCs w:val="20"/>
        </w:rPr>
      </w:pPr>
      <w:r w:rsidRPr="009D6A36">
        <w:rPr>
          <w:rFonts w:cs="Arial"/>
          <w:sz w:val="20"/>
          <w:szCs w:val="20"/>
        </w:rPr>
        <w:t>TMU organogram is as indicated in Annex VIII.</w:t>
      </w:r>
    </w:p>
    <w:p w:rsidR="007D5158" w:rsidRPr="009D6A36" w:rsidRDefault="007D5158" w:rsidP="009D6A36">
      <w:pPr>
        <w:spacing w:line="240" w:lineRule="auto"/>
        <w:ind w:left="1440"/>
        <w:rPr>
          <w:rFonts w:cs="Arial"/>
          <w:color w:val="0000FF"/>
          <w:sz w:val="20"/>
          <w:szCs w:val="20"/>
        </w:rPr>
      </w:pPr>
    </w:p>
    <w:p w:rsidR="007D5158" w:rsidRPr="009D6A36" w:rsidRDefault="007D5158" w:rsidP="009D6A36">
      <w:pPr>
        <w:pStyle w:val="ListParagraph"/>
        <w:numPr>
          <w:ilvl w:val="2"/>
          <w:numId w:val="36"/>
        </w:numPr>
        <w:spacing w:after="0" w:line="240" w:lineRule="auto"/>
        <w:contextualSpacing/>
        <w:jc w:val="left"/>
        <w:rPr>
          <w:rFonts w:ascii="Bookman Old Style" w:hAnsi="Bookman Old Style"/>
          <w:b/>
          <w:sz w:val="20"/>
          <w:szCs w:val="20"/>
          <w:lang w:val="en-GB"/>
        </w:rPr>
      </w:pPr>
      <w:bookmarkStart w:id="130" w:name="_Toc84422374"/>
      <w:bookmarkStart w:id="131" w:name="_Toc103152945"/>
      <w:bookmarkStart w:id="132" w:name="_Toc248282342"/>
      <w:bookmarkStart w:id="133" w:name="_Toc24180493"/>
      <w:bookmarkStart w:id="134" w:name="_Toc63818829"/>
      <w:bookmarkStart w:id="135" w:name="_Toc76018828"/>
      <w:r w:rsidRPr="009D6A36">
        <w:rPr>
          <w:rFonts w:ascii="Bookman Old Style" w:hAnsi="Bookman Old Style"/>
          <w:b/>
          <w:sz w:val="20"/>
          <w:szCs w:val="20"/>
        </w:rPr>
        <w:t>Regional Level</w:t>
      </w:r>
      <w:bookmarkEnd w:id="130"/>
      <w:bookmarkEnd w:id="131"/>
      <w:bookmarkEnd w:id="132"/>
      <w:r w:rsidRPr="009D6A36">
        <w:rPr>
          <w:rFonts w:ascii="Bookman Old Style" w:hAnsi="Bookman Old Style"/>
          <w:b/>
          <w:sz w:val="20"/>
          <w:szCs w:val="20"/>
        </w:rPr>
        <w:t xml:space="preserve"> </w:t>
      </w:r>
    </w:p>
    <w:p w:rsidR="007D5158" w:rsidRPr="009D6A36" w:rsidRDefault="007D5158" w:rsidP="009D6A36">
      <w:pPr>
        <w:spacing w:line="240" w:lineRule="auto"/>
        <w:ind w:left="720"/>
        <w:rPr>
          <w:sz w:val="20"/>
          <w:szCs w:val="20"/>
        </w:rPr>
      </w:pPr>
      <w:r w:rsidRPr="009D6A36">
        <w:rPr>
          <w:sz w:val="20"/>
          <w:szCs w:val="20"/>
        </w:rPr>
        <w:t>The Regional Consultative</w:t>
      </w:r>
      <w:r w:rsidRPr="009D6A36">
        <w:rPr>
          <w:sz w:val="20"/>
          <w:szCs w:val="20"/>
        </w:rPr>
        <w:tab/>
        <w:t xml:space="preserve">Committee (RCC) is responsible for monitoring the progress made by LGAs in developing resource accountability measures.  It will also provide a platform for collating and coordinating TASAF accountability reports from their LGAs.  The RCC is chaired by the Regional Commissioner.  RCC Composition is as indicated in </w:t>
      </w:r>
      <w:r w:rsidRPr="009D6A36">
        <w:rPr>
          <w:rFonts w:cs="Arial"/>
          <w:sz w:val="20"/>
          <w:szCs w:val="20"/>
        </w:rPr>
        <w:t>Annex IX</w:t>
      </w:r>
      <w:r w:rsidRPr="009D6A36">
        <w:rPr>
          <w:sz w:val="20"/>
          <w:szCs w:val="20"/>
        </w:rPr>
        <w:t>.</w:t>
      </w:r>
    </w:p>
    <w:p w:rsidR="007D5158" w:rsidRPr="009D6A36" w:rsidRDefault="007D5158" w:rsidP="009D6A36">
      <w:pPr>
        <w:spacing w:line="240" w:lineRule="auto"/>
        <w:ind w:left="1440"/>
        <w:rPr>
          <w:sz w:val="20"/>
          <w:szCs w:val="20"/>
        </w:rPr>
      </w:pPr>
    </w:p>
    <w:p w:rsidR="007D5158" w:rsidRPr="009D6A36" w:rsidRDefault="007D5158" w:rsidP="009D6A36">
      <w:pPr>
        <w:pStyle w:val="ListParagraph"/>
        <w:numPr>
          <w:ilvl w:val="2"/>
          <w:numId w:val="36"/>
        </w:numPr>
        <w:spacing w:after="0" w:line="240" w:lineRule="auto"/>
        <w:contextualSpacing/>
        <w:jc w:val="left"/>
        <w:rPr>
          <w:rFonts w:ascii="Bookman Old Style" w:hAnsi="Bookman Old Style"/>
          <w:b/>
          <w:sz w:val="20"/>
          <w:szCs w:val="20"/>
          <w:lang w:val="en-GB"/>
        </w:rPr>
      </w:pPr>
      <w:bookmarkStart w:id="136" w:name="_Toc84422375"/>
      <w:bookmarkStart w:id="137" w:name="_Toc103152946"/>
      <w:bookmarkStart w:id="138" w:name="_Toc248282343"/>
      <w:r w:rsidRPr="009D6A36">
        <w:rPr>
          <w:rFonts w:ascii="Bookman Old Style" w:hAnsi="Bookman Old Style"/>
          <w:b/>
          <w:sz w:val="20"/>
          <w:szCs w:val="20"/>
        </w:rPr>
        <w:t>Local Government Authority Level</w:t>
      </w:r>
      <w:bookmarkEnd w:id="133"/>
      <w:bookmarkEnd w:id="134"/>
      <w:bookmarkEnd w:id="135"/>
      <w:bookmarkEnd w:id="136"/>
      <w:bookmarkEnd w:id="137"/>
      <w:bookmarkEnd w:id="138"/>
    </w:p>
    <w:p w:rsidR="007D5158" w:rsidRPr="009D6A36" w:rsidRDefault="007D5158" w:rsidP="009D6A36">
      <w:pPr>
        <w:pStyle w:val="Outline"/>
        <w:spacing w:before="0"/>
        <w:ind w:left="720"/>
        <w:jc w:val="both"/>
        <w:rPr>
          <w:rFonts w:ascii="Bookman Old Style" w:hAnsi="Bookman Old Style"/>
          <w:sz w:val="20"/>
        </w:rPr>
      </w:pPr>
      <w:r w:rsidRPr="009D6A36">
        <w:rPr>
          <w:rFonts w:ascii="Bookman Old Style" w:hAnsi="Bookman Old Style"/>
          <w:sz w:val="20"/>
        </w:rPr>
        <w:t>At the LGA level the project will be managed by Local Government Authority (LGA) Director</w:t>
      </w:r>
      <w:r w:rsidRPr="009D6A36">
        <w:rPr>
          <w:rStyle w:val="FootnoteReference"/>
          <w:rFonts w:ascii="Bookman Old Style" w:eastAsia="Arial Unicode MS" w:hAnsi="Bookman Old Style"/>
          <w:sz w:val="20"/>
        </w:rPr>
        <w:footnoteReference w:id="2"/>
      </w:r>
      <w:r w:rsidRPr="009D6A36">
        <w:rPr>
          <w:rFonts w:ascii="Bookman Old Style" w:hAnsi="Bookman Old Style"/>
          <w:sz w:val="20"/>
        </w:rPr>
        <w:t xml:space="preserve"> having responsibility for implementation and reporting on TASAF supported activities.  TASAF shall enter into a Memorandum of Understanding (MoU) with the LGA Director from each LGA. The MoU will clearly articulate roles and responsibilities of the parties, as it relates to TASAF supported activities. The MoU is indicated in Annex X.  </w:t>
      </w:r>
    </w:p>
    <w:p w:rsidR="007D5158" w:rsidRPr="009D6A36" w:rsidRDefault="007D5158" w:rsidP="009D6A36">
      <w:pPr>
        <w:spacing w:line="240" w:lineRule="auto"/>
        <w:ind w:left="720"/>
        <w:rPr>
          <w:rFonts w:eastAsia="Batang"/>
          <w:b/>
          <w:sz w:val="20"/>
          <w:szCs w:val="20"/>
        </w:rPr>
      </w:pPr>
      <w:bookmarkStart w:id="139" w:name="_Toc84422376"/>
      <w:bookmarkStart w:id="140" w:name="_Toc24180494"/>
      <w:bookmarkStart w:id="141" w:name="_Toc63818830"/>
      <w:bookmarkStart w:id="142" w:name="_Toc76018829"/>
    </w:p>
    <w:p w:rsidR="007D5158" w:rsidRPr="009D6A36" w:rsidRDefault="007D5158" w:rsidP="009D6A36">
      <w:pPr>
        <w:pStyle w:val="ListParagraph"/>
        <w:numPr>
          <w:ilvl w:val="3"/>
          <w:numId w:val="36"/>
        </w:numPr>
        <w:spacing w:after="0" w:line="240" w:lineRule="auto"/>
        <w:contextualSpacing/>
        <w:jc w:val="left"/>
        <w:rPr>
          <w:rFonts w:ascii="Bookman Old Style" w:hAnsi="Bookman Old Style"/>
          <w:b/>
          <w:sz w:val="20"/>
          <w:szCs w:val="20"/>
          <w:lang w:val="en-GB"/>
        </w:rPr>
      </w:pPr>
      <w:bookmarkStart w:id="143" w:name="_Toc248282344"/>
      <w:r w:rsidRPr="009D6A36">
        <w:rPr>
          <w:rFonts w:ascii="Bookman Old Style" w:eastAsia="Batang" w:hAnsi="Bookman Old Style"/>
          <w:b/>
          <w:sz w:val="20"/>
          <w:szCs w:val="20"/>
        </w:rPr>
        <w:t>LGA Finance Committee</w:t>
      </w:r>
      <w:bookmarkEnd w:id="139"/>
      <w:bookmarkEnd w:id="143"/>
      <w:r w:rsidRPr="009D6A36">
        <w:rPr>
          <w:rFonts w:ascii="Bookman Old Style" w:eastAsia="Batang" w:hAnsi="Bookman Old Style"/>
          <w:b/>
          <w:sz w:val="20"/>
          <w:szCs w:val="20"/>
        </w:rPr>
        <w:t xml:space="preserve"> </w:t>
      </w:r>
    </w:p>
    <w:p w:rsidR="007D5158" w:rsidRPr="009D6A36" w:rsidRDefault="007D5158" w:rsidP="009D6A36">
      <w:pPr>
        <w:spacing w:line="240" w:lineRule="auto"/>
        <w:ind w:left="990"/>
        <w:rPr>
          <w:sz w:val="20"/>
          <w:szCs w:val="20"/>
        </w:rPr>
      </w:pPr>
      <w:bookmarkStart w:id="144" w:name="_Toc24180495"/>
      <w:bookmarkStart w:id="145" w:name="_Toc63818831"/>
      <w:bookmarkStart w:id="146" w:name="_Toc76018830"/>
      <w:bookmarkStart w:id="147" w:name="_Toc84422378"/>
      <w:bookmarkEnd w:id="140"/>
      <w:bookmarkEnd w:id="141"/>
      <w:bookmarkEnd w:id="142"/>
      <w:r w:rsidRPr="009D6A36">
        <w:rPr>
          <w:sz w:val="20"/>
          <w:szCs w:val="20"/>
        </w:rPr>
        <w:t xml:space="preserve">The committee will be responsible for approving community sub projects with a NVF contribution of USD 15,001 – USD 45,000 and endorse subprojects with a NVF contribution of up to USD 15,000 approved by VCs.   </w:t>
      </w:r>
    </w:p>
    <w:p w:rsidR="007D5158" w:rsidRPr="009D6A36" w:rsidRDefault="007D5158" w:rsidP="009D6A36">
      <w:pPr>
        <w:pStyle w:val="Outline"/>
        <w:spacing w:before="0"/>
        <w:ind w:left="720"/>
        <w:jc w:val="both"/>
        <w:rPr>
          <w:rFonts w:ascii="Bookman Old Style" w:hAnsi="Bookman Old Style"/>
          <w:b/>
          <w:iCs/>
          <w:kern w:val="32"/>
          <w:sz w:val="20"/>
          <w:lang w:val="en-GB"/>
        </w:rPr>
      </w:pPr>
      <w:r w:rsidRPr="009D6A36">
        <w:rPr>
          <w:rFonts w:ascii="Bookman Old Style" w:hAnsi="Bookman Old Style"/>
          <w:sz w:val="20"/>
        </w:rPr>
        <w:t xml:space="preserve">  </w:t>
      </w:r>
    </w:p>
    <w:p w:rsidR="007D5158" w:rsidRPr="009D6A36" w:rsidRDefault="007D5158" w:rsidP="009D6A36">
      <w:pPr>
        <w:pStyle w:val="ListParagraph"/>
        <w:numPr>
          <w:ilvl w:val="3"/>
          <w:numId w:val="36"/>
        </w:numPr>
        <w:spacing w:after="0" w:line="240" w:lineRule="auto"/>
        <w:contextualSpacing/>
        <w:jc w:val="left"/>
        <w:rPr>
          <w:rFonts w:ascii="Bookman Old Style" w:hAnsi="Bookman Old Style"/>
          <w:b/>
          <w:sz w:val="20"/>
          <w:szCs w:val="20"/>
          <w:lang w:val="en-GB"/>
        </w:rPr>
      </w:pPr>
      <w:bookmarkStart w:id="148" w:name="_Toc248282345"/>
      <w:r w:rsidRPr="009D6A36">
        <w:rPr>
          <w:rFonts w:ascii="Bookman Old Style" w:eastAsia="Batang" w:hAnsi="Bookman Old Style"/>
          <w:b/>
          <w:sz w:val="20"/>
          <w:szCs w:val="20"/>
        </w:rPr>
        <w:t>Council</w:t>
      </w:r>
      <w:r w:rsidRPr="009D6A36">
        <w:rPr>
          <w:rFonts w:ascii="Bookman Old Style" w:eastAsia="Batang" w:hAnsi="Bookman Old Style"/>
          <w:b/>
          <w:color w:val="0000FF"/>
          <w:sz w:val="20"/>
          <w:szCs w:val="20"/>
        </w:rPr>
        <w:t xml:space="preserve"> </w:t>
      </w:r>
      <w:r w:rsidRPr="009D6A36">
        <w:rPr>
          <w:rFonts w:ascii="Bookman Old Style" w:eastAsia="Batang" w:hAnsi="Bookman Old Style"/>
          <w:b/>
          <w:sz w:val="20"/>
          <w:szCs w:val="20"/>
        </w:rPr>
        <w:t>Management Team (CMT)</w:t>
      </w:r>
      <w:bookmarkEnd w:id="144"/>
      <w:bookmarkEnd w:id="145"/>
      <w:bookmarkEnd w:id="146"/>
      <w:bookmarkEnd w:id="147"/>
      <w:bookmarkEnd w:id="148"/>
    </w:p>
    <w:p w:rsidR="007D5158" w:rsidRPr="009D6A36" w:rsidRDefault="007D5158" w:rsidP="009D6A36">
      <w:pPr>
        <w:spacing w:line="240" w:lineRule="auto"/>
        <w:ind w:left="1080" w:right="-720" w:firstLine="0"/>
        <w:rPr>
          <w:sz w:val="20"/>
          <w:szCs w:val="20"/>
        </w:rPr>
      </w:pPr>
      <w:r w:rsidRPr="009D6A36">
        <w:rPr>
          <w:rFonts w:cs="Arial"/>
          <w:sz w:val="20"/>
          <w:szCs w:val="20"/>
        </w:rPr>
        <w:t xml:space="preserve">The CMT is a technical working committee chaired by the Local Government Authority Director.  The CMT is responsible for the appraisal, technical support, monitoring of sub-projects during implementation and oversee operation and maintenance.  The CMT will also </w:t>
      </w:r>
      <w:r w:rsidRPr="009D6A36">
        <w:rPr>
          <w:sz w:val="20"/>
          <w:szCs w:val="20"/>
        </w:rPr>
        <w:t xml:space="preserve">receive progress reports on sub-projects implementation.   The CMT will review Sub Project Interest Forms (SPIFs) and target communities where E-PRA will be conducted.  </w:t>
      </w:r>
      <w:r w:rsidRPr="009D6A36">
        <w:rPr>
          <w:rFonts w:cs="Arial"/>
          <w:sz w:val="20"/>
          <w:szCs w:val="20"/>
        </w:rPr>
        <w:t xml:space="preserve">The Composition of CMTs is given in Annex XI.  </w:t>
      </w:r>
      <w:bookmarkStart w:id="149" w:name="_Toc84422383"/>
      <w:bookmarkStart w:id="150" w:name="_Toc76018833"/>
      <w:bookmarkStart w:id="151" w:name="_Toc24180498"/>
      <w:bookmarkStart w:id="152" w:name="_Toc63818834"/>
      <w:r w:rsidRPr="009D6A36">
        <w:rPr>
          <w:rFonts w:cs="Arial"/>
          <w:sz w:val="20"/>
          <w:szCs w:val="20"/>
        </w:rPr>
        <w:t>Respective LGAs will appoint the VFC and VFJA to coordinate the activities of NVF.  Their functions are appended in Annex XII.</w:t>
      </w:r>
    </w:p>
    <w:p w:rsidR="007D5158" w:rsidRPr="009D6A36" w:rsidRDefault="007D5158" w:rsidP="009D6A36">
      <w:pPr>
        <w:pStyle w:val="ListParagraph"/>
        <w:spacing w:line="240" w:lineRule="auto"/>
        <w:rPr>
          <w:rFonts w:ascii="Bookman Old Style" w:hAnsi="Bookman Old Style"/>
          <w:b/>
          <w:iCs/>
          <w:kern w:val="32"/>
          <w:sz w:val="20"/>
          <w:szCs w:val="20"/>
          <w:lang w:val="en-GB"/>
        </w:rPr>
      </w:pPr>
      <w:bookmarkStart w:id="153" w:name="_Toc103152947"/>
    </w:p>
    <w:p w:rsidR="007D5158" w:rsidRPr="009D6A36" w:rsidRDefault="007D5158" w:rsidP="009D6A36">
      <w:pPr>
        <w:pStyle w:val="ListParagraph"/>
        <w:keepNext/>
        <w:keepLines/>
        <w:numPr>
          <w:ilvl w:val="3"/>
          <w:numId w:val="36"/>
        </w:numPr>
        <w:spacing w:after="0" w:line="240" w:lineRule="auto"/>
        <w:contextualSpacing/>
        <w:jc w:val="left"/>
        <w:rPr>
          <w:rFonts w:ascii="Bookman Old Style" w:hAnsi="Bookman Old Style"/>
          <w:b/>
          <w:sz w:val="20"/>
          <w:szCs w:val="20"/>
          <w:lang w:val="en-GB"/>
        </w:rPr>
      </w:pPr>
      <w:bookmarkStart w:id="154" w:name="_Toc248282346"/>
      <w:r w:rsidRPr="009D6A36">
        <w:rPr>
          <w:rFonts w:ascii="Bookman Old Style" w:hAnsi="Bookman Old Style"/>
          <w:b/>
          <w:sz w:val="20"/>
          <w:szCs w:val="20"/>
        </w:rPr>
        <w:t>Ward Level</w:t>
      </w:r>
      <w:bookmarkEnd w:id="149"/>
      <w:bookmarkEnd w:id="153"/>
      <w:bookmarkEnd w:id="154"/>
    </w:p>
    <w:p w:rsidR="007D5158" w:rsidRPr="009D6A36" w:rsidRDefault="007D5158" w:rsidP="009D6A36">
      <w:pPr>
        <w:keepNext/>
        <w:keepLines/>
        <w:spacing w:line="240" w:lineRule="auto"/>
        <w:ind w:left="720"/>
        <w:rPr>
          <w:sz w:val="20"/>
          <w:szCs w:val="20"/>
        </w:rPr>
      </w:pPr>
      <w:bookmarkStart w:id="155" w:name="_Toc84422384"/>
      <w:r w:rsidRPr="009D6A36">
        <w:rPr>
          <w:sz w:val="20"/>
          <w:szCs w:val="20"/>
        </w:rPr>
        <w:t>Ward Development Committee (WDC) will:</w:t>
      </w:r>
    </w:p>
    <w:p w:rsidR="007D5158" w:rsidRPr="009D6A36" w:rsidRDefault="007D5158" w:rsidP="009D6A36">
      <w:pPr>
        <w:keepNext/>
        <w:keepLines/>
        <w:numPr>
          <w:ilvl w:val="0"/>
          <w:numId w:val="33"/>
        </w:numPr>
        <w:tabs>
          <w:tab w:val="clear" w:pos="1440"/>
        </w:tabs>
        <w:spacing w:line="240" w:lineRule="auto"/>
        <w:ind w:left="1980" w:hanging="540"/>
        <w:rPr>
          <w:sz w:val="20"/>
          <w:szCs w:val="20"/>
        </w:rPr>
      </w:pPr>
      <w:r w:rsidRPr="009D6A36">
        <w:rPr>
          <w:sz w:val="20"/>
          <w:szCs w:val="20"/>
        </w:rPr>
        <w:t xml:space="preserve">support single and multi-village facilitation; </w:t>
      </w:r>
    </w:p>
    <w:p w:rsidR="007D5158" w:rsidRPr="009D6A36" w:rsidRDefault="007D5158" w:rsidP="009D6A36">
      <w:pPr>
        <w:keepNext/>
        <w:keepLines/>
        <w:numPr>
          <w:ilvl w:val="0"/>
          <w:numId w:val="33"/>
        </w:numPr>
        <w:tabs>
          <w:tab w:val="clear" w:pos="1440"/>
        </w:tabs>
        <w:spacing w:line="240" w:lineRule="auto"/>
        <w:ind w:left="1980" w:hanging="540"/>
        <w:rPr>
          <w:sz w:val="20"/>
          <w:szCs w:val="20"/>
        </w:rPr>
      </w:pPr>
      <w:r w:rsidRPr="009D6A36">
        <w:rPr>
          <w:sz w:val="20"/>
          <w:szCs w:val="20"/>
        </w:rPr>
        <w:t xml:space="preserve">provide technical appraisal and report back to the CMT; </w:t>
      </w:r>
    </w:p>
    <w:p w:rsidR="007D5158" w:rsidRPr="009D6A36" w:rsidRDefault="007D5158" w:rsidP="009D6A36">
      <w:pPr>
        <w:numPr>
          <w:ilvl w:val="0"/>
          <w:numId w:val="33"/>
        </w:numPr>
        <w:tabs>
          <w:tab w:val="clear" w:pos="1440"/>
        </w:tabs>
        <w:spacing w:line="240" w:lineRule="auto"/>
        <w:ind w:left="1980" w:hanging="540"/>
        <w:rPr>
          <w:sz w:val="20"/>
          <w:szCs w:val="20"/>
        </w:rPr>
      </w:pPr>
      <w:r w:rsidRPr="009D6A36">
        <w:rPr>
          <w:sz w:val="20"/>
          <w:szCs w:val="20"/>
        </w:rPr>
        <w:t xml:space="preserve">provide technical support to CMCs and Village Councils to facilitate sub projects implementation; </w:t>
      </w:r>
    </w:p>
    <w:p w:rsidR="007D5158" w:rsidRPr="009D6A36" w:rsidRDefault="007D5158" w:rsidP="009D6A36">
      <w:pPr>
        <w:numPr>
          <w:ilvl w:val="0"/>
          <w:numId w:val="33"/>
        </w:numPr>
        <w:tabs>
          <w:tab w:val="clear" w:pos="1440"/>
        </w:tabs>
        <w:spacing w:line="240" w:lineRule="auto"/>
        <w:ind w:left="1980" w:hanging="540"/>
        <w:rPr>
          <w:sz w:val="20"/>
          <w:szCs w:val="20"/>
        </w:rPr>
      </w:pPr>
      <w:r w:rsidRPr="009D6A36">
        <w:rPr>
          <w:sz w:val="20"/>
          <w:szCs w:val="20"/>
        </w:rPr>
        <w:t>ensure technical oversight.</w:t>
      </w:r>
    </w:p>
    <w:p w:rsidR="007D5158" w:rsidRPr="009D6A36" w:rsidRDefault="007D5158" w:rsidP="009D6A36">
      <w:pPr>
        <w:spacing w:line="240" w:lineRule="auto"/>
        <w:ind w:left="1980" w:firstLine="0"/>
        <w:rPr>
          <w:sz w:val="20"/>
          <w:szCs w:val="20"/>
        </w:rPr>
      </w:pPr>
      <w:r w:rsidRPr="009D6A36">
        <w:rPr>
          <w:sz w:val="20"/>
          <w:szCs w:val="20"/>
        </w:rPr>
        <w:t xml:space="preserve">  </w:t>
      </w:r>
    </w:p>
    <w:p w:rsidR="007D5158" w:rsidRPr="009D6A36" w:rsidRDefault="007D5158" w:rsidP="009D6A36">
      <w:pPr>
        <w:pStyle w:val="ListParagraph"/>
        <w:numPr>
          <w:ilvl w:val="2"/>
          <w:numId w:val="36"/>
        </w:numPr>
        <w:spacing w:after="0" w:line="240" w:lineRule="auto"/>
        <w:contextualSpacing/>
        <w:jc w:val="left"/>
        <w:rPr>
          <w:rFonts w:ascii="Bookman Old Style" w:hAnsi="Bookman Old Style"/>
          <w:b/>
          <w:sz w:val="20"/>
          <w:szCs w:val="20"/>
          <w:lang w:val="en-GB"/>
        </w:rPr>
      </w:pPr>
      <w:bookmarkStart w:id="156" w:name="_Toc103152948"/>
      <w:bookmarkStart w:id="157" w:name="_Toc248282347"/>
      <w:r w:rsidRPr="009D6A36">
        <w:rPr>
          <w:rFonts w:ascii="Bookman Old Style" w:hAnsi="Bookman Old Style"/>
          <w:b/>
          <w:sz w:val="20"/>
          <w:szCs w:val="20"/>
        </w:rPr>
        <w:t>Community Level</w:t>
      </w:r>
      <w:bookmarkEnd w:id="150"/>
      <w:bookmarkEnd w:id="155"/>
      <w:bookmarkEnd w:id="156"/>
      <w:bookmarkEnd w:id="157"/>
    </w:p>
    <w:p w:rsidR="007D5158" w:rsidRPr="009D6A36" w:rsidRDefault="007D5158" w:rsidP="009D6A36">
      <w:pPr>
        <w:spacing w:line="240" w:lineRule="auto"/>
        <w:ind w:left="720" w:firstLine="0"/>
        <w:rPr>
          <w:b/>
          <w:iCs/>
          <w:kern w:val="32"/>
          <w:sz w:val="20"/>
          <w:szCs w:val="20"/>
        </w:rPr>
      </w:pPr>
      <w:r w:rsidRPr="009D6A36">
        <w:rPr>
          <w:sz w:val="20"/>
          <w:szCs w:val="20"/>
        </w:rPr>
        <w:t xml:space="preserve">At the community level there is a Village Assembly and a Village Council.  A Community Management Committee will be elected democratically by beneficiaries and endorsed by the Village Assembly.  Each Village will establish Mfuko wa Kijiji (MWK) which is under the management of the VC.  </w:t>
      </w:r>
    </w:p>
    <w:p w:rsidR="007D5158" w:rsidRPr="009D6A36" w:rsidRDefault="007D5158" w:rsidP="009D6A36">
      <w:pPr>
        <w:pStyle w:val="ListParagraph"/>
        <w:keepNext/>
        <w:keepLines/>
        <w:numPr>
          <w:ilvl w:val="3"/>
          <w:numId w:val="36"/>
        </w:numPr>
        <w:spacing w:after="0" w:line="240" w:lineRule="auto"/>
        <w:contextualSpacing/>
        <w:jc w:val="left"/>
        <w:rPr>
          <w:rFonts w:ascii="Bookman Old Style" w:eastAsia="Times New Roman" w:hAnsi="Bookman Old Style"/>
          <w:b/>
          <w:sz w:val="20"/>
          <w:szCs w:val="20"/>
          <w:lang w:val="en-GB"/>
        </w:rPr>
      </w:pPr>
      <w:bookmarkStart w:id="158" w:name="_Toc248282348"/>
      <w:bookmarkStart w:id="159" w:name="_Toc84422385"/>
      <w:r w:rsidRPr="009D6A36">
        <w:rPr>
          <w:rFonts w:ascii="Bookman Old Style" w:eastAsia="Batang" w:hAnsi="Bookman Old Style"/>
          <w:b/>
          <w:sz w:val="20"/>
          <w:szCs w:val="20"/>
        </w:rPr>
        <w:lastRenderedPageBreak/>
        <w:t>Village Assembly</w:t>
      </w:r>
      <w:bookmarkEnd w:id="158"/>
      <w:r w:rsidRPr="009D6A36">
        <w:rPr>
          <w:rFonts w:ascii="Bookman Old Style" w:eastAsia="Batang" w:hAnsi="Bookman Old Style"/>
          <w:b/>
          <w:sz w:val="20"/>
          <w:szCs w:val="20"/>
        </w:rPr>
        <w:t xml:space="preserve"> </w:t>
      </w:r>
    </w:p>
    <w:p w:rsidR="007D5158" w:rsidRPr="009D6A36" w:rsidRDefault="007D5158" w:rsidP="009D6A36">
      <w:pPr>
        <w:keepNext/>
        <w:keepLines/>
        <w:spacing w:line="240" w:lineRule="auto"/>
        <w:ind w:left="720"/>
        <w:rPr>
          <w:rFonts w:eastAsia="Batang"/>
          <w:sz w:val="20"/>
          <w:szCs w:val="20"/>
        </w:rPr>
      </w:pPr>
      <w:r w:rsidRPr="009D6A36">
        <w:rPr>
          <w:rFonts w:eastAsia="Batang"/>
          <w:sz w:val="20"/>
          <w:szCs w:val="20"/>
        </w:rPr>
        <w:t>The Village Assembly will endorse interest expressed by respective beneficiary group in the village during E-PRA, endorse CMC members proposed by the respective groups (</w:t>
      </w:r>
      <w:r w:rsidRPr="009D6A36">
        <w:rPr>
          <w:sz w:val="20"/>
          <w:szCs w:val="20"/>
        </w:rPr>
        <w:t>whereby 50% of the eligible voters are represented)</w:t>
      </w:r>
      <w:r w:rsidRPr="009D6A36">
        <w:rPr>
          <w:rFonts w:eastAsia="Batang"/>
          <w:sz w:val="20"/>
          <w:szCs w:val="20"/>
        </w:rPr>
        <w:t xml:space="preserve">, receive and discuss sub projects progress reports submitted by the VC.  </w:t>
      </w:r>
      <w:r w:rsidRPr="009D6A36">
        <w:rPr>
          <w:sz w:val="20"/>
          <w:szCs w:val="20"/>
        </w:rPr>
        <w:t>For service poor communities CMC will be elected by the Village Assembly.</w:t>
      </w:r>
      <w:r w:rsidRPr="009D6A36">
        <w:rPr>
          <w:rFonts w:eastAsia="Batang"/>
          <w:sz w:val="20"/>
          <w:szCs w:val="20"/>
        </w:rPr>
        <w:t xml:space="preserve"> VA shall also endorse the beneficiaries for food insecure and vulnerable group support.</w:t>
      </w:r>
    </w:p>
    <w:p w:rsidR="007D5158" w:rsidRPr="009D6A36" w:rsidRDefault="007D5158" w:rsidP="009D6A36">
      <w:pPr>
        <w:pStyle w:val="Outline"/>
        <w:keepNext/>
        <w:keepLines/>
        <w:spacing w:before="0"/>
        <w:ind w:left="720"/>
        <w:jc w:val="both"/>
        <w:rPr>
          <w:rFonts w:ascii="Bookman Old Style" w:hAnsi="Bookman Old Style"/>
          <w:b/>
          <w:iCs/>
          <w:kern w:val="32"/>
          <w:sz w:val="20"/>
          <w:lang w:val="en-GB"/>
        </w:rPr>
      </w:pPr>
      <w:r w:rsidRPr="009D6A36">
        <w:rPr>
          <w:rFonts w:ascii="Bookman Old Style" w:hAnsi="Bookman Old Style"/>
          <w:sz w:val="20"/>
        </w:rPr>
        <w:t xml:space="preserve">  </w:t>
      </w:r>
    </w:p>
    <w:p w:rsidR="007D5158" w:rsidRPr="009D6A36" w:rsidRDefault="007D5158" w:rsidP="009D6A36">
      <w:pPr>
        <w:pStyle w:val="ListParagraph"/>
        <w:keepNext/>
        <w:keepLines/>
        <w:numPr>
          <w:ilvl w:val="3"/>
          <w:numId w:val="36"/>
        </w:numPr>
        <w:spacing w:after="0" w:line="240" w:lineRule="auto"/>
        <w:contextualSpacing/>
        <w:jc w:val="left"/>
        <w:rPr>
          <w:rFonts w:ascii="Bookman Old Style" w:eastAsia="Times New Roman" w:hAnsi="Bookman Old Style"/>
          <w:b/>
          <w:sz w:val="20"/>
          <w:szCs w:val="20"/>
          <w:lang w:val="en-GB"/>
        </w:rPr>
      </w:pPr>
      <w:bookmarkStart w:id="160" w:name="_Toc248282349"/>
      <w:r w:rsidRPr="009D6A36">
        <w:rPr>
          <w:rFonts w:ascii="Bookman Old Style" w:eastAsia="Batang" w:hAnsi="Bookman Old Style"/>
          <w:b/>
          <w:sz w:val="20"/>
          <w:szCs w:val="20"/>
        </w:rPr>
        <w:t>The Village Council</w:t>
      </w:r>
      <w:bookmarkEnd w:id="159"/>
      <w:bookmarkEnd w:id="160"/>
      <w:r w:rsidRPr="009D6A36">
        <w:rPr>
          <w:rFonts w:ascii="Bookman Old Style" w:eastAsia="Batang" w:hAnsi="Bookman Old Style"/>
          <w:b/>
          <w:sz w:val="20"/>
          <w:szCs w:val="20"/>
        </w:rPr>
        <w:t xml:space="preserve"> </w:t>
      </w:r>
    </w:p>
    <w:p w:rsidR="009D6A36" w:rsidRDefault="007D5158" w:rsidP="009D6A36">
      <w:pPr>
        <w:keepNext/>
        <w:keepLines/>
        <w:overflowPunct w:val="0"/>
        <w:autoSpaceDE w:val="0"/>
        <w:autoSpaceDN w:val="0"/>
        <w:adjustRightInd w:val="0"/>
        <w:spacing w:line="240" w:lineRule="auto"/>
        <w:ind w:left="990"/>
        <w:textAlignment w:val="baseline"/>
        <w:rPr>
          <w:rFonts w:cs="Arial"/>
          <w:sz w:val="20"/>
          <w:szCs w:val="20"/>
        </w:rPr>
      </w:pPr>
      <w:r w:rsidRPr="009D6A36">
        <w:rPr>
          <w:rFonts w:cs="Arial"/>
          <w:sz w:val="20"/>
          <w:szCs w:val="20"/>
        </w:rPr>
        <w:t xml:space="preserve">The Local Government Act 1982 calls for each village in a Ward to elect a VC, which is conferred with the powers to do, among other thing, all acts and things necessary or expedient for the economic and social development of the village and encourage the residents of the village to undertake and participate in community enterprises.  </w:t>
      </w:r>
      <w:r w:rsidRPr="009D6A36">
        <w:rPr>
          <w:sz w:val="20"/>
          <w:szCs w:val="20"/>
        </w:rPr>
        <w:t xml:space="preserve">The VC will ratify the CMC elected/endorsed by the Village Assembly and delegate the responsibility of day-to-day management of the sub project to the CMC.  The VC will receive and process the Sub Project Interest Form (SPIF) and forward to LGA and TMU.  </w:t>
      </w:r>
      <w:r w:rsidRPr="009D6A36">
        <w:rPr>
          <w:rFonts w:cs="Arial"/>
          <w:sz w:val="20"/>
          <w:szCs w:val="20"/>
        </w:rPr>
        <w:t>The VC will receive sub projects progress reports from CMC and make quarterly public reports to the Village Assembly before submitting reports to the LGA.  The VC will supervise the process from pre sub project cycle to post completion stage.</w:t>
      </w:r>
    </w:p>
    <w:p w:rsidR="007D5158" w:rsidRPr="009D6A36" w:rsidRDefault="007D5158" w:rsidP="009D6A36">
      <w:pPr>
        <w:keepNext/>
        <w:keepLines/>
        <w:overflowPunct w:val="0"/>
        <w:autoSpaceDE w:val="0"/>
        <w:autoSpaceDN w:val="0"/>
        <w:adjustRightInd w:val="0"/>
        <w:spacing w:line="240" w:lineRule="auto"/>
        <w:ind w:left="990"/>
        <w:textAlignment w:val="baseline"/>
        <w:rPr>
          <w:sz w:val="20"/>
          <w:szCs w:val="20"/>
        </w:rPr>
      </w:pPr>
      <w:r w:rsidRPr="009D6A36">
        <w:rPr>
          <w:rFonts w:cs="Arial"/>
          <w:sz w:val="20"/>
          <w:szCs w:val="20"/>
        </w:rPr>
        <w:t xml:space="preserve"> </w:t>
      </w:r>
      <w:r w:rsidRPr="009D6A36">
        <w:rPr>
          <w:sz w:val="20"/>
          <w:szCs w:val="20"/>
        </w:rPr>
        <w:t xml:space="preserve"> </w:t>
      </w:r>
    </w:p>
    <w:p w:rsidR="007D5158" w:rsidRPr="009D6A36" w:rsidRDefault="007D5158" w:rsidP="009D6A36">
      <w:pPr>
        <w:pStyle w:val="ListParagraph"/>
        <w:numPr>
          <w:ilvl w:val="3"/>
          <w:numId w:val="36"/>
        </w:numPr>
        <w:spacing w:after="0" w:line="240" w:lineRule="auto"/>
        <w:contextualSpacing/>
        <w:jc w:val="left"/>
        <w:rPr>
          <w:rFonts w:ascii="Bookman Old Style" w:eastAsia="Times New Roman" w:hAnsi="Bookman Old Style"/>
          <w:b/>
          <w:sz w:val="20"/>
          <w:szCs w:val="20"/>
          <w:lang w:val="en-GB"/>
        </w:rPr>
      </w:pPr>
      <w:bookmarkStart w:id="161" w:name="_Toc84422386"/>
      <w:bookmarkStart w:id="162" w:name="_Toc248282350"/>
      <w:r w:rsidRPr="009D6A36">
        <w:rPr>
          <w:rFonts w:ascii="Bookman Old Style" w:eastAsia="Batang" w:hAnsi="Bookman Old Style"/>
          <w:b/>
          <w:sz w:val="20"/>
          <w:szCs w:val="20"/>
        </w:rPr>
        <w:t>Community Management Committee (CMC)</w:t>
      </w:r>
      <w:bookmarkEnd w:id="161"/>
      <w:bookmarkEnd w:id="162"/>
    </w:p>
    <w:bookmarkEnd w:id="151"/>
    <w:bookmarkEnd w:id="152"/>
    <w:p w:rsidR="007D5158" w:rsidRPr="009D6A36" w:rsidRDefault="007D5158" w:rsidP="009D6A36">
      <w:pPr>
        <w:overflowPunct w:val="0"/>
        <w:autoSpaceDE w:val="0"/>
        <w:autoSpaceDN w:val="0"/>
        <w:adjustRightInd w:val="0"/>
        <w:spacing w:line="240" w:lineRule="auto"/>
        <w:ind w:left="1170" w:firstLine="0"/>
        <w:textAlignment w:val="baseline"/>
        <w:rPr>
          <w:sz w:val="20"/>
          <w:szCs w:val="20"/>
        </w:rPr>
      </w:pPr>
      <w:r w:rsidRPr="009D6A36">
        <w:rPr>
          <w:sz w:val="20"/>
          <w:szCs w:val="20"/>
        </w:rPr>
        <w:t xml:space="preserve">There will be a Community Management Committee democratically elected during a meeting attended by at least 50% of the intended beneficiaries of voting age.   Members of this committee will be between 6 and 10; with 50% being women.  This requirement does not apply to sub projects whose beneficiaries are of same sex.  The CMC will be responsible for implementing the sub projects in accordance with the Community Sub Project Management Handbook.  Where applicable the CMC will be linked to a Local Service Provider (LSP) for technical support.   </w:t>
      </w:r>
    </w:p>
    <w:p w:rsidR="007D5158" w:rsidRPr="009D6A36" w:rsidRDefault="007D5158" w:rsidP="009D6A36">
      <w:pPr>
        <w:spacing w:line="240" w:lineRule="auto"/>
        <w:rPr>
          <w:rFonts w:cs="Arial"/>
          <w:color w:val="FF0000"/>
          <w:sz w:val="20"/>
          <w:szCs w:val="20"/>
        </w:rPr>
      </w:pPr>
    </w:p>
    <w:p w:rsidR="007D5158" w:rsidRPr="009D6A36" w:rsidRDefault="007D5158" w:rsidP="009D6A36">
      <w:pPr>
        <w:pStyle w:val="ListParagraph"/>
        <w:numPr>
          <w:ilvl w:val="1"/>
          <w:numId w:val="36"/>
        </w:numPr>
        <w:spacing w:after="0" w:line="240" w:lineRule="auto"/>
        <w:contextualSpacing/>
        <w:jc w:val="left"/>
        <w:rPr>
          <w:rFonts w:ascii="Bookman Old Style" w:hAnsi="Bookman Old Style"/>
          <w:b/>
          <w:iCs/>
          <w:kern w:val="32"/>
          <w:sz w:val="20"/>
          <w:szCs w:val="20"/>
          <w:lang w:val="en-GB"/>
        </w:rPr>
      </w:pPr>
      <w:bookmarkStart w:id="163" w:name="_Toc103152949"/>
      <w:bookmarkStart w:id="164" w:name="_Toc248282351"/>
      <w:r w:rsidRPr="009D6A36">
        <w:rPr>
          <w:rFonts w:ascii="Bookman Old Style" w:hAnsi="Bookman Old Style"/>
          <w:b/>
          <w:kern w:val="32"/>
          <w:sz w:val="20"/>
          <w:szCs w:val="20"/>
          <w:lang w:val="en-GB"/>
        </w:rPr>
        <w:t>Zanzibar</w:t>
      </w:r>
      <w:bookmarkEnd w:id="163"/>
      <w:bookmarkEnd w:id="164"/>
      <w:r w:rsidRPr="009D6A36">
        <w:rPr>
          <w:rFonts w:ascii="Bookman Old Style" w:hAnsi="Bookman Old Style"/>
          <w:b/>
          <w:kern w:val="32"/>
          <w:sz w:val="20"/>
          <w:szCs w:val="20"/>
          <w:lang w:val="en-GB"/>
        </w:rPr>
        <w:t xml:space="preserve"> </w:t>
      </w:r>
    </w:p>
    <w:p w:rsidR="007D5158" w:rsidRPr="009D6A36" w:rsidRDefault="007D5158" w:rsidP="009D6A36">
      <w:pPr>
        <w:pStyle w:val="ListParagraph"/>
        <w:spacing w:line="240" w:lineRule="auto"/>
        <w:ind w:firstLine="0"/>
        <w:rPr>
          <w:rFonts w:ascii="Bookman Old Style" w:hAnsi="Bookman Old Style" w:cs="Tahoma"/>
          <w:sz w:val="20"/>
          <w:szCs w:val="20"/>
          <w:lang w:val="en-GB"/>
        </w:rPr>
      </w:pPr>
      <w:r w:rsidRPr="009D6A36">
        <w:rPr>
          <w:rFonts w:ascii="Bookman Old Style" w:hAnsi="Bookman Old Style" w:cs="Tahoma"/>
          <w:sz w:val="20"/>
          <w:szCs w:val="20"/>
          <w:lang w:val="en-GB"/>
        </w:rPr>
        <w:t>In</w:t>
      </w:r>
      <w:r w:rsidRPr="009D6A36">
        <w:rPr>
          <w:rFonts w:ascii="Bookman Old Style" w:hAnsi="Bookman Old Style"/>
          <w:sz w:val="20"/>
          <w:szCs w:val="20"/>
          <w:lang w:val="en-GB"/>
        </w:rPr>
        <w:t xml:space="preserve"> Zanzibar the operational set up is at national, island (Unguja and Pemba) and Shehia levels.  </w:t>
      </w:r>
    </w:p>
    <w:p w:rsidR="007D5158" w:rsidRPr="009D6A36" w:rsidRDefault="007D5158" w:rsidP="009D6A36">
      <w:pPr>
        <w:pStyle w:val="ListParagraph"/>
        <w:numPr>
          <w:ilvl w:val="2"/>
          <w:numId w:val="36"/>
        </w:numPr>
        <w:spacing w:after="0" w:line="240" w:lineRule="auto"/>
        <w:contextualSpacing/>
        <w:jc w:val="left"/>
        <w:rPr>
          <w:rFonts w:ascii="Bookman Old Style" w:hAnsi="Bookman Old Style"/>
          <w:b/>
          <w:sz w:val="20"/>
          <w:szCs w:val="20"/>
          <w:lang w:val="en-GB"/>
        </w:rPr>
      </w:pPr>
      <w:bookmarkStart w:id="165" w:name="_Toc103152950"/>
      <w:bookmarkStart w:id="166" w:name="_Toc248282352"/>
      <w:bookmarkStart w:id="167" w:name="_Toc84422388"/>
      <w:r w:rsidRPr="009D6A36">
        <w:rPr>
          <w:rFonts w:ascii="Bookman Old Style" w:hAnsi="Bookman Old Style"/>
          <w:b/>
          <w:sz w:val="20"/>
          <w:szCs w:val="20"/>
          <w:lang w:val="en-GB"/>
        </w:rPr>
        <w:t>National Level</w:t>
      </w:r>
      <w:bookmarkEnd w:id="165"/>
      <w:bookmarkEnd w:id="166"/>
    </w:p>
    <w:p w:rsidR="007D5158" w:rsidRPr="009D6A36" w:rsidRDefault="007D5158" w:rsidP="009D6A36">
      <w:pPr>
        <w:spacing w:line="240" w:lineRule="auto"/>
        <w:ind w:left="810"/>
        <w:rPr>
          <w:sz w:val="20"/>
          <w:szCs w:val="20"/>
        </w:rPr>
      </w:pPr>
      <w:r w:rsidRPr="009D6A36">
        <w:rPr>
          <w:rFonts w:cs="Arial"/>
          <w:sz w:val="20"/>
          <w:szCs w:val="20"/>
        </w:rPr>
        <w:t xml:space="preserve">The Chief Minister’s Office will coordinate all activities relating to TASAF.   There will be one National Steering Committee for both Mainland and Zanzibar.  Membership will be drawn from both sides. </w:t>
      </w:r>
      <w:r w:rsidRPr="009D6A36">
        <w:rPr>
          <w:sz w:val="20"/>
          <w:szCs w:val="20"/>
        </w:rPr>
        <w:t xml:space="preserve">TASAF shall enter into a Memorandum of Understanding with the Permanent Secretary Chief Ministers Office in Unguja. </w:t>
      </w:r>
    </w:p>
    <w:p w:rsidR="007D5158" w:rsidRPr="009D6A36" w:rsidRDefault="007D5158" w:rsidP="009D6A36">
      <w:pPr>
        <w:spacing w:line="240" w:lineRule="auto"/>
        <w:ind w:left="810"/>
        <w:rPr>
          <w:rFonts w:cs="Arial"/>
          <w:sz w:val="20"/>
          <w:szCs w:val="20"/>
        </w:rPr>
      </w:pPr>
    </w:p>
    <w:p w:rsidR="007D5158" w:rsidRPr="009D6A36" w:rsidRDefault="007D5158" w:rsidP="009D6A36">
      <w:pPr>
        <w:spacing w:line="240" w:lineRule="auto"/>
        <w:ind w:left="810"/>
        <w:rPr>
          <w:sz w:val="20"/>
          <w:szCs w:val="20"/>
        </w:rPr>
      </w:pPr>
      <w:r w:rsidRPr="009D6A36">
        <w:rPr>
          <w:sz w:val="20"/>
          <w:szCs w:val="20"/>
        </w:rPr>
        <w:t xml:space="preserve">A Sector Experts Team (SET) constituted from senior sector experts to support the NSC will comprise of similar sectors as Tanzania Mainland.  The Chief Minister’s Office will appoint the chairperson. The SET will be responsible for ensuring that community sub projects submitted for TASAF funding comply with sector norms and standards  and are in harmony with the operational arrangement at the CMO in Zanzibar. </w:t>
      </w:r>
    </w:p>
    <w:p w:rsidR="007D5158" w:rsidRPr="009D6A36" w:rsidRDefault="007D5158" w:rsidP="009D6A36">
      <w:pPr>
        <w:overflowPunct w:val="0"/>
        <w:autoSpaceDE w:val="0"/>
        <w:autoSpaceDN w:val="0"/>
        <w:adjustRightInd w:val="0"/>
        <w:spacing w:line="240" w:lineRule="auto"/>
        <w:ind w:left="990"/>
        <w:textAlignment w:val="baseline"/>
        <w:rPr>
          <w:sz w:val="20"/>
          <w:szCs w:val="20"/>
        </w:rPr>
      </w:pPr>
      <w:r w:rsidRPr="009D6A36">
        <w:rPr>
          <w:rFonts w:cs="Arial"/>
          <w:sz w:val="20"/>
          <w:szCs w:val="20"/>
        </w:rPr>
        <w:t xml:space="preserve"> </w:t>
      </w:r>
      <w:r w:rsidRPr="009D6A36">
        <w:rPr>
          <w:sz w:val="20"/>
          <w:szCs w:val="20"/>
        </w:rPr>
        <w:t xml:space="preserve"> </w:t>
      </w:r>
    </w:p>
    <w:p w:rsidR="007D5158" w:rsidRPr="009D6A36" w:rsidRDefault="007D5158" w:rsidP="009D6A36">
      <w:pPr>
        <w:pStyle w:val="ListParagraph"/>
        <w:keepNext/>
        <w:keepLines/>
        <w:numPr>
          <w:ilvl w:val="3"/>
          <w:numId w:val="36"/>
        </w:numPr>
        <w:spacing w:after="0" w:line="240" w:lineRule="auto"/>
        <w:contextualSpacing/>
        <w:jc w:val="left"/>
        <w:rPr>
          <w:rFonts w:ascii="Bookman Old Style" w:eastAsia="Times New Roman" w:hAnsi="Bookman Old Style"/>
          <w:b/>
          <w:sz w:val="20"/>
          <w:szCs w:val="20"/>
          <w:lang w:val="en-GB"/>
        </w:rPr>
      </w:pPr>
      <w:bookmarkStart w:id="168" w:name="_Toc84422377"/>
      <w:r w:rsidRPr="009D6A36">
        <w:rPr>
          <w:rFonts w:ascii="Bookman Old Style" w:eastAsia="Batang" w:hAnsi="Bookman Old Style"/>
          <w:b/>
          <w:sz w:val="20"/>
          <w:szCs w:val="20"/>
        </w:rPr>
        <w:t>Steering Committee (SC) for Unguja and Pemba</w:t>
      </w:r>
      <w:bookmarkEnd w:id="168"/>
      <w:r w:rsidRPr="009D6A36">
        <w:rPr>
          <w:rFonts w:ascii="Bookman Old Style" w:eastAsia="Batang" w:hAnsi="Bookman Old Style"/>
          <w:b/>
          <w:sz w:val="20"/>
          <w:szCs w:val="20"/>
        </w:rPr>
        <w:t xml:space="preserve"> </w:t>
      </w:r>
    </w:p>
    <w:p w:rsidR="007D5158" w:rsidRPr="009D6A36" w:rsidRDefault="007D5158" w:rsidP="009D6A36">
      <w:pPr>
        <w:keepNext/>
        <w:keepLines/>
        <w:spacing w:line="240" w:lineRule="auto"/>
        <w:ind w:left="810"/>
        <w:rPr>
          <w:rFonts w:cs="Arial"/>
          <w:sz w:val="20"/>
          <w:szCs w:val="20"/>
        </w:rPr>
      </w:pPr>
      <w:r w:rsidRPr="009D6A36">
        <w:rPr>
          <w:rFonts w:cs="Arial"/>
          <w:sz w:val="20"/>
          <w:szCs w:val="20"/>
        </w:rPr>
        <w:t xml:space="preserve">The Chief Minister’s Office (CMO) will establish a Steering Committee for Unguja and Pemba, respectively.   In Zanzibar the CMO will perform similar functions and share reports with the President’s Office, relevant Government Ministries and the National Steering Committee.  The Steering Committee membership is also shown in Annex XIII.  It is chaired by Regional Commissioner for one of the Regions in Unguja and Pemba respectively.  </w:t>
      </w:r>
      <w:r w:rsidRPr="009D6A36">
        <w:rPr>
          <w:sz w:val="20"/>
          <w:szCs w:val="20"/>
        </w:rPr>
        <w:t>The main function of this committee is to approve community sub projects with a NVF contribution up to USD 45,000</w:t>
      </w:r>
      <w:r w:rsidRPr="009D6A36">
        <w:rPr>
          <w:rFonts w:cs="Arial"/>
          <w:sz w:val="20"/>
          <w:szCs w:val="20"/>
        </w:rPr>
        <w:t>.  The Steering Committee will continue to approve sub projects until when the regulations are modified to allow Shehia to perform this function.</w:t>
      </w:r>
    </w:p>
    <w:p w:rsidR="007D5158" w:rsidRPr="009D6A36" w:rsidRDefault="007D5158" w:rsidP="009D6A36">
      <w:pPr>
        <w:overflowPunct w:val="0"/>
        <w:autoSpaceDE w:val="0"/>
        <w:autoSpaceDN w:val="0"/>
        <w:adjustRightInd w:val="0"/>
        <w:spacing w:line="240" w:lineRule="auto"/>
        <w:ind w:left="990"/>
        <w:textAlignment w:val="baseline"/>
        <w:rPr>
          <w:sz w:val="20"/>
          <w:szCs w:val="20"/>
        </w:rPr>
      </w:pPr>
      <w:r w:rsidRPr="009D6A36">
        <w:rPr>
          <w:rFonts w:cs="Arial"/>
          <w:sz w:val="20"/>
          <w:szCs w:val="20"/>
        </w:rPr>
        <w:t xml:space="preserve"> </w:t>
      </w:r>
      <w:r w:rsidRPr="009D6A36">
        <w:rPr>
          <w:sz w:val="20"/>
          <w:szCs w:val="20"/>
        </w:rPr>
        <w:t xml:space="preserve"> </w:t>
      </w:r>
    </w:p>
    <w:p w:rsidR="007D5158" w:rsidRPr="009D6A36" w:rsidRDefault="007D5158" w:rsidP="009D6A36">
      <w:pPr>
        <w:pStyle w:val="ListParagraph"/>
        <w:numPr>
          <w:ilvl w:val="3"/>
          <w:numId w:val="36"/>
        </w:numPr>
        <w:spacing w:after="0" w:line="240" w:lineRule="auto"/>
        <w:contextualSpacing/>
        <w:jc w:val="left"/>
        <w:rPr>
          <w:rFonts w:ascii="Bookman Old Style" w:hAnsi="Bookman Old Style" w:cs="Times New Roman"/>
          <w:b/>
          <w:sz w:val="20"/>
          <w:szCs w:val="20"/>
          <w:lang w:val="en-GB"/>
        </w:rPr>
      </w:pPr>
      <w:r w:rsidRPr="009D6A36">
        <w:rPr>
          <w:rFonts w:ascii="Bookman Old Style" w:hAnsi="Bookman Old Style" w:cs="Arial"/>
          <w:b/>
          <w:sz w:val="20"/>
          <w:szCs w:val="20"/>
        </w:rPr>
        <w:lastRenderedPageBreak/>
        <w:t xml:space="preserve">Management Team (MT) for Unguja and Pemba </w:t>
      </w:r>
    </w:p>
    <w:p w:rsidR="007D5158" w:rsidRPr="009D6A36" w:rsidRDefault="007D5158" w:rsidP="009D6A36">
      <w:pPr>
        <w:spacing w:line="240" w:lineRule="auto"/>
        <w:ind w:left="1440"/>
        <w:rPr>
          <w:rFonts w:cs="Arial"/>
          <w:color w:val="0000FF"/>
          <w:sz w:val="20"/>
          <w:szCs w:val="20"/>
        </w:rPr>
      </w:pPr>
      <w:r w:rsidRPr="009D6A36">
        <w:rPr>
          <w:rFonts w:cs="Arial"/>
          <w:sz w:val="20"/>
          <w:szCs w:val="20"/>
        </w:rPr>
        <w:t xml:space="preserve">The Chief Minister’s Office (CMO) will establish a Management Team for Unguja and Pemba, respectively.   The MT is a technical working committee chaired by the Commissioner for Development Project and Officer in Charge of Ministry of Finance for Unguja and Pemba, respectively.   </w:t>
      </w:r>
      <w:r w:rsidRPr="009D6A36">
        <w:rPr>
          <w:sz w:val="20"/>
          <w:szCs w:val="20"/>
        </w:rPr>
        <w:t xml:space="preserve">The MT will review Sub Project Interest Forms (SPIFs) and target communities where E-PRA will be conducted.  </w:t>
      </w:r>
      <w:r w:rsidRPr="009D6A36">
        <w:rPr>
          <w:rFonts w:cs="Arial"/>
          <w:sz w:val="20"/>
          <w:szCs w:val="20"/>
        </w:rPr>
        <w:t xml:space="preserve">  The MT will also be responsible for appraisal, technical support, monitoring of sub-projects during implementation and oversee operation and maintenance. </w:t>
      </w:r>
      <w:r w:rsidRPr="009D6A36">
        <w:rPr>
          <w:sz w:val="20"/>
          <w:szCs w:val="20"/>
        </w:rPr>
        <w:t xml:space="preserve"> The Chief Ministers Office will as well</w:t>
      </w:r>
      <w:r w:rsidRPr="009D6A36">
        <w:rPr>
          <w:rFonts w:cs="Arial"/>
          <w:sz w:val="20"/>
          <w:szCs w:val="20"/>
        </w:rPr>
        <w:t xml:space="preserve"> appoint the VFC and VFJA to coordinate the activities of NVF.  Their functions are appended in Annex XII.</w:t>
      </w:r>
    </w:p>
    <w:p w:rsidR="007D5158" w:rsidRPr="009D6A36" w:rsidRDefault="007D5158" w:rsidP="009D6A36">
      <w:pPr>
        <w:overflowPunct w:val="0"/>
        <w:autoSpaceDE w:val="0"/>
        <w:autoSpaceDN w:val="0"/>
        <w:adjustRightInd w:val="0"/>
        <w:spacing w:line="240" w:lineRule="auto"/>
        <w:ind w:left="990"/>
        <w:textAlignment w:val="baseline"/>
        <w:rPr>
          <w:sz w:val="20"/>
          <w:szCs w:val="20"/>
        </w:rPr>
      </w:pPr>
    </w:p>
    <w:p w:rsidR="007D5158" w:rsidRPr="009D6A36" w:rsidRDefault="007D5158" w:rsidP="009D6A36">
      <w:pPr>
        <w:pStyle w:val="ListParagraph"/>
        <w:numPr>
          <w:ilvl w:val="3"/>
          <w:numId w:val="36"/>
        </w:numPr>
        <w:spacing w:after="0" w:line="240" w:lineRule="auto"/>
        <w:contextualSpacing/>
        <w:jc w:val="left"/>
        <w:rPr>
          <w:rFonts w:ascii="Bookman Old Style" w:hAnsi="Bookman Old Style" w:cs="Times New Roman"/>
          <w:b/>
          <w:sz w:val="20"/>
          <w:szCs w:val="20"/>
          <w:lang w:val="en-GB"/>
        </w:rPr>
      </w:pPr>
      <w:r w:rsidRPr="009D6A36">
        <w:rPr>
          <w:rFonts w:ascii="Bookman Old Style" w:hAnsi="Bookman Old Style"/>
          <w:b/>
          <w:kern w:val="32"/>
          <w:sz w:val="20"/>
          <w:szCs w:val="20"/>
          <w:lang w:val="en-GB"/>
        </w:rPr>
        <w:t>Community Management Committee</w:t>
      </w:r>
    </w:p>
    <w:p w:rsidR="007D5158" w:rsidRPr="009D6A36" w:rsidRDefault="007D5158" w:rsidP="009D6A36">
      <w:pPr>
        <w:spacing w:line="240" w:lineRule="auto"/>
        <w:ind w:left="1440"/>
        <w:rPr>
          <w:sz w:val="20"/>
          <w:szCs w:val="20"/>
        </w:rPr>
      </w:pPr>
      <w:r w:rsidRPr="009D6A36">
        <w:rPr>
          <w:sz w:val="20"/>
          <w:szCs w:val="20"/>
        </w:rPr>
        <w:t xml:space="preserve">There will be a Community Management Committee democratically elected during a meeting attended by at least 50% of the intended beneficiaries of voting age.   Members of this committee will be 50% women; this requirement does not apply to sub projects whose beneficiaries are of same sex.  </w:t>
      </w:r>
    </w:p>
    <w:p w:rsidR="007D5158" w:rsidRPr="009D6A36" w:rsidRDefault="007D5158" w:rsidP="009D6A36">
      <w:pPr>
        <w:spacing w:line="240" w:lineRule="auto"/>
        <w:ind w:left="1440"/>
        <w:rPr>
          <w:sz w:val="20"/>
          <w:szCs w:val="20"/>
        </w:rPr>
      </w:pPr>
    </w:p>
    <w:p w:rsidR="007D5158" w:rsidRPr="009D6A36" w:rsidRDefault="007D5158" w:rsidP="009D6A36">
      <w:pPr>
        <w:overflowPunct w:val="0"/>
        <w:autoSpaceDE w:val="0"/>
        <w:autoSpaceDN w:val="0"/>
        <w:adjustRightInd w:val="0"/>
        <w:spacing w:line="240" w:lineRule="auto"/>
        <w:ind w:left="1440"/>
        <w:textAlignment w:val="baseline"/>
        <w:rPr>
          <w:sz w:val="20"/>
          <w:szCs w:val="20"/>
        </w:rPr>
      </w:pPr>
      <w:r w:rsidRPr="009D6A36">
        <w:rPr>
          <w:sz w:val="20"/>
          <w:szCs w:val="20"/>
        </w:rPr>
        <w:t>The CMC will be responsible for implementing the sub projects in accordance with the Community Sub Project Management Handbook.  Where applicable the CMC will be linked to a Local Service Provider (LSP) for technical support.</w:t>
      </w:r>
    </w:p>
    <w:p w:rsidR="007D5158" w:rsidRPr="009D6A36" w:rsidRDefault="007D5158" w:rsidP="009D6A36">
      <w:pPr>
        <w:overflowPunct w:val="0"/>
        <w:autoSpaceDE w:val="0"/>
        <w:autoSpaceDN w:val="0"/>
        <w:adjustRightInd w:val="0"/>
        <w:spacing w:line="240" w:lineRule="auto"/>
        <w:ind w:left="1440"/>
        <w:textAlignment w:val="baseline"/>
        <w:rPr>
          <w:sz w:val="20"/>
          <w:szCs w:val="20"/>
        </w:rPr>
      </w:pPr>
    </w:p>
    <w:p w:rsidR="007D5158" w:rsidRPr="009D6A36" w:rsidRDefault="007D5158" w:rsidP="009D6A36">
      <w:pPr>
        <w:spacing w:line="240" w:lineRule="auto"/>
        <w:rPr>
          <w:b/>
          <w:kern w:val="32"/>
          <w:sz w:val="20"/>
          <w:szCs w:val="20"/>
        </w:rPr>
      </w:pPr>
      <w:r w:rsidRPr="009D6A36">
        <w:rPr>
          <w:b/>
          <w:kern w:val="32"/>
          <w:sz w:val="20"/>
          <w:szCs w:val="20"/>
        </w:rPr>
        <w:t>Summary of Roles</w:t>
      </w:r>
      <w:bookmarkEnd w:id="167"/>
      <w:r w:rsidRPr="009D6A36">
        <w:rPr>
          <w:b/>
          <w:kern w:val="32"/>
          <w:sz w:val="20"/>
          <w:szCs w:val="20"/>
        </w:rPr>
        <w:t xml:space="preserve"> </w:t>
      </w:r>
    </w:p>
    <w:p w:rsidR="007D5158" w:rsidRPr="009D6A36" w:rsidRDefault="007D5158" w:rsidP="009D6A36">
      <w:pPr>
        <w:spacing w:line="240" w:lineRule="auto"/>
        <w:rPr>
          <w:b/>
          <w:kern w:val="32"/>
          <w:sz w:val="20"/>
          <w:szCs w:val="20"/>
        </w:rPr>
      </w:pPr>
    </w:p>
    <w:p w:rsidR="007D5158" w:rsidRPr="009D6A36" w:rsidRDefault="007D5158" w:rsidP="009D6A36">
      <w:pPr>
        <w:spacing w:line="240" w:lineRule="auto"/>
        <w:rPr>
          <w:sz w:val="20"/>
          <w:szCs w:val="20"/>
        </w:rPr>
      </w:pPr>
      <w:r w:rsidRPr="009D6A36">
        <w:rPr>
          <w:sz w:val="20"/>
          <w:szCs w:val="20"/>
        </w:rPr>
        <w:t xml:space="preserve">The function of the organs described above are summarised below </w:t>
      </w:r>
    </w:p>
    <w:tbl>
      <w:tblPr>
        <w:tblW w:w="9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28"/>
        <w:gridCol w:w="2880"/>
        <w:gridCol w:w="3240"/>
        <w:gridCol w:w="1800"/>
      </w:tblGrid>
      <w:tr w:rsidR="007D5158" w:rsidRPr="009D6A36" w:rsidTr="00A23183">
        <w:tc>
          <w:tcPr>
            <w:tcW w:w="1728" w:type="dxa"/>
          </w:tcPr>
          <w:p w:rsidR="007D5158" w:rsidRPr="009D6A36" w:rsidRDefault="007D5158" w:rsidP="009D6A36">
            <w:pPr>
              <w:spacing w:line="240" w:lineRule="auto"/>
              <w:rPr>
                <w:b/>
                <w:sz w:val="20"/>
                <w:szCs w:val="20"/>
              </w:rPr>
            </w:pPr>
            <w:r w:rsidRPr="009D6A36">
              <w:rPr>
                <w:b/>
                <w:sz w:val="20"/>
                <w:szCs w:val="20"/>
              </w:rPr>
              <w:t>Body</w:t>
            </w:r>
          </w:p>
        </w:tc>
        <w:tc>
          <w:tcPr>
            <w:tcW w:w="2880" w:type="dxa"/>
          </w:tcPr>
          <w:p w:rsidR="007D5158" w:rsidRPr="009D6A36" w:rsidRDefault="007D5158" w:rsidP="009D6A36">
            <w:pPr>
              <w:spacing w:line="240" w:lineRule="auto"/>
              <w:rPr>
                <w:b/>
                <w:sz w:val="20"/>
                <w:szCs w:val="20"/>
              </w:rPr>
            </w:pPr>
            <w:r w:rsidRPr="009D6A36">
              <w:rPr>
                <w:b/>
                <w:sz w:val="20"/>
                <w:szCs w:val="20"/>
              </w:rPr>
              <w:t>Broad Functions/Mandate</w:t>
            </w:r>
          </w:p>
        </w:tc>
        <w:tc>
          <w:tcPr>
            <w:tcW w:w="3240" w:type="dxa"/>
          </w:tcPr>
          <w:p w:rsidR="007D5158" w:rsidRPr="009D6A36" w:rsidRDefault="007D5158" w:rsidP="009D6A36">
            <w:pPr>
              <w:spacing w:line="240" w:lineRule="auto"/>
              <w:rPr>
                <w:b/>
                <w:sz w:val="20"/>
                <w:szCs w:val="20"/>
              </w:rPr>
            </w:pPr>
            <w:r w:rsidRPr="009D6A36">
              <w:rPr>
                <w:b/>
                <w:sz w:val="20"/>
                <w:szCs w:val="20"/>
              </w:rPr>
              <w:t>Membership</w:t>
            </w:r>
          </w:p>
        </w:tc>
        <w:tc>
          <w:tcPr>
            <w:tcW w:w="1800" w:type="dxa"/>
          </w:tcPr>
          <w:p w:rsidR="007D5158" w:rsidRPr="009D6A36" w:rsidRDefault="007D5158" w:rsidP="009D6A36">
            <w:pPr>
              <w:spacing w:line="240" w:lineRule="auto"/>
              <w:ind w:firstLine="0"/>
              <w:rPr>
                <w:b/>
                <w:sz w:val="20"/>
                <w:szCs w:val="20"/>
              </w:rPr>
            </w:pPr>
            <w:r w:rsidRPr="009D6A36">
              <w:rPr>
                <w:b/>
                <w:sz w:val="20"/>
                <w:szCs w:val="20"/>
              </w:rPr>
              <w:t>Meeting Frequency</w:t>
            </w:r>
          </w:p>
        </w:tc>
      </w:tr>
      <w:tr w:rsidR="007D5158" w:rsidRPr="009D6A36" w:rsidTr="00A23183">
        <w:tc>
          <w:tcPr>
            <w:tcW w:w="1728" w:type="dxa"/>
          </w:tcPr>
          <w:p w:rsidR="007D5158" w:rsidRPr="009D6A36" w:rsidRDefault="007D5158" w:rsidP="009D6A36">
            <w:pPr>
              <w:spacing w:line="240" w:lineRule="auto"/>
              <w:rPr>
                <w:sz w:val="20"/>
                <w:szCs w:val="20"/>
              </w:rPr>
            </w:pPr>
            <w:r w:rsidRPr="009D6A36">
              <w:rPr>
                <w:sz w:val="20"/>
                <w:szCs w:val="20"/>
              </w:rPr>
              <w:t>NSC</w:t>
            </w:r>
          </w:p>
        </w:tc>
        <w:tc>
          <w:tcPr>
            <w:tcW w:w="2880" w:type="dxa"/>
          </w:tcPr>
          <w:p w:rsidR="007D5158" w:rsidRPr="009D6A36" w:rsidRDefault="007D5158" w:rsidP="009D6A36">
            <w:pPr>
              <w:spacing w:line="240" w:lineRule="auto"/>
              <w:ind w:firstLine="0"/>
              <w:rPr>
                <w:sz w:val="20"/>
                <w:szCs w:val="20"/>
              </w:rPr>
            </w:pPr>
            <w:r w:rsidRPr="009D6A36">
              <w:rPr>
                <w:sz w:val="20"/>
                <w:szCs w:val="20"/>
              </w:rPr>
              <w:t xml:space="preserve">Approval/policy for TASAF </w:t>
            </w:r>
          </w:p>
        </w:tc>
        <w:tc>
          <w:tcPr>
            <w:tcW w:w="3240" w:type="dxa"/>
          </w:tcPr>
          <w:p w:rsidR="007D5158" w:rsidRPr="009D6A36" w:rsidRDefault="007D5158" w:rsidP="009D6A36">
            <w:pPr>
              <w:spacing w:line="240" w:lineRule="auto"/>
              <w:ind w:firstLine="0"/>
              <w:rPr>
                <w:sz w:val="20"/>
                <w:szCs w:val="20"/>
              </w:rPr>
            </w:pPr>
            <w:r w:rsidRPr="009D6A36">
              <w:rPr>
                <w:sz w:val="20"/>
                <w:szCs w:val="20"/>
              </w:rPr>
              <w:t>Government and NGOs/CSOs</w:t>
            </w:r>
          </w:p>
        </w:tc>
        <w:tc>
          <w:tcPr>
            <w:tcW w:w="1800" w:type="dxa"/>
          </w:tcPr>
          <w:p w:rsidR="007D5158" w:rsidRPr="009D6A36" w:rsidRDefault="007D5158" w:rsidP="009D6A36">
            <w:pPr>
              <w:spacing w:line="240" w:lineRule="auto"/>
              <w:ind w:firstLine="0"/>
              <w:rPr>
                <w:sz w:val="20"/>
                <w:szCs w:val="20"/>
              </w:rPr>
            </w:pPr>
            <w:r w:rsidRPr="009D6A36">
              <w:rPr>
                <w:sz w:val="20"/>
                <w:szCs w:val="20"/>
              </w:rPr>
              <w:t xml:space="preserve">Quarterly </w:t>
            </w:r>
          </w:p>
        </w:tc>
      </w:tr>
      <w:tr w:rsidR="007D5158" w:rsidRPr="009D6A36" w:rsidTr="00A23183">
        <w:tc>
          <w:tcPr>
            <w:tcW w:w="1728" w:type="dxa"/>
          </w:tcPr>
          <w:p w:rsidR="007D5158" w:rsidRPr="009D6A36" w:rsidRDefault="007D5158" w:rsidP="009D6A36">
            <w:pPr>
              <w:spacing w:line="240" w:lineRule="auto"/>
              <w:ind w:firstLine="0"/>
              <w:rPr>
                <w:sz w:val="20"/>
                <w:szCs w:val="20"/>
              </w:rPr>
            </w:pPr>
            <w:r w:rsidRPr="009D6A36">
              <w:rPr>
                <w:sz w:val="20"/>
                <w:szCs w:val="20"/>
              </w:rPr>
              <w:t xml:space="preserve">MOF Quarterly Sector Consultations </w:t>
            </w:r>
          </w:p>
        </w:tc>
        <w:tc>
          <w:tcPr>
            <w:tcW w:w="2880" w:type="dxa"/>
          </w:tcPr>
          <w:p w:rsidR="007D5158" w:rsidRPr="009D6A36" w:rsidRDefault="007D5158" w:rsidP="009D6A36">
            <w:pPr>
              <w:spacing w:line="240" w:lineRule="auto"/>
              <w:ind w:firstLine="0"/>
              <w:rPr>
                <w:sz w:val="20"/>
                <w:szCs w:val="20"/>
              </w:rPr>
            </w:pPr>
            <w:r w:rsidRPr="009D6A36">
              <w:rPr>
                <w:sz w:val="20"/>
                <w:szCs w:val="20"/>
              </w:rPr>
              <w:t xml:space="preserve">Foster accountability in NSGRP reporting </w:t>
            </w:r>
          </w:p>
        </w:tc>
        <w:tc>
          <w:tcPr>
            <w:tcW w:w="3240" w:type="dxa"/>
          </w:tcPr>
          <w:p w:rsidR="007D5158" w:rsidRPr="009D6A36" w:rsidRDefault="007D5158" w:rsidP="009D6A36">
            <w:pPr>
              <w:spacing w:line="240" w:lineRule="auto"/>
              <w:ind w:firstLine="0"/>
              <w:rPr>
                <w:sz w:val="20"/>
                <w:szCs w:val="20"/>
              </w:rPr>
            </w:pPr>
            <w:r w:rsidRPr="009D6A36">
              <w:rPr>
                <w:sz w:val="20"/>
                <w:szCs w:val="20"/>
              </w:rPr>
              <w:t xml:space="preserve">GOT, Civil Society, Development Partners </w:t>
            </w:r>
          </w:p>
        </w:tc>
        <w:tc>
          <w:tcPr>
            <w:tcW w:w="1800" w:type="dxa"/>
          </w:tcPr>
          <w:p w:rsidR="007D5158" w:rsidRPr="009D6A36" w:rsidRDefault="007D5158" w:rsidP="009D6A36">
            <w:pPr>
              <w:spacing w:line="240" w:lineRule="auto"/>
              <w:ind w:firstLine="0"/>
              <w:rPr>
                <w:sz w:val="20"/>
                <w:szCs w:val="20"/>
              </w:rPr>
            </w:pPr>
            <w:r w:rsidRPr="009D6A36">
              <w:rPr>
                <w:sz w:val="20"/>
                <w:szCs w:val="20"/>
              </w:rPr>
              <w:t xml:space="preserve">Quarterly </w:t>
            </w:r>
          </w:p>
        </w:tc>
      </w:tr>
      <w:tr w:rsidR="007D5158" w:rsidRPr="009D6A36" w:rsidTr="00A23183">
        <w:tc>
          <w:tcPr>
            <w:tcW w:w="1728" w:type="dxa"/>
          </w:tcPr>
          <w:p w:rsidR="007D5158" w:rsidRPr="009D6A36" w:rsidRDefault="007D5158" w:rsidP="009D6A36">
            <w:pPr>
              <w:spacing w:line="240" w:lineRule="auto"/>
              <w:ind w:firstLine="0"/>
              <w:rPr>
                <w:sz w:val="20"/>
                <w:szCs w:val="20"/>
              </w:rPr>
            </w:pPr>
            <w:r w:rsidRPr="009D6A36">
              <w:rPr>
                <w:sz w:val="20"/>
                <w:szCs w:val="20"/>
              </w:rPr>
              <w:t>SET</w:t>
            </w:r>
          </w:p>
        </w:tc>
        <w:tc>
          <w:tcPr>
            <w:tcW w:w="2880" w:type="dxa"/>
          </w:tcPr>
          <w:p w:rsidR="007D5158" w:rsidRPr="009D6A36" w:rsidRDefault="007D5158" w:rsidP="009D6A36">
            <w:pPr>
              <w:spacing w:line="240" w:lineRule="auto"/>
              <w:ind w:firstLine="0"/>
              <w:rPr>
                <w:sz w:val="20"/>
                <w:szCs w:val="20"/>
              </w:rPr>
            </w:pPr>
            <w:r w:rsidRPr="009D6A36">
              <w:rPr>
                <w:sz w:val="20"/>
                <w:szCs w:val="20"/>
              </w:rPr>
              <w:t>Oversee sector norms and standards</w:t>
            </w:r>
          </w:p>
        </w:tc>
        <w:tc>
          <w:tcPr>
            <w:tcW w:w="3240" w:type="dxa"/>
          </w:tcPr>
          <w:p w:rsidR="007D5158" w:rsidRPr="009D6A36" w:rsidRDefault="007D5158" w:rsidP="009D6A36">
            <w:pPr>
              <w:spacing w:line="240" w:lineRule="auto"/>
              <w:ind w:firstLine="0"/>
              <w:rPr>
                <w:sz w:val="20"/>
                <w:szCs w:val="20"/>
              </w:rPr>
            </w:pPr>
            <w:r w:rsidRPr="009D6A36">
              <w:rPr>
                <w:sz w:val="20"/>
                <w:szCs w:val="20"/>
              </w:rPr>
              <w:t xml:space="preserve">Line Ministry Representatives </w:t>
            </w:r>
          </w:p>
        </w:tc>
        <w:tc>
          <w:tcPr>
            <w:tcW w:w="1800" w:type="dxa"/>
          </w:tcPr>
          <w:p w:rsidR="007D5158" w:rsidRPr="009D6A36" w:rsidRDefault="007D5158" w:rsidP="009D6A36">
            <w:pPr>
              <w:spacing w:line="240" w:lineRule="auto"/>
              <w:ind w:firstLine="0"/>
              <w:rPr>
                <w:sz w:val="20"/>
                <w:szCs w:val="20"/>
              </w:rPr>
            </w:pPr>
            <w:r w:rsidRPr="009D6A36">
              <w:rPr>
                <w:sz w:val="20"/>
                <w:szCs w:val="20"/>
              </w:rPr>
              <w:t>Quarterly</w:t>
            </w:r>
          </w:p>
        </w:tc>
      </w:tr>
      <w:tr w:rsidR="007D5158" w:rsidRPr="009D6A36" w:rsidTr="00A23183">
        <w:tc>
          <w:tcPr>
            <w:tcW w:w="1728" w:type="dxa"/>
          </w:tcPr>
          <w:p w:rsidR="007D5158" w:rsidRPr="009D6A36" w:rsidRDefault="007D5158" w:rsidP="009D6A36">
            <w:pPr>
              <w:spacing w:line="240" w:lineRule="auto"/>
              <w:ind w:firstLine="0"/>
              <w:rPr>
                <w:sz w:val="20"/>
                <w:szCs w:val="20"/>
              </w:rPr>
            </w:pPr>
            <w:r w:rsidRPr="009D6A36">
              <w:rPr>
                <w:sz w:val="20"/>
                <w:szCs w:val="20"/>
              </w:rPr>
              <w:t>TMU-MC</w:t>
            </w:r>
          </w:p>
        </w:tc>
        <w:tc>
          <w:tcPr>
            <w:tcW w:w="2880" w:type="dxa"/>
          </w:tcPr>
          <w:p w:rsidR="007D5158" w:rsidRPr="009D6A36" w:rsidRDefault="007D5158" w:rsidP="009D6A36">
            <w:pPr>
              <w:spacing w:line="240" w:lineRule="auto"/>
              <w:ind w:firstLine="0"/>
              <w:rPr>
                <w:sz w:val="20"/>
                <w:szCs w:val="20"/>
              </w:rPr>
            </w:pPr>
            <w:r w:rsidRPr="009D6A36">
              <w:rPr>
                <w:sz w:val="20"/>
                <w:szCs w:val="20"/>
              </w:rPr>
              <w:t xml:space="preserve">Direct management and oversight of TASAF </w:t>
            </w:r>
          </w:p>
        </w:tc>
        <w:tc>
          <w:tcPr>
            <w:tcW w:w="3240" w:type="dxa"/>
          </w:tcPr>
          <w:p w:rsidR="007D5158" w:rsidRPr="009D6A36" w:rsidRDefault="007D5158" w:rsidP="009D6A36">
            <w:pPr>
              <w:spacing w:line="240" w:lineRule="auto"/>
              <w:ind w:firstLine="0"/>
              <w:rPr>
                <w:sz w:val="20"/>
                <w:szCs w:val="20"/>
              </w:rPr>
            </w:pPr>
            <w:r w:rsidRPr="009D6A36">
              <w:rPr>
                <w:sz w:val="20"/>
                <w:szCs w:val="20"/>
              </w:rPr>
              <w:t xml:space="preserve">Executive Director &amp; Directors </w:t>
            </w:r>
          </w:p>
        </w:tc>
        <w:tc>
          <w:tcPr>
            <w:tcW w:w="1800" w:type="dxa"/>
          </w:tcPr>
          <w:p w:rsidR="007D5158" w:rsidRPr="009D6A36" w:rsidRDefault="007D5158" w:rsidP="009D6A36">
            <w:pPr>
              <w:spacing w:line="240" w:lineRule="auto"/>
              <w:ind w:firstLine="0"/>
              <w:rPr>
                <w:sz w:val="20"/>
                <w:szCs w:val="20"/>
              </w:rPr>
            </w:pPr>
            <w:r w:rsidRPr="009D6A36">
              <w:rPr>
                <w:sz w:val="20"/>
                <w:szCs w:val="20"/>
              </w:rPr>
              <w:t xml:space="preserve">Fortnightly </w:t>
            </w:r>
          </w:p>
        </w:tc>
      </w:tr>
      <w:tr w:rsidR="007D5158" w:rsidRPr="009D6A36" w:rsidTr="00A23183">
        <w:tc>
          <w:tcPr>
            <w:tcW w:w="1728" w:type="dxa"/>
          </w:tcPr>
          <w:p w:rsidR="007D5158" w:rsidRPr="009D6A36" w:rsidRDefault="007D5158" w:rsidP="009D6A36">
            <w:pPr>
              <w:spacing w:line="240" w:lineRule="auto"/>
              <w:ind w:firstLine="0"/>
              <w:rPr>
                <w:sz w:val="20"/>
                <w:szCs w:val="20"/>
              </w:rPr>
            </w:pPr>
            <w:r w:rsidRPr="009D6A36">
              <w:rPr>
                <w:sz w:val="20"/>
                <w:szCs w:val="20"/>
              </w:rPr>
              <w:t xml:space="preserve">Regional  Consultative  Committee </w:t>
            </w:r>
          </w:p>
        </w:tc>
        <w:tc>
          <w:tcPr>
            <w:tcW w:w="2880" w:type="dxa"/>
          </w:tcPr>
          <w:p w:rsidR="007D5158" w:rsidRPr="009D6A36" w:rsidRDefault="007D5158" w:rsidP="009D6A36">
            <w:pPr>
              <w:spacing w:line="240" w:lineRule="auto"/>
              <w:ind w:firstLine="0"/>
              <w:rPr>
                <w:sz w:val="20"/>
                <w:szCs w:val="20"/>
              </w:rPr>
            </w:pPr>
            <w:r w:rsidRPr="009D6A36">
              <w:rPr>
                <w:sz w:val="20"/>
                <w:szCs w:val="20"/>
              </w:rPr>
              <w:t xml:space="preserve">Accountability monitoring </w:t>
            </w:r>
          </w:p>
        </w:tc>
        <w:tc>
          <w:tcPr>
            <w:tcW w:w="3240" w:type="dxa"/>
          </w:tcPr>
          <w:p w:rsidR="007D5158" w:rsidRPr="009D6A36" w:rsidRDefault="007D5158" w:rsidP="009D6A36">
            <w:pPr>
              <w:spacing w:line="240" w:lineRule="auto"/>
              <w:ind w:firstLine="0"/>
              <w:rPr>
                <w:sz w:val="20"/>
                <w:szCs w:val="20"/>
              </w:rPr>
            </w:pPr>
            <w:r w:rsidRPr="009D6A36">
              <w:rPr>
                <w:sz w:val="20"/>
                <w:szCs w:val="20"/>
              </w:rPr>
              <w:t>RC, DC, LGA Chairpersons, LGA Directors</w:t>
            </w:r>
          </w:p>
        </w:tc>
        <w:tc>
          <w:tcPr>
            <w:tcW w:w="1800" w:type="dxa"/>
          </w:tcPr>
          <w:p w:rsidR="007D5158" w:rsidRPr="009D6A36" w:rsidRDefault="007D5158" w:rsidP="009D6A36">
            <w:pPr>
              <w:spacing w:line="240" w:lineRule="auto"/>
              <w:ind w:firstLine="0"/>
              <w:rPr>
                <w:sz w:val="20"/>
                <w:szCs w:val="20"/>
              </w:rPr>
            </w:pPr>
            <w:r w:rsidRPr="009D6A36">
              <w:rPr>
                <w:sz w:val="20"/>
                <w:szCs w:val="20"/>
              </w:rPr>
              <w:t xml:space="preserve">Half-yearly </w:t>
            </w:r>
          </w:p>
        </w:tc>
      </w:tr>
      <w:tr w:rsidR="007D5158" w:rsidRPr="009D6A36" w:rsidTr="00A23183">
        <w:tc>
          <w:tcPr>
            <w:tcW w:w="1728" w:type="dxa"/>
          </w:tcPr>
          <w:p w:rsidR="007D5158" w:rsidRPr="009D6A36" w:rsidRDefault="007D5158" w:rsidP="009D6A36">
            <w:pPr>
              <w:spacing w:line="240" w:lineRule="auto"/>
              <w:ind w:firstLine="0"/>
              <w:rPr>
                <w:sz w:val="20"/>
                <w:szCs w:val="20"/>
              </w:rPr>
            </w:pPr>
            <w:r w:rsidRPr="009D6A36">
              <w:rPr>
                <w:sz w:val="20"/>
                <w:szCs w:val="20"/>
              </w:rPr>
              <w:t xml:space="preserve">LGA Finance Committee   </w:t>
            </w:r>
          </w:p>
        </w:tc>
        <w:tc>
          <w:tcPr>
            <w:tcW w:w="2880" w:type="dxa"/>
          </w:tcPr>
          <w:p w:rsidR="007D5158" w:rsidRPr="009D6A36" w:rsidRDefault="007D5158" w:rsidP="009D6A36">
            <w:pPr>
              <w:spacing w:line="240" w:lineRule="auto"/>
              <w:ind w:firstLine="0"/>
              <w:rPr>
                <w:sz w:val="20"/>
                <w:szCs w:val="20"/>
              </w:rPr>
            </w:pPr>
            <w:r w:rsidRPr="009D6A36">
              <w:rPr>
                <w:sz w:val="20"/>
                <w:szCs w:val="20"/>
              </w:rPr>
              <w:t xml:space="preserve">Approval of VF sub projects </w:t>
            </w:r>
          </w:p>
        </w:tc>
        <w:tc>
          <w:tcPr>
            <w:tcW w:w="3240" w:type="dxa"/>
          </w:tcPr>
          <w:p w:rsidR="007D5158" w:rsidRPr="009D6A36" w:rsidRDefault="007D5158" w:rsidP="009D6A36">
            <w:pPr>
              <w:spacing w:line="240" w:lineRule="auto"/>
              <w:ind w:firstLine="0"/>
              <w:rPr>
                <w:sz w:val="20"/>
                <w:szCs w:val="20"/>
              </w:rPr>
            </w:pPr>
            <w:r w:rsidRPr="009D6A36">
              <w:rPr>
                <w:sz w:val="20"/>
                <w:szCs w:val="20"/>
              </w:rPr>
              <w:t xml:space="preserve">Councillors and Technicians </w:t>
            </w:r>
          </w:p>
        </w:tc>
        <w:tc>
          <w:tcPr>
            <w:tcW w:w="1800" w:type="dxa"/>
          </w:tcPr>
          <w:p w:rsidR="007D5158" w:rsidRPr="009D6A36" w:rsidRDefault="007D5158" w:rsidP="009D6A36">
            <w:pPr>
              <w:spacing w:line="240" w:lineRule="auto"/>
              <w:ind w:firstLine="0"/>
              <w:rPr>
                <w:sz w:val="20"/>
                <w:szCs w:val="20"/>
              </w:rPr>
            </w:pPr>
            <w:r w:rsidRPr="009D6A36">
              <w:rPr>
                <w:sz w:val="20"/>
                <w:szCs w:val="20"/>
              </w:rPr>
              <w:t>Quarterly</w:t>
            </w:r>
          </w:p>
        </w:tc>
      </w:tr>
      <w:tr w:rsidR="007D5158" w:rsidRPr="009D6A36" w:rsidTr="00A23183">
        <w:tc>
          <w:tcPr>
            <w:tcW w:w="1728" w:type="dxa"/>
          </w:tcPr>
          <w:p w:rsidR="007D5158" w:rsidRPr="009D6A36" w:rsidRDefault="007D5158" w:rsidP="009D6A36">
            <w:pPr>
              <w:spacing w:line="240" w:lineRule="auto"/>
              <w:rPr>
                <w:sz w:val="20"/>
                <w:szCs w:val="20"/>
              </w:rPr>
            </w:pPr>
            <w:r w:rsidRPr="009D6A36">
              <w:rPr>
                <w:sz w:val="20"/>
                <w:szCs w:val="20"/>
              </w:rPr>
              <w:t xml:space="preserve">MT </w:t>
            </w:r>
          </w:p>
        </w:tc>
        <w:tc>
          <w:tcPr>
            <w:tcW w:w="2880" w:type="dxa"/>
          </w:tcPr>
          <w:p w:rsidR="007D5158" w:rsidRPr="009D6A36" w:rsidRDefault="007D5158" w:rsidP="009D6A36">
            <w:pPr>
              <w:spacing w:line="240" w:lineRule="auto"/>
              <w:ind w:firstLine="0"/>
              <w:rPr>
                <w:sz w:val="20"/>
                <w:szCs w:val="20"/>
              </w:rPr>
            </w:pPr>
            <w:r w:rsidRPr="009D6A36">
              <w:rPr>
                <w:sz w:val="20"/>
                <w:szCs w:val="20"/>
              </w:rPr>
              <w:t xml:space="preserve">Technical appraisal </w:t>
            </w:r>
          </w:p>
        </w:tc>
        <w:tc>
          <w:tcPr>
            <w:tcW w:w="3240" w:type="dxa"/>
          </w:tcPr>
          <w:p w:rsidR="007D5158" w:rsidRPr="009D6A36" w:rsidRDefault="007D5158" w:rsidP="009D6A36">
            <w:pPr>
              <w:spacing w:line="240" w:lineRule="auto"/>
              <w:ind w:firstLine="0"/>
              <w:rPr>
                <w:sz w:val="20"/>
                <w:szCs w:val="20"/>
              </w:rPr>
            </w:pPr>
            <w:r w:rsidRPr="009D6A36">
              <w:rPr>
                <w:sz w:val="20"/>
                <w:szCs w:val="20"/>
              </w:rPr>
              <w:t xml:space="preserve">LGA Directors and Technical Departments </w:t>
            </w:r>
          </w:p>
        </w:tc>
        <w:tc>
          <w:tcPr>
            <w:tcW w:w="1800" w:type="dxa"/>
          </w:tcPr>
          <w:p w:rsidR="007D5158" w:rsidRPr="009D6A36" w:rsidRDefault="007D5158" w:rsidP="009D6A36">
            <w:pPr>
              <w:spacing w:line="240" w:lineRule="auto"/>
              <w:ind w:firstLine="0"/>
              <w:rPr>
                <w:sz w:val="20"/>
                <w:szCs w:val="20"/>
              </w:rPr>
            </w:pPr>
            <w:r w:rsidRPr="009D6A36">
              <w:rPr>
                <w:sz w:val="20"/>
                <w:szCs w:val="20"/>
              </w:rPr>
              <w:t xml:space="preserve">Monthly </w:t>
            </w:r>
          </w:p>
        </w:tc>
      </w:tr>
      <w:tr w:rsidR="007D5158" w:rsidRPr="009D6A36" w:rsidTr="00A23183">
        <w:tc>
          <w:tcPr>
            <w:tcW w:w="1728" w:type="dxa"/>
          </w:tcPr>
          <w:p w:rsidR="007D5158" w:rsidRPr="009D6A36" w:rsidRDefault="007D5158" w:rsidP="009D6A36">
            <w:pPr>
              <w:spacing w:line="240" w:lineRule="auto"/>
              <w:rPr>
                <w:sz w:val="20"/>
                <w:szCs w:val="20"/>
              </w:rPr>
            </w:pPr>
            <w:r w:rsidRPr="009D6A36">
              <w:rPr>
                <w:sz w:val="20"/>
                <w:szCs w:val="20"/>
              </w:rPr>
              <w:t>WDC</w:t>
            </w:r>
          </w:p>
        </w:tc>
        <w:tc>
          <w:tcPr>
            <w:tcW w:w="2880" w:type="dxa"/>
          </w:tcPr>
          <w:p w:rsidR="007D5158" w:rsidRPr="009D6A36" w:rsidRDefault="007D5158" w:rsidP="009D6A36">
            <w:pPr>
              <w:spacing w:line="240" w:lineRule="auto"/>
              <w:ind w:firstLine="0"/>
              <w:rPr>
                <w:sz w:val="20"/>
                <w:szCs w:val="20"/>
              </w:rPr>
            </w:pPr>
            <w:r w:rsidRPr="009D6A36">
              <w:rPr>
                <w:sz w:val="20"/>
                <w:szCs w:val="20"/>
              </w:rPr>
              <w:t xml:space="preserve">Provide technical support  </w:t>
            </w:r>
          </w:p>
        </w:tc>
        <w:tc>
          <w:tcPr>
            <w:tcW w:w="3240" w:type="dxa"/>
          </w:tcPr>
          <w:p w:rsidR="007D5158" w:rsidRPr="009D6A36" w:rsidRDefault="007D5158" w:rsidP="009D6A36">
            <w:pPr>
              <w:spacing w:line="240" w:lineRule="auto"/>
              <w:ind w:firstLine="0"/>
              <w:rPr>
                <w:sz w:val="20"/>
                <w:szCs w:val="20"/>
              </w:rPr>
            </w:pPr>
            <w:r w:rsidRPr="009D6A36">
              <w:rPr>
                <w:sz w:val="20"/>
                <w:szCs w:val="20"/>
              </w:rPr>
              <w:t xml:space="preserve">Councillor and Village Council member </w:t>
            </w:r>
          </w:p>
        </w:tc>
        <w:tc>
          <w:tcPr>
            <w:tcW w:w="1800" w:type="dxa"/>
          </w:tcPr>
          <w:p w:rsidR="007D5158" w:rsidRPr="009D6A36" w:rsidRDefault="007D5158" w:rsidP="009D6A36">
            <w:pPr>
              <w:spacing w:line="240" w:lineRule="auto"/>
              <w:ind w:firstLine="0"/>
              <w:rPr>
                <w:sz w:val="20"/>
                <w:szCs w:val="20"/>
              </w:rPr>
            </w:pPr>
            <w:r w:rsidRPr="009D6A36">
              <w:rPr>
                <w:sz w:val="20"/>
                <w:szCs w:val="20"/>
              </w:rPr>
              <w:t xml:space="preserve">Quarterly </w:t>
            </w:r>
          </w:p>
        </w:tc>
      </w:tr>
      <w:tr w:rsidR="007D5158" w:rsidRPr="009D6A36" w:rsidTr="00A23183">
        <w:tc>
          <w:tcPr>
            <w:tcW w:w="1728" w:type="dxa"/>
          </w:tcPr>
          <w:p w:rsidR="007D5158" w:rsidRPr="009D6A36" w:rsidRDefault="007D5158" w:rsidP="009D6A36">
            <w:pPr>
              <w:spacing w:line="240" w:lineRule="auto"/>
              <w:rPr>
                <w:sz w:val="20"/>
                <w:szCs w:val="20"/>
              </w:rPr>
            </w:pPr>
            <w:r w:rsidRPr="009D6A36">
              <w:rPr>
                <w:sz w:val="20"/>
                <w:szCs w:val="20"/>
              </w:rPr>
              <w:t>VA</w:t>
            </w:r>
          </w:p>
        </w:tc>
        <w:tc>
          <w:tcPr>
            <w:tcW w:w="2880" w:type="dxa"/>
          </w:tcPr>
          <w:p w:rsidR="007D5158" w:rsidRPr="009D6A36" w:rsidRDefault="007D5158" w:rsidP="009D6A36">
            <w:pPr>
              <w:spacing w:line="240" w:lineRule="auto"/>
              <w:ind w:firstLine="0"/>
              <w:rPr>
                <w:sz w:val="20"/>
                <w:szCs w:val="20"/>
              </w:rPr>
            </w:pPr>
            <w:r w:rsidRPr="009D6A36">
              <w:rPr>
                <w:sz w:val="20"/>
                <w:szCs w:val="20"/>
              </w:rPr>
              <w:t xml:space="preserve">Receive and discuss progress report  </w:t>
            </w:r>
          </w:p>
        </w:tc>
        <w:tc>
          <w:tcPr>
            <w:tcW w:w="3240" w:type="dxa"/>
          </w:tcPr>
          <w:p w:rsidR="007D5158" w:rsidRPr="009D6A36" w:rsidRDefault="007D5158" w:rsidP="009D6A36">
            <w:pPr>
              <w:spacing w:line="240" w:lineRule="auto"/>
              <w:ind w:firstLine="0"/>
              <w:rPr>
                <w:sz w:val="20"/>
                <w:szCs w:val="20"/>
              </w:rPr>
            </w:pPr>
            <w:r w:rsidRPr="009D6A36">
              <w:rPr>
                <w:sz w:val="20"/>
                <w:szCs w:val="20"/>
              </w:rPr>
              <w:t>All over 18 years + extension staff</w:t>
            </w:r>
          </w:p>
        </w:tc>
        <w:tc>
          <w:tcPr>
            <w:tcW w:w="1800" w:type="dxa"/>
          </w:tcPr>
          <w:p w:rsidR="007D5158" w:rsidRPr="009D6A36" w:rsidRDefault="007D5158" w:rsidP="009D6A36">
            <w:pPr>
              <w:spacing w:line="240" w:lineRule="auto"/>
              <w:ind w:firstLine="0"/>
              <w:rPr>
                <w:sz w:val="20"/>
                <w:szCs w:val="20"/>
              </w:rPr>
            </w:pPr>
            <w:r w:rsidRPr="009D6A36">
              <w:rPr>
                <w:sz w:val="20"/>
                <w:szCs w:val="20"/>
              </w:rPr>
              <w:t xml:space="preserve">As needed </w:t>
            </w:r>
          </w:p>
        </w:tc>
      </w:tr>
      <w:tr w:rsidR="007D5158" w:rsidRPr="009D6A36" w:rsidTr="00A23183">
        <w:tc>
          <w:tcPr>
            <w:tcW w:w="1728" w:type="dxa"/>
          </w:tcPr>
          <w:p w:rsidR="007D5158" w:rsidRPr="009D6A36" w:rsidRDefault="007D5158" w:rsidP="009D6A36">
            <w:pPr>
              <w:spacing w:line="240" w:lineRule="auto"/>
              <w:rPr>
                <w:sz w:val="20"/>
                <w:szCs w:val="20"/>
              </w:rPr>
            </w:pPr>
            <w:r w:rsidRPr="009D6A36">
              <w:rPr>
                <w:sz w:val="20"/>
                <w:szCs w:val="20"/>
              </w:rPr>
              <w:t>VC</w:t>
            </w:r>
          </w:p>
        </w:tc>
        <w:tc>
          <w:tcPr>
            <w:tcW w:w="2880" w:type="dxa"/>
          </w:tcPr>
          <w:p w:rsidR="007D5158" w:rsidRPr="009D6A36" w:rsidRDefault="007D5158" w:rsidP="009D6A36">
            <w:pPr>
              <w:spacing w:line="240" w:lineRule="auto"/>
              <w:ind w:left="252" w:hanging="252"/>
              <w:rPr>
                <w:sz w:val="20"/>
                <w:szCs w:val="20"/>
              </w:rPr>
            </w:pPr>
            <w:r w:rsidRPr="009D6A36">
              <w:rPr>
                <w:sz w:val="20"/>
                <w:szCs w:val="20"/>
              </w:rPr>
              <w:t xml:space="preserve">(i) Receive and process the SPIF </w:t>
            </w:r>
          </w:p>
          <w:p w:rsidR="007D5158" w:rsidRPr="009D6A36" w:rsidRDefault="007D5158" w:rsidP="009D6A36">
            <w:pPr>
              <w:spacing w:line="240" w:lineRule="auto"/>
              <w:ind w:left="252" w:hanging="252"/>
              <w:rPr>
                <w:sz w:val="20"/>
                <w:szCs w:val="20"/>
              </w:rPr>
            </w:pPr>
          </w:p>
          <w:p w:rsidR="007D5158" w:rsidRPr="009D6A36" w:rsidRDefault="007D5158" w:rsidP="009D6A36">
            <w:pPr>
              <w:spacing w:line="240" w:lineRule="auto"/>
              <w:ind w:left="252" w:hanging="252"/>
              <w:rPr>
                <w:sz w:val="20"/>
                <w:szCs w:val="20"/>
              </w:rPr>
            </w:pPr>
            <w:r w:rsidRPr="009D6A36">
              <w:rPr>
                <w:sz w:val="20"/>
                <w:szCs w:val="20"/>
              </w:rPr>
              <w:t xml:space="preserve">(ii) Oversee development projects  </w:t>
            </w:r>
          </w:p>
        </w:tc>
        <w:tc>
          <w:tcPr>
            <w:tcW w:w="3240" w:type="dxa"/>
          </w:tcPr>
          <w:p w:rsidR="007D5158" w:rsidRPr="009D6A36" w:rsidRDefault="007D5158" w:rsidP="009D6A36">
            <w:pPr>
              <w:spacing w:line="240" w:lineRule="auto"/>
              <w:ind w:firstLine="0"/>
              <w:rPr>
                <w:sz w:val="20"/>
                <w:szCs w:val="20"/>
              </w:rPr>
            </w:pPr>
            <w:r w:rsidRPr="009D6A36">
              <w:rPr>
                <w:sz w:val="20"/>
                <w:szCs w:val="20"/>
              </w:rPr>
              <w:t xml:space="preserve">Elected village representatives </w:t>
            </w:r>
          </w:p>
        </w:tc>
        <w:tc>
          <w:tcPr>
            <w:tcW w:w="1800" w:type="dxa"/>
          </w:tcPr>
          <w:p w:rsidR="007D5158" w:rsidRPr="009D6A36" w:rsidRDefault="007D5158" w:rsidP="009D6A36">
            <w:pPr>
              <w:spacing w:line="240" w:lineRule="auto"/>
              <w:ind w:firstLine="0"/>
              <w:rPr>
                <w:sz w:val="20"/>
                <w:szCs w:val="20"/>
              </w:rPr>
            </w:pPr>
            <w:r w:rsidRPr="009D6A36">
              <w:rPr>
                <w:sz w:val="20"/>
                <w:szCs w:val="20"/>
              </w:rPr>
              <w:t xml:space="preserve">Quarterly </w:t>
            </w:r>
          </w:p>
          <w:p w:rsidR="007D5158" w:rsidRPr="009D6A36" w:rsidRDefault="007D5158" w:rsidP="009D6A36">
            <w:pPr>
              <w:spacing w:line="240" w:lineRule="auto"/>
              <w:ind w:firstLine="0"/>
              <w:rPr>
                <w:sz w:val="20"/>
                <w:szCs w:val="20"/>
              </w:rPr>
            </w:pPr>
            <w:r w:rsidRPr="009D6A36">
              <w:rPr>
                <w:sz w:val="20"/>
                <w:szCs w:val="20"/>
              </w:rPr>
              <w:t xml:space="preserve">Monthly </w:t>
            </w:r>
          </w:p>
        </w:tc>
      </w:tr>
      <w:tr w:rsidR="007D5158" w:rsidRPr="009D6A36" w:rsidTr="00A23183">
        <w:tc>
          <w:tcPr>
            <w:tcW w:w="1728" w:type="dxa"/>
          </w:tcPr>
          <w:p w:rsidR="007D5158" w:rsidRPr="009D6A36" w:rsidRDefault="007D5158" w:rsidP="009D6A36">
            <w:pPr>
              <w:spacing w:line="240" w:lineRule="auto"/>
              <w:rPr>
                <w:sz w:val="20"/>
                <w:szCs w:val="20"/>
              </w:rPr>
            </w:pPr>
            <w:r w:rsidRPr="009D6A36">
              <w:rPr>
                <w:sz w:val="20"/>
                <w:szCs w:val="20"/>
              </w:rPr>
              <w:t>CMC</w:t>
            </w:r>
          </w:p>
        </w:tc>
        <w:tc>
          <w:tcPr>
            <w:tcW w:w="2880" w:type="dxa"/>
          </w:tcPr>
          <w:p w:rsidR="007D5158" w:rsidRPr="009D6A36" w:rsidRDefault="007D5158" w:rsidP="009D6A36">
            <w:pPr>
              <w:spacing w:line="240" w:lineRule="auto"/>
              <w:ind w:firstLine="0"/>
              <w:rPr>
                <w:sz w:val="20"/>
                <w:szCs w:val="20"/>
              </w:rPr>
            </w:pPr>
            <w:r w:rsidRPr="009D6A36">
              <w:rPr>
                <w:sz w:val="20"/>
                <w:szCs w:val="20"/>
              </w:rPr>
              <w:t xml:space="preserve">Implementation of sub projects </w:t>
            </w:r>
          </w:p>
        </w:tc>
        <w:tc>
          <w:tcPr>
            <w:tcW w:w="3240" w:type="dxa"/>
          </w:tcPr>
          <w:p w:rsidR="007D5158" w:rsidRPr="009D6A36" w:rsidRDefault="007D5158" w:rsidP="009D6A36">
            <w:pPr>
              <w:spacing w:line="240" w:lineRule="auto"/>
              <w:ind w:firstLine="0"/>
              <w:rPr>
                <w:sz w:val="20"/>
                <w:szCs w:val="20"/>
              </w:rPr>
            </w:pPr>
            <w:r w:rsidRPr="009D6A36">
              <w:rPr>
                <w:sz w:val="20"/>
                <w:szCs w:val="20"/>
              </w:rPr>
              <w:t>Elected members</w:t>
            </w:r>
          </w:p>
        </w:tc>
        <w:tc>
          <w:tcPr>
            <w:tcW w:w="1800" w:type="dxa"/>
          </w:tcPr>
          <w:p w:rsidR="007D5158" w:rsidRPr="009D6A36" w:rsidRDefault="007D5158" w:rsidP="009D6A36">
            <w:pPr>
              <w:spacing w:line="240" w:lineRule="auto"/>
              <w:ind w:firstLine="0"/>
              <w:rPr>
                <w:sz w:val="20"/>
                <w:szCs w:val="20"/>
              </w:rPr>
            </w:pPr>
            <w:r w:rsidRPr="009D6A36">
              <w:rPr>
                <w:sz w:val="20"/>
                <w:szCs w:val="20"/>
              </w:rPr>
              <w:t xml:space="preserve">Fortnightly </w:t>
            </w:r>
          </w:p>
        </w:tc>
      </w:tr>
      <w:tr w:rsidR="007D5158" w:rsidRPr="009D6A36" w:rsidTr="00A23183">
        <w:trPr>
          <w:trHeight w:val="467"/>
        </w:trPr>
        <w:tc>
          <w:tcPr>
            <w:tcW w:w="1728" w:type="dxa"/>
          </w:tcPr>
          <w:p w:rsidR="007D5158" w:rsidRPr="009D6A36" w:rsidRDefault="007D5158" w:rsidP="009D6A36">
            <w:pPr>
              <w:spacing w:line="240" w:lineRule="auto"/>
              <w:rPr>
                <w:sz w:val="20"/>
                <w:szCs w:val="20"/>
              </w:rPr>
            </w:pPr>
            <w:r w:rsidRPr="009D6A36">
              <w:rPr>
                <w:sz w:val="20"/>
                <w:szCs w:val="20"/>
              </w:rPr>
              <w:t xml:space="preserve">Communities </w:t>
            </w:r>
          </w:p>
        </w:tc>
        <w:tc>
          <w:tcPr>
            <w:tcW w:w="2880" w:type="dxa"/>
          </w:tcPr>
          <w:p w:rsidR="007D5158" w:rsidRPr="009D6A36" w:rsidRDefault="007D5158" w:rsidP="009D6A36">
            <w:pPr>
              <w:spacing w:line="240" w:lineRule="auto"/>
              <w:ind w:firstLine="0"/>
              <w:rPr>
                <w:sz w:val="20"/>
                <w:szCs w:val="20"/>
              </w:rPr>
            </w:pPr>
            <w:r w:rsidRPr="009D6A36">
              <w:rPr>
                <w:sz w:val="20"/>
                <w:szCs w:val="20"/>
              </w:rPr>
              <w:t xml:space="preserve">Mobilization for sub projects </w:t>
            </w:r>
          </w:p>
        </w:tc>
        <w:tc>
          <w:tcPr>
            <w:tcW w:w="3240" w:type="dxa"/>
          </w:tcPr>
          <w:p w:rsidR="007D5158" w:rsidRPr="009D6A36" w:rsidRDefault="007D5158" w:rsidP="009D6A36">
            <w:pPr>
              <w:spacing w:line="240" w:lineRule="auto"/>
              <w:ind w:firstLine="0"/>
              <w:rPr>
                <w:sz w:val="20"/>
                <w:szCs w:val="20"/>
              </w:rPr>
            </w:pPr>
            <w:r w:rsidRPr="009D6A36">
              <w:rPr>
                <w:sz w:val="20"/>
                <w:szCs w:val="20"/>
              </w:rPr>
              <w:t xml:space="preserve">Village Assembly </w:t>
            </w:r>
          </w:p>
        </w:tc>
        <w:tc>
          <w:tcPr>
            <w:tcW w:w="1800" w:type="dxa"/>
          </w:tcPr>
          <w:p w:rsidR="007D5158" w:rsidRPr="009D6A36" w:rsidRDefault="007D5158" w:rsidP="009D6A36">
            <w:pPr>
              <w:spacing w:line="240" w:lineRule="auto"/>
              <w:ind w:firstLine="0"/>
              <w:rPr>
                <w:sz w:val="20"/>
                <w:szCs w:val="20"/>
              </w:rPr>
            </w:pPr>
            <w:r w:rsidRPr="009D6A36">
              <w:rPr>
                <w:sz w:val="20"/>
                <w:szCs w:val="20"/>
              </w:rPr>
              <w:t xml:space="preserve">As needed </w:t>
            </w:r>
          </w:p>
        </w:tc>
      </w:tr>
    </w:tbl>
    <w:p w:rsidR="007D5158" w:rsidRPr="009D6A36" w:rsidRDefault="007D5158" w:rsidP="009D6A36">
      <w:pPr>
        <w:pStyle w:val="Heading1"/>
        <w:spacing w:line="240" w:lineRule="auto"/>
        <w:rPr>
          <w:rFonts w:eastAsia="Batang"/>
          <w:b w:val="0"/>
          <w:sz w:val="20"/>
        </w:rPr>
      </w:pPr>
      <w:bookmarkStart w:id="169" w:name="_Toc248282356"/>
    </w:p>
    <w:p w:rsidR="007D5158" w:rsidRPr="009D6A36" w:rsidRDefault="007D5158" w:rsidP="009D6A36">
      <w:pPr>
        <w:pageBreakBefore/>
        <w:spacing w:line="240" w:lineRule="auto"/>
        <w:jc w:val="center"/>
        <w:rPr>
          <w:rFonts w:eastAsia="Batang"/>
          <w:b/>
          <w:sz w:val="20"/>
          <w:szCs w:val="20"/>
        </w:rPr>
      </w:pPr>
      <w:r w:rsidRPr="009D6A36">
        <w:rPr>
          <w:rFonts w:eastAsia="Batang"/>
          <w:b/>
          <w:sz w:val="20"/>
          <w:szCs w:val="20"/>
        </w:rPr>
        <w:lastRenderedPageBreak/>
        <w:t>5.</w:t>
      </w:r>
      <w:r w:rsidRPr="009D6A36">
        <w:rPr>
          <w:rFonts w:eastAsia="Batang"/>
          <w:b/>
          <w:sz w:val="20"/>
          <w:szCs w:val="20"/>
        </w:rPr>
        <w:tab/>
        <w:t>SYSTEMS MANAGEMENT</w:t>
      </w:r>
      <w:bookmarkEnd w:id="169"/>
    </w:p>
    <w:p w:rsidR="007D5158" w:rsidRPr="009D6A36" w:rsidRDefault="007D5158" w:rsidP="009D6A36">
      <w:pPr>
        <w:overflowPunct w:val="0"/>
        <w:autoSpaceDE w:val="0"/>
        <w:autoSpaceDN w:val="0"/>
        <w:adjustRightInd w:val="0"/>
        <w:spacing w:line="240" w:lineRule="auto"/>
        <w:ind w:left="990"/>
        <w:textAlignment w:val="baseline"/>
        <w:rPr>
          <w:sz w:val="20"/>
          <w:szCs w:val="20"/>
        </w:rPr>
      </w:pPr>
      <w:bookmarkStart w:id="170" w:name="_Toc248282357"/>
      <w:r w:rsidRPr="009D6A36">
        <w:rPr>
          <w:rFonts w:cs="Arial"/>
          <w:sz w:val="20"/>
          <w:szCs w:val="20"/>
        </w:rPr>
        <w:t xml:space="preserve"> </w:t>
      </w:r>
      <w:r w:rsidRPr="009D6A36">
        <w:rPr>
          <w:sz w:val="20"/>
          <w:szCs w:val="20"/>
        </w:rPr>
        <w:t xml:space="preserve"> </w:t>
      </w:r>
    </w:p>
    <w:p w:rsidR="007D5158" w:rsidRPr="009D6A36" w:rsidRDefault="007D5158" w:rsidP="009D6A36">
      <w:pPr>
        <w:pStyle w:val="ListParagraph"/>
        <w:numPr>
          <w:ilvl w:val="1"/>
          <w:numId w:val="61"/>
        </w:numPr>
        <w:spacing w:after="0" w:line="240" w:lineRule="auto"/>
        <w:ind w:left="810"/>
        <w:contextualSpacing/>
        <w:jc w:val="left"/>
        <w:rPr>
          <w:rFonts w:ascii="Bookman Old Style" w:eastAsia="Times New Roman" w:hAnsi="Bookman Old Style"/>
          <w:b/>
          <w:sz w:val="20"/>
          <w:szCs w:val="20"/>
          <w:lang w:val="en-GB"/>
        </w:rPr>
      </w:pPr>
      <w:r w:rsidRPr="009D6A36">
        <w:rPr>
          <w:rFonts w:ascii="Bookman Old Style" w:eastAsia="Batang" w:hAnsi="Bookman Old Style"/>
          <w:b/>
          <w:iCs/>
          <w:kern w:val="32"/>
          <w:sz w:val="20"/>
          <w:szCs w:val="20"/>
        </w:rPr>
        <w:t>Introduction</w:t>
      </w:r>
      <w:bookmarkEnd w:id="170"/>
    </w:p>
    <w:p w:rsidR="007D5158" w:rsidRPr="009D6A36" w:rsidRDefault="007D5158" w:rsidP="009D6A36">
      <w:pPr>
        <w:spacing w:line="240" w:lineRule="auto"/>
        <w:rPr>
          <w:rFonts w:eastAsia="Batang"/>
          <w:b/>
          <w:iCs/>
          <w:kern w:val="32"/>
          <w:sz w:val="20"/>
          <w:szCs w:val="20"/>
        </w:rPr>
      </w:pPr>
    </w:p>
    <w:p w:rsidR="007D5158" w:rsidRPr="009D6A36" w:rsidRDefault="007D5158" w:rsidP="009D6A36">
      <w:pPr>
        <w:spacing w:line="240" w:lineRule="auto"/>
        <w:ind w:left="720"/>
        <w:rPr>
          <w:rFonts w:eastAsia="Batang"/>
          <w:sz w:val="20"/>
          <w:szCs w:val="20"/>
        </w:rPr>
      </w:pPr>
      <w:r w:rsidRPr="009D6A36">
        <w:rPr>
          <w:rFonts w:eastAsia="Batang"/>
          <w:sz w:val="20"/>
          <w:szCs w:val="20"/>
        </w:rPr>
        <w:t xml:space="preserve">The Systems Management will foster transparency and accountability as an overriding principle of TASAF operations. </w:t>
      </w:r>
    </w:p>
    <w:p w:rsidR="007D5158" w:rsidRPr="009D6A36" w:rsidRDefault="007D5158" w:rsidP="009D6A36">
      <w:pPr>
        <w:spacing w:line="240" w:lineRule="auto"/>
        <w:jc w:val="center"/>
        <w:rPr>
          <w:rFonts w:eastAsia="Batang"/>
          <w:sz w:val="20"/>
          <w:szCs w:val="20"/>
        </w:rPr>
      </w:pPr>
    </w:p>
    <w:p w:rsidR="007D5158" w:rsidRPr="009D6A36" w:rsidRDefault="007D5158" w:rsidP="009D6A36">
      <w:pPr>
        <w:pStyle w:val="ListParagraph"/>
        <w:numPr>
          <w:ilvl w:val="1"/>
          <w:numId w:val="61"/>
        </w:numPr>
        <w:spacing w:after="0" w:line="240" w:lineRule="auto"/>
        <w:ind w:left="810"/>
        <w:contextualSpacing/>
        <w:jc w:val="left"/>
        <w:rPr>
          <w:rFonts w:ascii="Bookman Old Style" w:eastAsia="Times New Roman" w:hAnsi="Bookman Old Style"/>
          <w:b/>
          <w:sz w:val="20"/>
          <w:szCs w:val="20"/>
          <w:lang w:val="en-GB"/>
        </w:rPr>
      </w:pPr>
      <w:bookmarkStart w:id="171" w:name="_Toc248282358"/>
      <w:r w:rsidRPr="009D6A36">
        <w:rPr>
          <w:rFonts w:ascii="Bookman Old Style" w:eastAsia="Batang" w:hAnsi="Bookman Old Style"/>
          <w:b/>
          <w:kern w:val="32"/>
          <w:sz w:val="20"/>
          <w:szCs w:val="20"/>
        </w:rPr>
        <w:t>Objectives</w:t>
      </w:r>
      <w:bookmarkEnd w:id="171"/>
    </w:p>
    <w:p w:rsidR="007D5158" w:rsidRPr="009D6A36" w:rsidRDefault="007D5158" w:rsidP="009D6A36">
      <w:pPr>
        <w:spacing w:line="240" w:lineRule="auto"/>
        <w:ind w:left="720"/>
        <w:rPr>
          <w:rFonts w:eastAsia="Batang"/>
          <w:sz w:val="20"/>
          <w:szCs w:val="20"/>
        </w:rPr>
      </w:pPr>
      <w:r w:rsidRPr="009D6A36">
        <w:rPr>
          <w:rFonts w:eastAsia="Batang"/>
          <w:sz w:val="20"/>
          <w:szCs w:val="20"/>
        </w:rPr>
        <w:t>The objectives of Systems Management are to:</w:t>
      </w:r>
    </w:p>
    <w:p w:rsidR="007D5158" w:rsidRPr="009D6A36" w:rsidRDefault="007D5158" w:rsidP="009D6A36">
      <w:pPr>
        <w:numPr>
          <w:ilvl w:val="0"/>
          <w:numId w:val="34"/>
        </w:numPr>
        <w:spacing w:line="240" w:lineRule="auto"/>
        <w:rPr>
          <w:rFonts w:eastAsia="Batang"/>
          <w:sz w:val="20"/>
          <w:szCs w:val="20"/>
        </w:rPr>
      </w:pPr>
      <w:r w:rsidRPr="009D6A36">
        <w:rPr>
          <w:rFonts w:eastAsia="Batang"/>
          <w:sz w:val="20"/>
          <w:szCs w:val="20"/>
        </w:rPr>
        <w:t xml:space="preserve">Promote transparency and accountability in management of activities funded by TASAF at all level of project management and implementation; </w:t>
      </w:r>
    </w:p>
    <w:p w:rsidR="007D5158" w:rsidRPr="009D6A36" w:rsidRDefault="007D5158" w:rsidP="009D6A36">
      <w:pPr>
        <w:numPr>
          <w:ilvl w:val="0"/>
          <w:numId w:val="34"/>
        </w:numPr>
        <w:spacing w:line="240" w:lineRule="auto"/>
        <w:rPr>
          <w:rFonts w:eastAsia="Batang"/>
          <w:sz w:val="20"/>
          <w:szCs w:val="20"/>
        </w:rPr>
      </w:pPr>
      <w:r w:rsidRPr="009D6A36">
        <w:rPr>
          <w:rFonts w:eastAsia="Batang"/>
          <w:sz w:val="20"/>
          <w:szCs w:val="20"/>
        </w:rPr>
        <w:t>Monitor and evaluate the process of the Project and prepare implementation progress reports (quarterly and annually) in accordance with Development Financing Agreement and the Key Performance Indicators;</w:t>
      </w:r>
    </w:p>
    <w:p w:rsidR="007D5158" w:rsidRPr="009D6A36" w:rsidRDefault="007D5158" w:rsidP="009D6A36">
      <w:pPr>
        <w:numPr>
          <w:ilvl w:val="0"/>
          <w:numId w:val="34"/>
        </w:numPr>
        <w:spacing w:line="240" w:lineRule="auto"/>
        <w:rPr>
          <w:rFonts w:eastAsia="Batang"/>
          <w:sz w:val="20"/>
          <w:szCs w:val="20"/>
        </w:rPr>
      </w:pPr>
      <w:r w:rsidRPr="009D6A36">
        <w:rPr>
          <w:rFonts w:eastAsia="Batang"/>
          <w:sz w:val="20"/>
          <w:szCs w:val="20"/>
        </w:rPr>
        <w:t xml:space="preserve">Strengthening institutional and human resource capacities for community development, management and local governance; and </w:t>
      </w:r>
    </w:p>
    <w:p w:rsidR="007D5158" w:rsidRPr="009D6A36" w:rsidRDefault="007D5158" w:rsidP="009D6A36">
      <w:pPr>
        <w:numPr>
          <w:ilvl w:val="0"/>
          <w:numId w:val="34"/>
        </w:numPr>
        <w:spacing w:line="240" w:lineRule="auto"/>
        <w:rPr>
          <w:rFonts w:eastAsia="Batang"/>
          <w:sz w:val="20"/>
          <w:szCs w:val="20"/>
        </w:rPr>
      </w:pPr>
      <w:r w:rsidRPr="009D6A36">
        <w:rPr>
          <w:rFonts w:eastAsia="Batang"/>
          <w:sz w:val="20"/>
          <w:szCs w:val="20"/>
        </w:rPr>
        <w:t xml:space="preserve">Support the enhancement of institutional linkages, knowledge and information management and communication systems. </w:t>
      </w:r>
    </w:p>
    <w:p w:rsidR="007D5158" w:rsidRPr="009D6A36" w:rsidRDefault="007D5158" w:rsidP="009D6A36">
      <w:pPr>
        <w:spacing w:line="240" w:lineRule="auto"/>
        <w:jc w:val="center"/>
        <w:rPr>
          <w:rFonts w:eastAsia="Batang"/>
          <w:sz w:val="20"/>
          <w:szCs w:val="20"/>
        </w:rPr>
      </w:pPr>
    </w:p>
    <w:p w:rsidR="007D5158" w:rsidRPr="009D6A36" w:rsidRDefault="007D5158" w:rsidP="009D6A36">
      <w:pPr>
        <w:pStyle w:val="ListParagraph"/>
        <w:numPr>
          <w:ilvl w:val="1"/>
          <w:numId w:val="61"/>
        </w:numPr>
        <w:spacing w:after="0" w:line="240" w:lineRule="auto"/>
        <w:ind w:left="810"/>
        <w:contextualSpacing/>
        <w:jc w:val="left"/>
        <w:rPr>
          <w:rFonts w:ascii="Bookman Old Style" w:eastAsia="Times New Roman" w:hAnsi="Bookman Old Style"/>
          <w:b/>
          <w:sz w:val="20"/>
          <w:szCs w:val="20"/>
          <w:lang w:val="en-GB"/>
        </w:rPr>
      </w:pPr>
      <w:bookmarkStart w:id="172" w:name="_Toc248282359"/>
      <w:r w:rsidRPr="009D6A36">
        <w:rPr>
          <w:rFonts w:ascii="Bookman Old Style" w:eastAsia="Batang" w:hAnsi="Bookman Old Style"/>
          <w:b/>
          <w:kern w:val="32"/>
          <w:sz w:val="20"/>
          <w:szCs w:val="20"/>
        </w:rPr>
        <w:t>Systems Management Functions</w:t>
      </w:r>
      <w:bookmarkEnd w:id="172"/>
      <w:r w:rsidRPr="009D6A36">
        <w:rPr>
          <w:rFonts w:ascii="Bookman Old Style" w:eastAsia="Batang" w:hAnsi="Bookman Old Style"/>
          <w:b/>
          <w:kern w:val="32"/>
          <w:sz w:val="20"/>
          <w:szCs w:val="20"/>
        </w:rPr>
        <w:t xml:space="preserve">  </w:t>
      </w:r>
    </w:p>
    <w:p w:rsidR="007D5158" w:rsidRPr="009D6A36" w:rsidRDefault="007D5158" w:rsidP="009D6A36">
      <w:pPr>
        <w:spacing w:line="240" w:lineRule="auto"/>
        <w:ind w:left="720"/>
        <w:rPr>
          <w:rFonts w:eastAsia="Batang"/>
          <w:kern w:val="32"/>
          <w:sz w:val="20"/>
          <w:szCs w:val="20"/>
        </w:rPr>
      </w:pPr>
      <w:r w:rsidRPr="009D6A36">
        <w:rPr>
          <w:rFonts w:eastAsia="Batang"/>
          <w:kern w:val="32"/>
          <w:sz w:val="20"/>
          <w:szCs w:val="20"/>
        </w:rPr>
        <w:t>The Systems Management will perform the following functions</w:t>
      </w:r>
    </w:p>
    <w:p w:rsidR="007D5158" w:rsidRPr="009D6A36" w:rsidRDefault="007D5158" w:rsidP="009D6A36">
      <w:pPr>
        <w:numPr>
          <w:ilvl w:val="1"/>
          <w:numId w:val="34"/>
        </w:numPr>
        <w:tabs>
          <w:tab w:val="clear" w:pos="2160"/>
        </w:tabs>
        <w:spacing w:line="240" w:lineRule="auto"/>
        <w:ind w:left="1260" w:hanging="540"/>
        <w:rPr>
          <w:rFonts w:eastAsia="Batang"/>
          <w:kern w:val="32"/>
          <w:sz w:val="20"/>
          <w:szCs w:val="20"/>
        </w:rPr>
      </w:pPr>
      <w:r w:rsidRPr="009D6A36">
        <w:rPr>
          <w:rFonts w:eastAsia="Batang"/>
          <w:kern w:val="32"/>
          <w:sz w:val="20"/>
          <w:szCs w:val="20"/>
        </w:rPr>
        <w:t xml:space="preserve">Development Communication; </w:t>
      </w:r>
    </w:p>
    <w:p w:rsidR="007D5158" w:rsidRPr="009D6A36" w:rsidRDefault="007D5158" w:rsidP="009D6A36">
      <w:pPr>
        <w:numPr>
          <w:ilvl w:val="1"/>
          <w:numId w:val="34"/>
        </w:numPr>
        <w:tabs>
          <w:tab w:val="clear" w:pos="2160"/>
        </w:tabs>
        <w:spacing w:line="240" w:lineRule="auto"/>
        <w:ind w:left="1260" w:hanging="540"/>
        <w:rPr>
          <w:rFonts w:eastAsia="Batang"/>
          <w:kern w:val="32"/>
          <w:sz w:val="20"/>
          <w:szCs w:val="20"/>
        </w:rPr>
      </w:pPr>
      <w:r w:rsidRPr="009D6A36">
        <w:rPr>
          <w:rFonts w:eastAsia="Batang"/>
          <w:kern w:val="32"/>
          <w:sz w:val="20"/>
          <w:szCs w:val="20"/>
        </w:rPr>
        <w:t xml:space="preserve">Training, Research and Participation; </w:t>
      </w:r>
    </w:p>
    <w:p w:rsidR="007D5158" w:rsidRPr="009D6A36" w:rsidRDefault="007D5158" w:rsidP="009D6A36">
      <w:pPr>
        <w:numPr>
          <w:ilvl w:val="1"/>
          <w:numId w:val="34"/>
        </w:numPr>
        <w:tabs>
          <w:tab w:val="clear" w:pos="2160"/>
        </w:tabs>
        <w:spacing w:line="240" w:lineRule="auto"/>
        <w:ind w:left="1260" w:hanging="540"/>
        <w:rPr>
          <w:rFonts w:eastAsia="Batang"/>
          <w:kern w:val="32"/>
          <w:sz w:val="20"/>
          <w:szCs w:val="20"/>
        </w:rPr>
      </w:pPr>
      <w:r w:rsidRPr="009D6A36">
        <w:rPr>
          <w:rFonts w:eastAsia="Batang"/>
          <w:kern w:val="32"/>
          <w:sz w:val="20"/>
          <w:szCs w:val="20"/>
        </w:rPr>
        <w:t>Information Technology/Management Information Systems; and</w:t>
      </w:r>
    </w:p>
    <w:p w:rsidR="007D5158" w:rsidRPr="009D6A36" w:rsidRDefault="007D5158" w:rsidP="009D6A36">
      <w:pPr>
        <w:numPr>
          <w:ilvl w:val="1"/>
          <w:numId w:val="34"/>
        </w:numPr>
        <w:tabs>
          <w:tab w:val="clear" w:pos="2160"/>
        </w:tabs>
        <w:spacing w:line="240" w:lineRule="auto"/>
        <w:ind w:left="1260" w:hanging="540"/>
        <w:rPr>
          <w:rFonts w:eastAsia="Batang"/>
          <w:kern w:val="32"/>
          <w:sz w:val="20"/>
          <w:szCs w:val="20"/>
        </w:rPr>
      </w:pPr>
      <w:r w:rsidRPr="009D6A36">
        <w:rPr>
          <w:rFonts w:eastAsia="Batang"/>
          <w:kern w:val="32"/>
          <w:sz w:val="20"/>
          <w:szCs w:val="20"/>
        </w:rPr>
        <w:t xml:space="preserve">Monitoring and Evaluation. </w:t>
      </w:r>
    </w:p>
    <w:p w:rsidR="007D5158" w:rsidRPr="009D6A36" w:rsidRDefault="007D5158" w:rsidP="009D6A36">
      <w:pPr>
        <w:spacing w:line="240" w:lineRule="auto"/>
        <w:ind w:left="1440" w:hanging="720"/>
        <w:rPr>
          <w:rFonts w:eastAsia="Batang"/>
          <w:kern w:val="32"/>
          <w:sz w:val="20"/>
          <w:szCs w:val="20"/>
        </w:rPr>
      </w:pPr>
      <w:r w:rsidRPr="009D6A36">
        <w:rPr>
          <w:rFonts w:eastAsia="Batang"/>
          <w:kern w:val="32"/>
          <w:sz w:val="20"/>
          <w:szCs w:val="20"/>
        </w:rPr>
        <w:t xml:space="preserve"> </w:t>
      </w:r>
    </w:p>
    <w:p w:rsidR="007D5158" w:rsidRPr="009D6A36" w:rsidRDefault="007D5158" w:rsidP="009D6A36">
      <w:pPr>
        <w:pStyle w:val="ListParagraph"/>
        <w:keepNext/>
        <w:keepLines/>
        <w:numPr>
          <w:ilvl w:val="2"/>
          <w:numId w:val="61"/>
        </w:numPr>
        <w:spacing w:after="0" w:line="240" w:lineRule="auto"/>
        <w:ind w:left="1440" w:hanging="900"/>
        <w:contextualSpacing/>
        <w:jc w:val="left"/>
        <w:rPr>
          <w:rFonts w:ascii="Bookman Old Style" w:eastAsia="Times New Roman" w:hAnsi="Bookman Old Style"/>
          <w:b/>
          <w:sz w:val="20"/>
          <w:szCs w:val="20"/>
          <w:lang w:val="en-GB"/>
        </w:rPr>
      </w:pPr>
      <w:bookmarkStart w:id="173" w:name="_Toc248282360"/>
      <w:r w:rsidRPr="009D6A36">
        <w:rPr>
          <w:rFonts w:ascii="Bookman Old Style" w:hAnsi="Bookman Old Style"/>
          <w:b/>
          <w:sz w:val="20"/>
          <w:szCs w:val="20"/>
          <w:lang w:val="en-GB"/>
        </w:rPr>
        <w:t>Development Communication (DeC)</w:t>
      </w:r>
      <w:bookmarkEnd w:id="173"/>
    </w:p>
    <w:p w:rsidR="007D5158" w:rsidRPr="009D6A36" w:rsidRDefault="007D5158" w:rsidP="009D6A36">
      <w:pPr>
        <w:keepNext/>
        <w:keepLines/>
        <w:spacing w:line="240" w:lineRule="auto"/>
        <w:ind w:left="1440"/>
        <w:rPr>
          <w:sz w:val="20"/>
          <w:szCs w:val="20"/>
        </w:rPr>
      </w:pPr>
      <w:r w:rsidRPr="009D6A36">
        <w:rPr>
          <w:sz w:val="20"/>
          <w:szCs w:val="20"/>
        </w:rPr>
        <w:t xml:space="preserve">DeC unit will intensify communication activities in an inclusive manner to promote the above objectives and assist in building the capacities of stakeholders to contribute to the achievement of the MDGs in the context of Tanzania’s NSGRP.  In view of the food crisis, communication activities will promote understanding to the communities that the accelerated food security program is an emergency and has to be implemented timely to enable able bodied food insecure and vulnerable persons to manage and mitigate risks arising from food crisis.  </w:t>
      </w:r>
    </w:p>
    <w:p w:rsidR="007D5158" w:rsidRPr="009D6A36" w:rsidRDefault="007D5158" w:rsidP="009D6A36">
      <w:pPr>
        <w:spacing w:line="240" w:lineRule="auto"/>
        <w:ind w:left="1440"/>
        <w:rPr>
          <w:sz w:val="20"/>
          <w:szCs w:val="20"/>
        </w:rPr>
      </w:pPr>
    </w:p>
    <w:p w:rsidR="007D5158" w:rsidRPr="009D6A36" w:rsidRDefault="007D5158" w:rsidP="009D6A36">
      <w:pPr>
        <w:spacing w:line="240" w:lineRule="auto"/>
        <w:ind w:left="1440"/>
        <w:rPr>
          <w:sz w:val="20"/>
          <w:szCs w:val="20"/>
        </w:rPr>
      </w:pPr>
      <w:r w:rsidRPr="009D6A36">
        <w:rPr>
          <w:sz w:val="20"/>
          <w:szCs w:val="20"/>
        </w:rPr>
        <w:t xml:space="preserve">Institutionally, there will be a clear focus on strengthening the capacity and involvement of the LGA level IEC teams to sensitize needy communities to access resources so as to stimulate economic activities. </w:t>
      </w:r>
    </w:p>
    <w:p w:rsidR="007D5158" w:rsidRPr="009D6A36" w:rsidRDefault="007D5158" w:rsidP="009D6A36">
      <w:pPr>
        <w:spacing w:line="240" w:lineRule="auto"/>
        <w:ind w:left="1440"/>
        <w:rPr>
          <w:sz w:val="20"/>
          <w:szCs w:val="20"/>
        </w:rPr>
      </w:pPr>
    </w:p>
    <w:p w:rsidR="007D5158" w:rsidRPr="009D6A36" w:rsidRDefault="007D5158" w:rsidP="009D6A36">
      <w:pPr>
        <w:spacing w:line="240" w:lineRule="auto"/>
        <w:ind w:left="1440"/>
        <w:rPr>
          <w:sz w:val="20"/>
          <w:szCs w:val="20"/>
        </w:rPr>
      </w:pPr>
      <w:r w:rsidRPr="009D6A36">
        <w:rPr>
          <w:sz w:val="20"/>
          <w:szCs w:val="20"/>
        </w:rPr>
        <w:t xml:space="preserve">The project will support the improvement and management of TASAF website which will enrich TASAF-II monitoring and evaluation initiatives. </w:t>
      </w:r>
    </w:p>
    <w:p w:rsidR="007D5158" w:rsidRPr="009D6A36" w:rsidRDefault="007D5158" w:rsidP="009D6A36">
      <w:pPr>
        <w:spacing w:line="240" w:lineRule="auto"/>
        <w:ind w:left="1440"/>
        <w:rPr>
          <w:sz w:val="20"/>
          <w:szCs w:val="20"/>
        </w:rPr>
      </w:pPr>
      <w:r w:rsidRPr="009D6A36">
        <w:rPr>
          <w:sz w:val="20"/>
          <w:szCs w:val="20"/>
        </w:rPr>
        <w:t>Development communication will also, using the data gathered through IT/MIS and M&amp;E, report back to stakeholders regarding the challenges, lessons learned and successes related to AFSP implementation in the 42 Operational Areas.</w:t>
      </w:r>
    </w:p>
    <w:p w:rsidR="007D5158" w:rsidRPr="009D6A36" w:rsidRDefault="007D5158" w:rsidP="009D6A36">
      <w:pPr>
        <w:spacing w:line="240" w:lineRule="auto"/>
        <w:ind w:left="1440" w:hanging="720"/>
        <w:rPr>
          <w:rFonts w:eastAsia="Batang"/>
          <w:b/>
          <w:kern w:val="32"/>
          <w:sz w:val="20"/>
          <w:szCs w:val="20"/>
        </w:rPr>
      </w:pPr>
      <w:r w:rsidRPr="009D6A36">
        <w:rPr>
          <w:rFonts w:eastAsia="Batang"/>
          <w:b/>
          <w:kern w:val="32"/>
          <w:sz w:val="20"/>
          <w:szCs w:val="20"/>
        </w:rPr>
        <w:t xml:space="preserve"> </w:t>
      </w:r>
    </w:p>
    <w:p w:rsidR="007D5158" w:rsidRPr="009D6A36" w:rsidRDefault="007D5158" w:rsidP="009D6A36">
      <w:pPr>
        <w:pStyle w:val="ListParagraph"/>
        <w:numPr>
          <w:ilvl w:val="2"/>
          <w:numId w:val="61"/>
        </w:numPr>
        <w:spacing w:after="0" w:line="240" w:lineRule="auto"/>
        <w:ind w:left="1454" w:hanging="907"/>
        <w:contextualSpacing/>
        <w:jc w:val="left"/>
        <w:rPr>
          <w:rFonts w:ascii="Bookman Old Style" w:hAnsi="Bookman Old Style"/>
          <w:b/>
          <w:sz w:val="20"/>
          <w:szCs w:val="20"/>
          <w:lang w:val="en-GB"/>
        </w:rPr>
      </w:pPr>
      <w:bookmarkStart w:id="174" w:name="_Toc248282361"/>
      <w:r w:rsidRPr="009D6A36">
        <w:rPr>
          <w:rFonts w:ascii="Bookman Old Style" w:hAnsi="Bookman Old Style"/>
          <w:b/>
          <w:sz w:val="20"/>
          <w:szCs w:val="20"/>
        </w:rPr>
        <w:t>Training Research and Participation (TRP)</w:t>
      </w:r>
      <w:bookmarkEnd w:id="174"/>
    </w:p>
    <w:p w:rsidR="007D5158" w:rsidRPr="009D6A36" w:rsidRDefault="007D5158" w:rsidP="009D6A36">
      <w:pPr>
        <w:spacing w:line="240" w:lineRule="auto"/>
        <w:ind w:left="720"/>
        <w:rPr>
          <w:b/>
          <w:sz w:val="20"/>
          <w:szCs w:val="20"/>
        </w:rPr>
      </w:pPr>
      <w:r w:rsidRPr="009D6A36">
        <w:rPr>
          <w:b/>
          <w:sz w:val="20"/>
          <w:szCs w:val="20"/>
        </w:rPr>
        <w:t xml:space="preserve">Training </w:t>
      </w:r>
    </w:p>
    <w:p w:rsidR="007D5158" w:rsidRPr="009D6A36" w:rsidRDefault="007D5158" w:rsidP="009D6A36">
      <w:pPr>
        <w:spacing w:line="240" w:lineRule="auto"/>
        <w:ind w:left="1440" w:firstLine="691"/>
        <w:rPr>
          <w:sz w:val="20"/>
          <w:szCs w:val="20"/>
        </w:rPr>
      </w:pPr>
      <w:r w:rsidRPr="009D6A36">
        <w:rPr>
          <w:sz w:val="20"/>
          <w:szCs w:val="20"/>
        </w:rPr>
        <w:t xml:space="preserve">The Project will support demand driven training of stakeholders based on the expressed and ascertained needs.  Supported training will be geared towards strengthening capacities of stakeholders involved in the implementation of NVF funded activities to perform effectively, efficiently and development of positive culture in the organization.  Since there are other players supporting and collaborating with </w:t>
      </w:r>
      <w:r w:rsidRPr="009D6A36">
        <w:rPr>
          <w:rFonts w:cs="Arial"/>
          <w:sz w:val="20"/>
          <w:szCs w:val="20"/>
        </w:rPr>
        <w:t xml:space="preserve">operational areas </w:t>
      </w:r>
      <w:r w:rsidRPr="009D6A36">
        <w:rPr>
          <w:sz w:val="20"/>
          <w:szCs w:val="20"/>
        </w:rPr>
        <w:t xml:space="preserve">in undertaking development activities, Project resources will only finance training activities which will not be/had not been funded by other projects/development partners so as to avoid unnecessary duplication of efforts and ensure optimal use of resources.    </w:t>
      </w:r>
    </w:p>
    <w:p w:rsidR="007D5158" w:rsidRPr="009D6A36" w:rsidRDefault="007D5158" w:rsidP="009D6A36">
      <w:pPr>
        <w:spacing w:line="240" w:lineRule="auto"/>
        <w:ind w:left="720"/>
        <w:rPr>
          <w:sz w:val="20"/>
          <w:szCs w:val="20"/>
        </w:rPr>
      </w:pPr>
    </w:p>
    <w:p w:rsidR="007D5158" w:rsidRPr="009D6A36" w:rsidRDefault="007D5158" w:rsidP="009D6A36">
      <w:pPr>
        <w:spacing w:line="240" w:lineRule="auto"/>
        <w:ind w:left="720"/>
        <w:rPr>
          <w:b/>
          <w:sz w:val="20"/>
          <w:szCs w:val="20"/>
        </w:rPr>
      </w:pPr>
      <w:r w:rsidRPr="009D6A36">
        <w:rPr>
          <w:b/>
          <w:sz w:val="20"/>
          <w:szCs w:val="20"/>
        </w:rPr>
        <w:t xml:space="preserve">Research </w:t>
      </w:r>
    </w:p>
    <w:p w:rsidR="007D5158" w:rsidRPr="009D6A36" w:rsidRDefault="007D5158" w:rsidP="009D6A36">
      <w:pPr>
        <w:spacing w:line="240" w:lineRule="auto"/>
        <w:ind w:left="1440"/>
        <w:rPr>
          <w:sz w:val="20"/>
          <w:szCs w:val="20"/>
        </w:rPr>
      </w:pPr>
      <w:r w:rsidRPr="009D6A36">
        <w:rPr>
          <w:sz w:val="20"/>
          <w:szCs w:val="20"/>
        </w:rPr>
        <w:t>Research activities will be forward looking aimed at informing operations under both TASAF-II and Additional Financing in a timely manner.  Since the Project is a community level intervention within the framework of the National Strategy for Growth and Reduction of Poverty (NSGRP), the research agenda will be defined in line with the NSGRP three clusters, namely, growth and reduction of income poverty, improvement of quality of life and social well being, and governance and accountability, focusing much more explicitly on the broad social protection agenda.  To capture the dynamics of TASAF interventions and inform future delivery modalities, operational research will be conducted to take stock of and analyse anecdotal evidence and reports so as to facilitate informed decision making at all levels and hence enable TASAF attain its objective. Project research activities will be linked up with the MKUKUTA Monitoring System (MMS) of the NSGRP as overseen by the Research and Analysis Working Group.</w:t>
      </w:r>
    </w:p>
    <w:p w:rsidR="007D5158" w:rsidRPr="009D6A36" w:rsidRDefault="007D5158" w:rsidP="009D6A36">
      <w:pPr>
        <w:spacing w:line="240" w:lineRule="auto"/>
        <w:ind w:left="720"/>
        <w:rPr>
          <w:sz w:val="20"/>
          <w:szCs w:val="20"/>
        </w:rPr>
      </w:pPr>
    </w:p>
    <w:p w:rsidR="007D5158" w:rsidRPr="009D6A36" w:rsidRDefault="007D5158" w:rsidP="009D6A36">
      <w:pPr>
        <w:spacing w:line="240" w:lineRule="auto"/>
        <w:ind w:left="720"/>
        <w:rPr>
          <w:b/>
          <w:sz w:val="20"/>
          <w:szCs w:val="20"/>
        </w:rPr>
      </w:pPr>
      <w:r w:rsidRPr="009D6A36">
        <w:rPr>
          <w:b/>
          <w:sz w:val="20"/>
          <w:szCs w:val="20"/>
        </w:rPr>
        <w:t xml:space="preserve">Participation </w:t>
      </w:r>
    </w:p>
    <w:p w:rsidR="007D5158" w:rsidRPr="009D6A36" w:rsidRDefault="007D5158" w:rsidP="009D6A36">
      <w:pPr>
        <w:spacing w:line="240" w:lineRule="auto"/>
        <w:ind w:left="1440"/>
        <w:rPr>
          <w:sz w:val="20"/>
          <w:szCs w:val="20"/>
        </w:rPr>
      </w:pPr>
      <w:r w:rsidRPr="009D6A36">
        <w:rPr>
          <w:sz w:val="20"/>
          <w:szCs w:val="20"/>
        </w:rPr>
        <w:t xml:space="preserve">Participation of households, communities and other stakeholders will be promoted and facilitated during all three phases, namely, pre-sub project cycle, sub project cycle and post sub project cycle, as well as CCT stages. Guides with details of activities to be performed in all phases and those responsible will be prepared and provided to the households, communities and other stakeholders to facilitate participation process in various activities to be supported and implemented. </w:t>
      </w:r>
    </w:p>
    <w:p w:rsidR="007D5158" w:rsidRPr="009D6A36" w:rsidRDefault="007D5158" w:rsidP="009D6A36">
      <w:pPr>
        <w:spacing w:line="240" w:lineRule="auto"/>
        <w:ind w:left="1440"/>
        <w:rPr>
          <w:sz w:val="20"/>
          <w:szCs w:val="20"/>
        </w:rPr>
      </w:pPr>
    </w:p>
    <w:p w:rsidR="007D5158" w:rsidRPr="009D6A36" w:rsidRDefault="007D5158" w:rsidP="009D6A36">
      <w:pPr>
        <w:spacing w:line="240" w:lineRule="auto"/>
        <w:ind w:left="1440" w:hanging="720"/>
        <w:rPr>
          <w:rFonts w:eastAsia="Batang"/>
          <w:kern w:val="32"/>
          <w:sz w:val="20"/>
          <w:szCs w:val="20"/>
        </w:rPr>
      </w:pPr>
      <w:r w:rsidRPr="009D6A36">
        <w:rPr>
          <w:rFonts w:eastAsia="Batang"/>
          <w:kern w:val="32"/>
          <w:sz w:val="20"/>
          <w:szCs w:val="20"/>
        </w:rPr>
        <w:t xml:space="preserve"> </w:t>
      </w:r>
    </w:p>
    <w:p w:rsidR="007D5158" w:rsidRPr="009D6A36" w:rsidRDefault="007D5158" w:rsidP="009D6A36">
      <w:pPr>
        <w:pStyle w:val="ListParagraph"/>
        <w:numPr>
          <w:ilvl w:val="2"/>
          <w:numId w:val="61"/>
        </w:numPr>
        <w:spacing w:after="0" w:line="240" w:lineRule="auto"/>
        <w:ind w:left="1440" w:hanging="900"/>
        <w:contextualSpacing/>
        <w:jc w:val="left"/>
        <w:rPr>
          <w:rFonts w:ascii="Bookman Old Style" w:eastAsia="Times New Roman" w:hAnsi="Bookman Old Style"/>
          <w:b/>
          <w:sz w:val="20"/>
          <w:szCs w:val="20"/>
          <w:lang w:val="en-GB"/>
        </w:rPr>
      </w:pPr>
      <w:bookmarkStart w:id="175" w:name="_Toc248282362"/>
      <w:r w:rsidRPr="009D6A36">
        <w:rPr>
          <w:rFonts w:ascii="Bookman Old Style" w:eastAsia="Batang" w:hAnsi="Bookman Old Style"/>
          <w:b/>
          <w:sz w:val="20"/>
          <w:szCs w:val="20"/>
        </w:rPr>
        <w:t>Information Technology/Management Information System</w:t>
      </w:r>
      <w:bookmarkEnd w:id="175"/>
      <w:r w:rsidRPr="009D6A36">
        <w:rPr>
          <w:rFonts w:ascii="Bookman Old Style" w:eastAsia="Batang" w:hAnsi="Bookman Old Style"/>
          <w:sz w:val="20"/>
          <w:szCs w:val="20"/>
        </w:rPr>
        <w:t xml:space="preserve"> </w:t>
      </w:r>
    </w:p>
    <w:p w:rsidR="007D5158" w:rsidRPr="009D6A36" w:rsidRDefault="007D5158" w:rsidP="009D6A36">
      <w:pPr>
        <w:spacing w:line="240" w:lineRule="auto"/>
        <w:ind w:left="1440"/>
        <w:rPr>
          <w:sz w:val="20"/>
          <w:szCs w:val="20"/>
        </w:rPr>
      </w:pPr>
      <w:r w:rsidRPr="009D6A36">
        <w:rPr>
          <w:sz w:val="20"/>
          <w:szCs w:val="20"/>
        </w:rPr>
        <w:t xml:space="preserve">The project Management Information System (MIS) will monitor the implementation of subprojects at the community level with support from the LGAs.  It has been designed to incorporate a paper-based component at the community level and an interface to an LGA computerized system.  To ensure sustainability, it will be harmonized with LGA level processes and systems. Progressively it will be mainstreamed into the district systems and processes. </w:t>
      </w:r>
    </w:p>
    <w:p w:rsidR="007D5158" w:rsidRPr="009D6A36" w:rsidRDefault="007D5158" w:rsidP="009D6A36">
      <w:pPr>
        <w:spacing w:line="240" w:lineRule="auto"/>
        <w:ind w:left="1440"/>
        <w:rPr>
          <w:sz w:val="20"/>
          <w:szCs w:val="20"/>
        </w:rPr>
      </w:pPr>
    </w:p>
    <w:p w:rsidR="007D5158" w:rsidRPr="009D6A36" w:rsidRDefault="007D5158" w:rsidP="009D6A36">
      <w:pPr>
        <w:spacing w:line="240" w:lineRule="auto"/>
        <w:ind w:left="1440"/>
        <w:rPr>
          <w:sz w:val="20"/>
          <w:szCs w:val="20"/>
        </w:rPr>
      </w:pPr>
      <w:r w:rsidRPr="009D6A36">
        <w:rPr>
          <w:sz w:val="20"/>
          <w:szCs w:val="20"/>
        </w:rPr>
        <w:t xml:space="preserve">The TASAF II MIS (at the MU) should be capable of interfacing with other MIS system currently existing or being proposed – both at the national and district levels (e.g. PTS and FMAS).  The outputs of these various sub systems, along with the CB-CCT MIS will be posted to TASAF II website for information sharing, strengthen learning and capacity building in the context of the CDD approach. </w:t>
      </w:r>
    </w:p>
    <w:p w:rsidR="007D5158" w:rsidRPr="009D6A36" w:rsidRDefault="007D5158" w:rsidP="009D6A36">
      <w:pPr>
        <w:spacing w:line="240" w:lineRule="auto"/>
        <w:ind w:left="1440" w:hanging="720"/>
        <w:rPr>
          <w:rFonts w:eastAsia="Batang"/>
          <w:kern w:val="32"/>
          <w:sz w:val="20"/>
          <w:szCs w:val="20"/>
        </w:rPr>
      </w:pPr>
      <w:r w:rsidRPr="009D6A36">
        <w:rPr>
          <w:rFonts w:eastAsia="Batang"/>
          <w:kern w:val="32"/>
          <w:sz w:val="20"/>
          <w:szCs w:val="20"/>
        </w:rPr>
        <w:t xml:space="preserve"> </w:t>
      </w:r>
    </w:p>
    <w:p w:rsidR="007D5158" w:rsidRPr="009D6A36" w:rsidRDefault="007D5158" w:rsidP="009D6A36">
      <w:pPr>
        <w:pStyle w:val="ListParagraph"/>
        <w:keepNext/>
        <w:keepLines/>
        <w:numPr>
          <w:ilvl w:val="2"/>
          <w:numId w:val="61"/>
        </w:numPr>
        <w:spacing w:after="0" w:line="240" w:lineRule="auto"/>
        <w:ind w:left="1441" w:hanging="902"/>
        <w:contextualSpacing/>
        <w:jc w:val="left"/>
        <w:rPr>
          <w:rFonts w:ascii="Bookman Old Style" w:eastAsia="Times New Roman" w:hAnsi="Bookman Old Style"/>
          <w:b/>
          <w:sz w:val="20"/>
          <w:szCs w:val="20"/>
          <w:lang w:val="en-GB"/>
        </w:rPr>
      </w:pPr>
      <w:bookmarkStart w:id="176" w:name="_Toc248282363"/>
      <w:r w:rsidRPr="009D6A36">
        <w:rPr>
          <w:rFonts w:ascii="Bookman Old Style" w:eastAsia="Batang" w:hAnsi="Bookman Old Style"/>
          <w:b/>
          <w:sz w:val="20"/>
          <w:szCs w:val="20"/>
        </w:rPr>
        <w:t>Monitoring and Evaluation</w:t>
      </w:r>
      <w:bookmarkEnd w:id="176"/>
      <w:r w:rsidRPr="009D6A36">
        <w:rPr>
          <w:rFonts w:ascii="Bookman Old Style" w:eastAsia="Batang" w:hAnsi="Bookman Old Style"/>
          <w:b/>
          <w:sz w:val="20"/>
          <w:szCs w:val="20"/>
        </w:rPr>
        <w:t xml:space="preserve"> </w:t>
      </w:r>
    </w:p>
    <w:p w:rsidR="007D5158" w:rsidRPr="009D6A36" w:rsidRDefault="007D5158" w:rsidP="009D6A36">
      <w:pPr>
        <w:spacing w:line="240" w:lineRule="auto"/>
        <w:ind w:left="1440"/>
        <w:rPr>
          <w:rFonts w:eastAsia="Batang"/>
          <w:b/>
          <w:kern w:val="32"/>
          <w:sz w:val="20"/>
          <w:szCs w:val="20"/>
        </w:rPr>
      </w:pPr>
      <w:r w:rsidRPr="009D6A36">
        <w:rPr>
          <w:rFonts w:eastAsia="Batang"/>
          <w:kern w:val="32"/>
          <w:sz w:val="20"/>
          <w:szCs w:val="20"/>
        </w:rPr>
        <w:t>The overall objective of Monitoring and Evaluation (M&amp;E) is to ensure better planning, targeting, and feedback to relevant stakeholders.  It will help to:</w:t>
      </w:r>
      <w:r w:rsidRPr="009D6A36">
        <w:rPr>
          <w:rFonts w:eastAsia="Batang"/>
          <w:b/>
          <w:kern w:val="32"/>
          <w:sz w:val="20"/>
          <w:szCs w:val="20"/>
        </w:rPr>
        <w:tab/>
      </w:r>
    </w:p>
    <w:p w:rsidR="007D5158" w:rsidRPr="009D6A36" w:rsidRDefault="007D5158" w:rsidP="009D6A36">
      <w:pPr>
        <w:numPr>
          <w:ilvl w:val="0"/>
          <w:numId w:val="20"/>
        </w:numPr>
        <w:spacing w:line="240" w:lineRule="auto"/>
        <w:rPr>
          <w:rFonts w:cs="Arial"/>
          <w:kern w:val="32"/>
          <w:sz w:val="20"/>
          <w:szCs w:val="20"/>
        </w:rPr>
      </w:pPr>
      <w:r w:rsidRPr="009D6A36">
        <w:rPr>
          <w:rFonts w:eastAsia="Batang"/>
          <w:kern w:val="32"/>
          <w:sz w:val="20"/>
          <w:szCs w:val="20"/>
        </w:rPr>
        <w:t>timely make decisions in order to improve service delivery;</w:t>
      </w:r>
    </w:p>
    <w:p w:rsidR="007D5158" w:rsidRPr="009D6A36" w:rsidRDefault="007D5158" w:rsidP="009D6A36">
      <w:pPr>
        <w:numPr>
          <w:ilvl w:val="0"/>
          <w:numId w:val="20"/>
        </w:numPr>
        <w:spacing w:line="240" w:lineRule="auto"/>
        <w:rPr>
          <w:rFonts w:eastAsia="Batang"/>
          <w:kern w:val="32"/>
          <w:sz w:val="20"/>
          <w:szCs w:val="20"/>
        </w:rPr>
      </w:pPr>
      <w:r w:rsidRPr="009D6A36">
        <w:rPr>
          <w:rFonts w:eastAsia="Batang"/>
          <w:kern w:val="32"/>
          <w:sz w:val="20"/>
          <w:szCs w:val="20"/>
        </w:rPr>
        <w:t>improve management of programs, sub projects and supporting activities;</w:t>
      </w:r>
    </w:p>
    <w:p w:rsidR="007D5158" w:rsidRPr="009D6A36" w:rsidRDefault="007D5158" w:rsidP="009D6A36">
      <w:pPr>
        <w:numPr>
          <w:ilvl w:val="0"/>
          <w:numId w:val="20"/>
        </w:numPr>
        <w:spacing w:line="240" w:lineRule="auto"/>
        <w:rPr>
          <w:rFonts w:eastAsia="Batang"/>
          <w:kern w:val="32"/>
          <w:sz w:val="20"/>
          <w:szCs w:val="20"/>
        </w:rPr>
      </w:pPr>
      <w:r w:rsidRPr="009D6A36">
        <w:rPr>
          <w:rFonts w:eastAsia="Batang"/>
          <w:kern w:val="32"/>
          <w:sz w:val="20"/>
          <w:szCs w:val="20"/>
        </w:rPr>
        <w:t xml:space="preserve">improve service delivery in order to promote active community participation, quality of sub projects, transparency and accountability with a view to ensure that resources made available to sub project are used to meet the intended purposes; </w:t>
      </w:r>
    </w:p>
    <w:p w:rsidR="007D5158" w:rsidRPr="009D6A36" w:rsidRDefault="007D5158" w:rsidP="009D6A36">
      <w:pPr>
        <w:numPr>
          <w:ilvl w:val="0"/>
          <w:numId w:val="20"/>
        </w:numPr>
        <w:spacing w:line="240" w:lineRule="auto"/>
        <w:rPr>
          <w:rFonts w:eastAsia="Batang"/>
          <w:kern w:val="32"/>
          <w:sz w:val="20"/>
          <w:szCs w:val="20"/>
        </w:rPr>
      </w:pPr>
      <w:r w:rsidRPr="009D6A36">
        <w:rPr>
          <w:rFonts w:eastAsia="Batang"/>
          <w:kern w:val="32"/>
          <w:sz w:val="20"/>
          <w:szCs w:val="20"/>
        </w:rPr>
        <w:t xml:space="preserve">draw lessons from experience so as to improve the relevance, methods and outcomes of cooperative programs; </w:t>
      </w:r>
    </w:p>
    <w:p w:rsidR="007D5158" w:rsidRPr="009D6A36" w:rsidRDefault="007D5158" w:rsidP="009D6A36">
      <w:pPr>
        <w:numPr>
          <w:ilvl w:val="0"/>
          <w:numId w:val="20"/>
        </w:numPr>
        <w:spacing w:line="240" w:lineRule="auto"/>
        <w:rPr>
          <w:rFonts w:eastAsia="Batang"/>
          <w:kern w:val="32"/>
          <w:sz w:val="20"/>
          <w:szCs w:val="20"/>
        </w:rPr>
      </w:pPr>
      <w:r w:rsidRPr="009D6A36">
        <w:rPr>
          <w:rFonts w:eastAsia="Batang"/>
          <w:kern w:val="32"/>
          <w:sz w:val="20"/>
          <w:szCs w:val="20"/>
        </w:rPr>
        <w:t xml:space="preserve">ensure optimum use of funds and other resources; </w:t>
      </w:r>
    </w:p>
    <w:p w:rsidR="007D5158" w:rsidRPr="009D6A36" w:rsidRDefault="007D5158" w:rsidP="009D6A36">
      <w:pPr>
        <w:numPr>
          <w:ilvl w:val="0"/>
          <w:numId w:val="20"/>
        </w:numPr>
        <w:spacing w:line="240" w:lineRule="auto"/>
        <w:rPr>
          <w:rFonts w:eastAsia="Batang"/>
          <w:kern w:val="32"/>
          <w:sz w:val="20"/>
          <w:szCs w:val="20"/>
        </w:rPr>
      </w:pPr>
      <w:r w:rsidRPr="009D6A36">
        <w:rPr>
          <w:rFonts w:eastAsia="Batang"/>
          <w:kern w:val="32"/>
          <w:sz w:val="20"/>
          <w:szCs w:val="20"/>
        </w:rPr>
        <w:t xml:space="preserve">strengthen the capacity of co-operating agencies, non-governmental organizations and local communities to monitor and evaluate; and </w:t>
      </w:r>
    </w:p>
    <w:p w:rsidR="007D5158" w:rsidRPr="009D6A36" w:rsidRDefault="007D5158" w:rsidP="009D6A36">
      <w:pPr>
        <w:numPr>
          <w:ilvl w:val="0"/>
          <w:numId w:val="20"/>
        </w:numPr>
        <w:spacing w:line="240" w:lineRule="auto"/>
        <w:rPr>
          <w:rFonts w:cs="Arial"/>
          <w:kern w:val="32"/>
          <w:sz w:val="20"/>
          <w:szCs w:val="20"/>
        </w:rPr>
      </w:pPr>
      <w:r w:rsidRPr="009D6A36">
        <w:rPr>
          <w:rFonts w:eastAsia="Batang"/>
          <w:kern w:val="32"/>
          <w:sz w:val="20"/>
          <w:szCs w:val="20"/>
        </w:rPr>
        <w:lastRenderedPageBreak/>
        <w:t>improve information sharing systems and enhance advocacy for policies, progr</w:t>
      </w:r>
      <w:r w:rsidRPr="009D6A36">
        <w:rPr>
          <w:rFonts w:cs="Arial"/>
          <w:kern w:val="32"/>
          <w:sz w:val="20"/>
          <w:szCs w:val="20"/>
        </w:rPr>
        <w:t>ams and resources that improve the TASAF II contribution towards poverty reduction.</w:t>
      </w:r>
    </w:p>
    <w:p w:rsidR="007D5158" w:rsidRPr="009D6A36" w:rsidRDefault="007D5158" w:rsidP="009D6A36">
      <w:pPr>
        <w:spacing w:line="240" w:lineRule="auto"/>
        <w:ind w:left="720"/>
        <w:rPr>
          <w:rFonts w:cs="Arial"/>
          <w:kern w:val="32"/>
          <w:sz w:val="20"/>
          <w:szCs w:val="20"/>
        </w:rPr>
      </w:pPr>
      <w:r w:rsidRPr="009D6A36">
        <w:rPr>
          <w:rFonts w:cs="Arial"/>
          <w:kern w:val="32"/>
          <w:sz w:val="20"/>
          <w:szCs w:val="20"/>
        </w:rPr>
        <w:t xml:space="preserve"> </w:t>
      </w:r>
    </w:p>
    <w:p w:rsidR="007D5158" w:rsidRPr="009D6A36" w:rsidRDefault="007D5158" w:rsidP="009D6A36">
      <w:pPr>
        <w:spacing w:line="240" w:lineRule="auto"/>
        <w:ind w:left="1440"/>
        <w:rPr>
          <w:rFonts w:cs="Arial"/>
          <w:kern w:val="32"/>
          <w:sz w:val="20"/>
          <w:szCs w:val="20"/>
        </w:rPr>
      </w:pPr>
      <w:r w:rsidRPr="009D6A36">
        <w:rPr>
          <w:rFonts w:cs="Arial"/>
          <w:kern w:val="32"/>
          <w:sz w:val="20"/>
          <w:szCs w:val="20"/>
        </w:rPr>
        <w:t>A result-based M&amp;E system will monitor project processes using the following methods and tools:</w:t>
      </w:r>
    </w:p>
    <w:p w:rsidR="007D5158" w:rsidRPr="009D6A36" w:rsidRDefault="007D5158" w:rsidP="009D6A36">
      <w:pPr>
        <w:numPr>
          <w:ilvl w:val="0"/>
          <w:numId w:val="35"/>
        </w:numPr>
        <w:spacing w:line="240" w:lineRule="auto"/>
        <w:ind w:hanging="540"/>
        <w:rPr>
          <w:rFonts w:cs="Arial"/>
          <w:kern w:val="32"/>
          <w:sz w:val="20"/>
          <w:szCs w:val="20"/>
        </w:rPr>
      </w:pPr>
      <w:r w:rsidRPr="009D6A36">
        <w:rPr>
          <w:rFonts w:cs="Arial"/>
          <w:kern w:val="32"/>
          <w:sz w:val="20"/>
          <w:szCs w:val="20"/>
        </w:rPr>
        <w:t xml:space="preserve">a well defined result framework that is derived from clearly defined goals, objectives, outcomes, outputs and activities with corresponding indicators, means of verification and key assumptions; </w:t>
      </w:r>
    </w:p>
    <w:p w:rsidR="007D5158" w:rsidRPr="009D6A36" w:rsidRDefault="007D5158" w:rsidP="009D6A36">
      <w:pPr>
        <w:numPr>
          <w:ilvl w:val="0"/>
          <w:numId w:val="35"/>
        </w:numPr>
        <w:spacing w:line="240" w:lineRule="auto"/>
        <w:ind w:hanging="540"/>
        <w:rPr>
          <w:rFonts w:cs="Arial"/>
          <w:kern w:val="32"/>
          <w:sz w:val="20"/>
          <w:szCs w:val="20"/>
        </w:rPr>
      </w:pPr>
      <w:r w:rsidRPr="009D6A36">
        <w:rPr>
          <w:rFonts w:cs="Arial"/>
          <w:kern w:val="32"/>
          <w:sz w:val="20"/>
          <w:szCs w:val="20"/>
        </w:rPr>
        <w:t>a well defined M&amp;E strategy for project processes, information requirement, tools and methodologies for data collection, analysis and reporting;</w:t>
      </w:r>
    </w:p>
    <w:p w:rsidR="007D5158" w:rsidRPr="009D6A36" w:rsidRDefault="007D5158" w:rsidP="009D6A36">
      <w:pPr>
        <w:numPr>
          <w:ilvl w:val="0"/>
          <w:numId w:val="35"/>
        </w:numPr>
        <w:spacing w:line="240" w:lineRule="auto"/>
        <w:ind w:hanging="540"/>
        <w:rPr>
          <w:rFonts w:cs="Arial"/>
          <w:kern w:val="32"/>
          <w:sz w:val="20"/>
          <w:szCs w:val="20"/>
        </w:rPr>
      </w:pPr>
      <w:r w:rsidRPr="009D6A36">
        <w:rPr>
          <w:rFonts w:cs="Arial"/>
          <w:kern w:val="32"/>
          <w:sz w:val="20"/>
          <w:szCs w:val="20"/>
        </w:rPr>
        <w:t>a comprehensive M&amp;E plan with clear roles and responsibilities as they relate to indicators tracking with respect to data gathering and reporting;</w:t>
      </w:r>
    </w:p>
    <w:p w:rsidR="007D5158" w:rsidRPr="009D6A36" w:rsidRDefault="007D5158" w:rsidP="009D6A36">
      <w:pPr>
        <w:numPr>
          <w:ilvl w:val="0"/>
          <w:numId w:val="35"/>
        </w:numPr>
        <w:spacing w:line="240" w:lineRule="auto"/>
        <w:ind w:hanging="540"/>
        <w:rPr>
          <w:rFonts w:cs="Arial"/>
          <w:kern w:val="32"/>
          <w:sz w:val="20"/>
          <w:szCs w:val="20"/>
        </w:rPr>
      </w:pPr>
      <w:r w:rsidRPr="009D6A36">
        <w:rPr>
          <w:rFonts w:cs="Arial"/>
          <w:kern w:val="32"/>
          <w:sz w:val="20"/>
          <w:szCs w:val="20"/>
        </w:rPr>
        <w:t xml:space="preserve">a project tracking system based upon agreed indicators as derived from the logical framework matrix of the TASAF II program; </w:t>
      </w:r>
    </w:p>
    <w:p w:rsidR="007D5158" w:rsidRPr="009D6A36" w:rsidRDefault="007D5158" w:rsidP="009D6A36">
      <w:pPr>
        <w:numPr>
          <w:ilvl w:val="0"/>
          <w:numId w:val="35"/>
        </w:numPr>
        <w:spacing w:line="240" w:lineRule="auto"/>
        <w:ind w:hanging="540"/>
        <w:rPr>
          <w:rFonts w:cs="Arial"/>
          <w:kern w:val="32"/>
          <w:sz w:val="20"/>
          <w:szCs w:val="20"/>
        </w:rPr>
      </w:pPr>
      <w:r w:rsidRPr="009D6A36">
        <w:rPr>
          <w:rFonts w:cs="Arial"/>
          <w:kern w:val="32"/>
          <w:sz w:val="20"/>
          <w:szCs w:val="20"/>
        </w:rPr>
        <w:t xml:space="preserve">internal and external periodic assessment and evaluations which would include baseline studies, beneficiary assessments, mid-term evaluations, ex-post evaluations and impact evaluations; and  </w:t>
      </w:r>
    </w:p>
    <w:p w:rsidR="007D5158" w:rsidRPr="009D6A36" w:rsidRDefault="007D5158" w:rsidP="009D6A36">
      <w:pPr>
        <w:numPr>
          <w:ilvl w:val="0"/>
          <w:numId w:val="35"/>
        </w:numPr>
        <w:spacing w:line="240" w:lineRule="auto"/>
        <w:ind w:hanging="540"/>
        <w:rPr>
          <w:rFonts w:cs="Arial"/>
          <w:kern w:val="32"/>
          <w:sz w:val="20"/>
          <w:szCs w:val="20"/>
        </w:rPr>
      </w:pPr>
      <w:r w:rsidRPr="009D6A36">
        <w:rPr>
          <w:rFonts w:cs="Arial"/>
          <w:kern w:val="32"/>
          <w:sz w:val="20"/>
          <w:szCs w:val="20"/>
        </w:rPr>
        <w:t>participatory community monitoring and accountability approaches and systems (e.g. community score card, citizen report card, beneficiary assessment and impact evaluation).</w:t>
      </w:r>
    </w:p>
    <w:p w:rsidR="007D5158" w:rsidRPr="009D6A36" w:rsidRDefault="007D5158" w:rsidP="009D6A36">
      <w:pPr>
        <w:spacing w:line="240" w:lineRule="auto"/>
        <w:ind w:left="1440"/>
        <w:rPr>
          <w:rFonts w:cs="Arial"/>
          <w:kern w:val="32"/>
          <w:sz w:val="20"/>
          <w:szCs w:val="20"/>
        </w:rPr>
      </w:pPr>
    </w:p>
    <w:p w:rsidR="007D5158" w:rsidRPr="009D6A36" w:rsidRDefault="007D5158" w:rsidP="009D6A36">
      <w:pPr>
        <w:spacing w:line="240" w:lineRule="auto"/>
        <w:ind w:left="1440"/>
        <w:rPr>
          <w:rFonts w:cs="Arial"/>
          <w:kern w:val="32"/>
          <w:sz w:val="20"/>
          <w:szCs w:val="20"/>
        </w:rPr>
      </w:pPr>
      <w:r w:rsidRPr="009D6A36">
        <w:rPr>
          <w:rFonts w:cs="Arial"/>
          <w:kern w:val="32"/>
          <w:sz w:val="20"/>
          <w:szCs w:val="20"/>
        </w:rPr>
        <w:t>TASAF will assess its project management systems and procedures in respect of their relevance effectiveness, efficiency and impact at community, LGA/Island and national levels.  TASAF will collaborate with other Government initiatives and stakeholders involved in related activities. The key performance indicators are indicated in Annex XV.</w:t>
      </w:r>
    </w:p>
    <w:p w:rsidR="007D5158" w:rsidRPr="009D6A36" w:rsidRDefault="007D5158" w:rsidP="009D6A36">
      <w:pPr>
        <w:spacing w:line="240" w:lineRule="auto"/>
        <w:jc w:val="center"/>
        <w:rPr>
          <w:bCs/>
          <w:iCs/>
          <w:sz w:val="20"/>
          <w:szCs w:val="20"/>
        </w:rPr>
      </w:pPr>
      <w:bookmarkStart w:id="177" w:name="_Toc84422457"/>
      <w:bookmarkStart w:id="178" w:name="_Toc248282365"/>
    </w:p>
    <w:p w:rsidR="007D5158" w:rsidRPr="009D6A36" w:rsidRDefault="007D5158" w:rsidP="009D6A36">
      <w:pPr>
        <w:keepNext/>
        <w:keepLines/>
        <w:spacing w:line="240" w:lineRule="auto"/>
        <w:jc w:val="center"/>
        <w:rPr>
          <w:b/>
          <w:bCs/>
          <w:iCs/>
          <w:sz w:val="20"/>
          <w:szCs w:val="20"/>
        </w:rPr>
      </w:pPr>
      <w:r w:rsidRPr="009D6A36">
        <w:rPr>
          <w:b/>
          <w:bCs/>
          <w:iCs/>
          <w:sz w:val="20"/>
          <w:szCs w:val="20"/>
        </w:rPr>
        <w:t>6.</w:t>
      </w:r>
      <w:r w:rsidRPr="009D6A36">
        <w:rPr>
          <w:b/>
          <w:bCs/>
          <w:iCs/>
          <w:sz w:val="20"/>
          <w:szCs w:val="20"/>
        </w:rPr>
        <w:tab/>
        <w:t>ENVIRONMENTAL ASSESSMENT AND RESETTLEMENT PROCESS AND PROCEDURES</w:t>
      </w:r>
      <w:bookmarkEnd w:id="177"/>
      <w:bookmarkEnd w:id="178"/>
    </w:p>
    <w:p w:rsidR="007D5158" w:rsidRPr="009D6A36" w:rsidRDefault="007D5158" w:rsidP="009D6A36">
      <w:pPr>
        <w:keepNext/>
        <w:keepLines/>
        <w:spacing w:line="240" w:lineRule="auto"/>
        <w:rPr>
          <w:sz w:val="20"/>
          <w:szCs w:val="20"/>
        </w:rPr>
      </w:pPr>
    </w:p>
    <w:p w:rsidR="007D5158" w:rsidRPr="009D6A36" w:rsidRDefault="007D5158" w:rsidP="009D6A36">
      <w:pPr>
        <w:pStyle w:val="ListParagraph"/>
        <w:keepNext/>
        <w:keepLines/>
        <w:numPr>
          <w:ilvl w:val="1"/>
          <w:numId w:val="62"/>
        </w:numPr>
        <w:spacing w:after="0" w:line="240" w:lineRule="auto"/>
        <w:ind w:left="900" w:hanging="810"/>
        <w:contextualSpacing/>
        <w:jc w:val="left"/>
        <w:rPr>
          <w:rFonts w:ascii="Bookman Old Style" w:hAnsi="Bookman Old Style"/>
          <w:b/>
          <w:sz w:val="20"/>
          <w:szCs w:val="20"/>
          <w:lang w:val="en-GB"/>
        </w:rPr>
      </w:pPr>
      <w:bookmarkStart w:id="179" w:name="_Toc84422458"/>
      <w:bookmarkStart w:id="180" w:name="_Toc248282366"/>
      <w:r w:rsidRPr="009D6A36">
        <w:rPr>
          <w:rFonts w:ascii="Bookman Old Style" w:hAnsi="Bookman Old Style"/>
          <w:b/>
          <w:iCs/>
          <w:kern w:val="32"/>
          <w:sz w:val="20"/>
          <w:szCs w:val="20"/>
          <w:lang w:val="en-GB"/>
        </w:rPr>
        <w:t>Introduction</w:t>
      </w:r>
      <w:bookmarkEnd w:id="179"/>
      <w:bookmarkEnd w:id="180"/>
    </w:p>
    <w:p w:rsidR="007D5158" w:rsidRPr="009D6A36" w:rsidRDefault="007D5158" w:rsidP="009D6A36">
      <w:pPr>
        <w:pStyle w:val="ListParagraph"/>
        <w:keepNext/>
        <w:keepLines/>
        <w:spacing w:line="240" w:lineRule="auto"/>
        <w:ind w:left="900" w:firstLine="0"/>
        <w:rPr>
          <w:rFonts w:ascii="Bookman Old Style" w:hAnsi="Bookman Old Style"/>
          <w:b/>
          <w:sz w:val="20"/>
          <w:szCs w:val="20"/>
          <w:lang w:val="en-GB"/>
        </w:rPr>
      </w:pPr>
    </w:p>
    <w:p w:rsidR="007D5158" w:rsidRPr="009D6A36" w:rsidRDefault="007D5158" w:rsidP="009D6A36">
      <w:pPr>
        <w:pStyle w:val="BodyTextIndent"/>
        <w:keepNext/>
        <w:keepLines/>
        <w:spacing w:line="240" w:lineRule="auto"/>
        <w:ind w:left="720"/>
        <w:rPr>
          <w:sz w:val="20"/>
          <w:szCs w:val="20"/>
        </w:rPr>
      </w:pPr>
      <w:r w:rsidRPr="009D6A36">
        <w:rPr>
          <w:sz w:val="20"/>
          <w:szCs w:val="20"/>
        </w:rPr>
        <w:t>Environmental, social and resettlement issues will be actively integrated into the sub project cycle process in order to contribute towards sustainable management of natural habitat. Hence, Environmental and Social Management Frameworks (ESMF) and Resettlement Policy Framework (RPF) have been instituted with the view to achieving effective environmental assessment and mitigation measures in Project operations.</w:t>
      </w:r>
    </w:p>
    <w:p w:rsidR="007D5158" w:rsidRPr="009D6A36" w:rsidRDefault="007D5158" w:rsidP="009D6A36">
      <w:pPr>
        <w:pStyle w:val="BodyTextIndent"/>
        <w:keepNext/>
        <w:keepLines/>
        <w:spacing w:line="240" w:lineRule="auto"/>
        <w:ind w:left="720"/>
        <w:rPr>
          <w:sz w:val="20"/>
          <w:szCs w:val="20"/>
        </w:rPr>
      </w:pPr>
    </w:p>
    <w:p w:rsidR="007D5158" w:rsidRPr="009D6A36" w:rsidRDefault="007D5158" w:rsidP="009D6A36">
      <w:pPr>
        <w:tabs>
          <w:tab w:val="left" w:pos="720"/>
          <w:tab w:val="left" w:pos="1080"/>
        </w:tabs>
        <w:spacing w:line="240" w:lineRule="auto"/>
        <w:ind w:left="720"/>
        <w:rPr>
          <w:sz w:val="20"/>
          <w:szCs w:val="20"/>
        </w:rPr>
      </w:pPr>
      <w:r w:rsidRPr="009D6A36">
        <w:rPr>
          <w:sz w:val="20"/>
          <w:szCs w:val="20"/>
        </w:rPr>
        <w:t>Operations will be required to ensure environmental and social sustainability of the funded sub projects are taken into consideration.  As the type and specific geographical location of the sub project are not predetermined prior to the project effectiveness, the types of sub projects are reasonably well defined, and a safeguard measures to support appropriate environmental and social sustainability can only be established during sub project implementation.</w:t>
      </w:r>
    </w:p>
    <w:p w:rsidR="007D5158" w:rsidRPr="009D6A36" w:rsidRDefault="007D5158" w:rsidP="009D6A36">
      <w:pPr>
        <w:tabs>
          <w:tab w:val="left" w:pos="720"/>
          <w:tab w:val="left" w:pos="1080"/>
        </w:tabs>
        <w:spacing w:line="240" w:lineRule="auto"/>
        <w:ind w:left="720"/>
        <w:rPr>
          <w:sz w:val="20"/>
          <w:szCs w:val="20"/>
        </w:rPr>
      </w:pPr>
      <w:r w:rsidRPr="009D6A36">
        <w:rPr>
          <w:sz w:val="20"/>
          <w:szCs w:val="20"/>
        </w:rPr>
        <w:t xml:space="preserve"> </w:t>
      </w:r>
    </w:p>
    <w:p w:rsidR="007D5158" w:rsidRPr="009D6A36" w:rsidRDefault="007D5158" w:rsidP="009D6A36">
      <w:pPr>
        <w:tabs>
          <w:tab w:val="left" w:pos="720"/>
          <w:tab w:val="left" w:pos="1080"/>
        </w:tabs>
        <w:spacing w:line="240" w:lineRule="auto"/>
        <w:ind w:left="720"/>
        <w:rPr>
          <w:sz w:val="20"/>
          <w:szCs w:val="20"/>
        </w:rPr>
      </w:pPr>
      <w:r w:rsidRPr="009D6A36">
        <w:rPr>
          <w:sz w:val="20"/>
          <w:szCs w:val="20"/>
        </w:rPr>
        <w:t>The detailed sub project environmental screening checklist, potential negative impact and proposed mitigation measures, desk and field appraisal forms, land acquisition forms are contained in respective ESMF and RPF handbooks.</w:t>
      </w:r>
    </w:p>
    <w:p w:rsidR="007D5158" w:rsidRPr="009D6A36" w:rsidRDefault="007D5158" w:rsidP="009D6A36">
      <w:pPr>
        <w:tabs>
          <w:tab w:val="left" w:pos="720"/>
          <w:tab w:val="left" w:pos="1080"/>
        </w:tabs>
        <w:spacing w:line="240" w:lineRule="auto"/>
        <w:ind w:left="720"/>
        <w:rPr>
          <w:sz w:val="20"/>
          <w:szCs w:val="20"/>
        </w:rPr>
      </w:pPr>
    </w:p>
    <w:p w:rsidR="007D5158" w:rsidRPr="009D6A36" w:rsidRDefault="007D5158" w:rsidP="009D6A36">
      <w:pPr>
        <w:tabs>
          <w:tab w:val="left" w:pos="720"/>
          <w:tab w:val="left" w:pos="1080"/>
        </w:tabs>
        <w:spacing w:line="240" w:lineRule="auto"/>
        <w:ind w:left="720"/>
        <w:rPr>
          <w:sz w:val="20"/>
          <w:szCs w:val="20"/>
        </w:rPr>
      </w:pPr>
    </w:p>
    <w:p w:rsidR="007D5158" w:rsidRPr="009D6A36" w:rsidRDefault="007D5158" w:rsidP="009D6A36">
      <w:pPr>
        <w:pStyle w:val="ListParagraph"/>
        <w:keepNext/>
        <w:keepLines/>
        <w:numPr>
          <w:ilvl w:val="1"/>
          <w:numId w:val="62"/>
        </w:numPr>
        <w:spacing w:after="0" w:line="240" w:lineRule="auto"/>
        <w:ind w:left="900" w:hanging="810"/>
        <w:contextualSpacing/>
        <w:jc w:val="left"/>
        <w:rPr>
          <w:rFonts w:ascii="Bookman Old Style" w:hAnsi="Bookman Old Style"/>
          <w:b/>
          <w:sz w:val="20"/>
          <w:szCs w:val="20"/>
          <w:lang w:val="en-GB"/>
        </w:rPr>
      </w:pPr>
      <w:bookmarkStart w:id="181" w:name="_Toc84422459"/>
      <w:bookmarkStart w:id="182" w:name="_Toc248282367"/>
      <w:bookmarkStart w:id="183" w:name="_Toc77668774"/>
      <w:r w:rsidRPr="009D6A36">
        <w:rPr>
          <w:rFonts w:ascii="Bookman Old Style" w:hAnsi="Bookman Old Style"/>
          <w:b/>
          <w:kern w:val="32"/>
          <w:sz w:val="20"/>
          <w:szCs w:val="20"/>
          <w:lang w:val="en-GB"/>
        </w:rPr>
        <w:lastRenderedPageBreak/>
        <w:t>Objectives</w:t>
      </w:r>
      <w:bookmarkEnd w:id="181"/>
      <w:bookmarkEnd w:id="182"/>
      <w:r w:rsidRPr="009D6A36">
        <w:rPr>
          <w:rFonts w:ascii="Bookman Old Style" w:hAnsi="Bookman Old Style"/>
          <w:b/>
          <w:kern w:val="32"/>
          <w:sz w:val="20"/>
          <w:szCs w:val="20"/>
          <w:lang w:val="en-GB"/>
        </w:rPr>
        <w:t xml:space="preserve"> </w:t>
      </w:r>
      <w:bookmarkEnd w:id="183"/>
    </w:p>
    <w:p w:rsidR="007D5158" w:rsidRPr="009D6A36" w:rsidRDefault="007D5158" w:rsidP="009D6A36">
      <w:pPr>
        <w:keepNext/>
        <w:keepLines/>
        <w:spacing w:line="240" w:lineRule="auto"/>
        <w:ind w:left="720"/>
        <w:rPr>
          <w:sz w:val="20"/>
          <w:szCs w:val="20"/>
        </w:rPr>
      </w:pPr>
      <w:r w:rsidRPr="009D6A36">
        <w:rPr>
          <w:sz w:val="20"/>
          <w:szCs w:val="20"/>
        </w:rPr>
        <w:t>The objective of Environmental Assessment and Resettlement procedure is to institute a consistent and effective environmental assessment and resettlement process at the community, operational areas and at national levels for all funded sub projects. The specific objectives of environmental assessment and resettlement process are as follows:</w:t>
      </w:r>
    </w:p>
    <w:p w:rsidR="007D5158" w:rsidRPr="009D6A36" w:rsidRDefault="007D5158" w:rsidP="009D6A36">
      <w:pPr>
        <w:spacing w:line="240" w:lineRule="auto"/>
        <w:ind w:left="1080"/>
        <w:rPr>
          <w:sz w:val="20"/>
          <w:szCs w:val="20"/>
        </w:rPr>
      </w:pPr>
    </w:p>
    <w:p w:rsidR="007D5158" w:rsidRPr="009D6A36" w:rsidRDefault="007D5158" w:rsidP="009D6A36">
      <w:pPr>
        <w:numPr>
          <w:ilvl w:val="0"/>
          <w:numId w:val="29"/>
        </w:numPr>
        <w:tabs>
          <w:tab w:val="clear" w:pos="1440"/>
        </w:tabs>
        <w:spacing w:line="240" w:lineRule="auto"/>
        <w:ind w:left="1260" w:hanging="540"/>
        <w:rPr>
          <w:sz w:val="20"/>
          <w:szCs w:val="20"/>
        </w:rPr>
      </w:pPr>
      <w:r w:rsidRPr="009D6A36">
        <w:rPr>
          <w:sz w:val="20"/>
          <w:szCs w:val="20"/>
        </w:rPr>
        <w:t xml:space="preserve">To ensure that environmental assessment, resettlement procedures and mitigation measures are undertaken during the sub project cycle implementation. </w:t>
      </w:r>
    </w:p>
    <w:p w:rsidR="007D5158" w:rsidRPr="009D6A36" w:rsidRDefault="007D5158" w:rsidP="009D6A36">
      <w:pPr>
        <w:numPr>
          <w:ilvl w:val="0"/>
          <w:numId w:val="29"/>
        </w:numPr>
        <w:tabs>
          <w:tab w:val="clear" w:pos="1440"/>
        </w:tabs>
        <w:spacing w:line="240" w:lineRule="auto"/>
        <w:ind w:left="1260" w:hanging="540"/>
        <w:rPr>
          <w:sz w:val="20"/>
          <w:szCs w:val="20"/>
        </w:rPr>
      </w:pPr>
      <w:r w:rsidRPr="009D6A36">
        <w:rPr>
          <w:sz w:val="20"/>
          <w:szCs w:val="20"/>
        </w:rPr>
        <w:t>To support and empower communities identify potential negative impact, develop environmental management plan and to implement and monitor mitigation measures for all TASAF funded activities.</w:t>
      </w:r>
    </w:p>
    <w:p w:rsidR="007D5158" w:rsidRPr="009D6A36" w:rsidRDefault="007D5158" w:rsidP="009D6A36">
      <w:pPr>
        <w:numPr>
          <w:ilvl w:val="0"/>
          <w:numId w:val="29"/>
        </w:numPr>
        <w:tabs>
          <w:tab w:val="clear" w:pos="1440"/>
        </w:tabs>
        <w:spacing w:line="240" w:lineRule="auto"/>
        <w:ind w:left="1260" w:hanging="540"/>
        <w:rPr>
          <w:sz w:val="20"/>
          <w:szCs w:val="20"/>
        </w:rPr>
      </w:pPr>
      <w:r w:rsidRPr="009D6A36">
        <w:rPr>
          <w:sz w:val="20"/>
          <w:szCs w:val="20"/>
        </w:rPr>
        <w:t>To establish a unified process and methodologies for environmental assessment and resettlement procedures within the sub-project cycle.</w:t>
      </w:r>
    </w:p>
    <w:p w:rsidR="007D5158" w:rsidRPr="009D6A36" w:rsidRDefault="007D5158" w:rsidP="009D6A36">
      <w:pPr>
        <w:tabs>
          <w:tab w:val="left" w:pos="720"/>
          <w:tab w:val="left" w:pos="1080"/>
        </w:tabs>
        <w:spacing w:line="240" w:lineRule="auto"/>
        <w:ind w:left="720"/>
        <w:rPr>
          <w:sz w:val="20"/>
          <w:szCs w:val="20"/>
        </w:rPr>
      </w:pPr>
    </w:p>
    <w:p w:rsidR="007D5158" w:rsidRPr="009D6A36" w:rsidRDefault="007D5158" w:rsidP="009D6A36">
      <w:pPr>
        <w:pStyle w:val="ListParagraph"/>
        <w:numPr>
          <w:ilvl w:val="1"/>
          <w:numId w:val="62"/>
        </w:numPr>
        <w:spacing w:after="0" w:line="240" w:lineRule="auto"/>
        <w:ind w:left="900" w:hanging="810"/>
        <w:contextualSpacing/>
        <w:jc w:val="left"/>
        <w:rPr>
          <w:rFonts w:ascii="Bookman Old Style" w:hAnsi="Bookman Old Style"/>
          <w:b/>
          <w:sz w:val="20"/>
          <w:szCs w:val="20"/>
          <w:lang w:val="en-GB"/>
        </w:rPr>
      </w:pPr>
      <w:bookmarkStart w:id="184" w:name="_Toc84422460"/>
      <w:bookmarkStart w:id="185" w:name="_Toc248282368"/>
      <w:r w:rsidRPr="009D6A36">
        <w:rPr>
          <w:rFonts w:ascii="Bookman Old Style" w:hAnsi="Bookman Old Style"/>
          <w:b/>
          <w:kern w:val="32"/>
          <w:sz w:val="20"/>
          <w:szCs w:val="20"/>
          <w:lang w:val="en-GB"/>
        </w:rPr>
        <w:t>Implementation Strategy</w:t>
      </w:r>
      <w:bookmarkEnd w:id="184"/>
      <w:bookmarkEnd w:id="185"/>
    </w:p>
    <w:p w:rsidR="007D5158" w:rsidRPr="009D6A36" w:rsidRDefault="007D5158" w:rsidP="009D6A36">
      <w:pPr>
        <w:spacing w:line="240" w:lineRule="auto"/>
        <w:ind w:left="720"/>
        <w:rPr>
          <w:sz w:val="20"/>
          <w:szCs w:val="20"/>
        </w:rPr>
      </w:pPr>
      <w:r w:rsidRPr="009D6A36">
        <w:rPr>
          <w:sz w:val="20"/>
          <w:szCs w:val="20"/>
        </w:rPr>
        <w:t>The environmental assessment and resettlement frameworks will follow the Government of Tanzania existing legislations on environmental assessment and resettlement through community empowerment.  The Project will encourage environmental friendly sub projects e.g., afforestation and the use of environmental friendly technologies in implementation of sub projects. Further, involuntary resettlement and land acquisition should be avoided where feasible, or minimized exploring all viable alternatives.</w:t>
      </w:r>
    </w:p>
    <w:p w:rsidR="007D5158" w:rsidRPr="009D6A36" w:rsidRDefault="007D5158" w:rsidP="009D6A36">
      <w:pPr>
        <w:spacing w:line="240" w:lineRule="auto"/>
        <w:rPr>
          <w:sz w:val="20"/>
          <w:szCs w:val="20"/>
        </w:rPr>
      </w:pPr>
    </w:p>
    <w:p w:rsidR="007D5158" w:rsidRPr="009D6A36" w:rsidRDefault="007D5158" w:rsidP="009D6A36">
      <w:pPr>
        <w:spacing w:line="240" w:lineRule="auto"/>
        <w:ind w:left="720"/>
        <w:rPr>
          <w:sz w:val="20"/>
          <w:szCs w:val="20"/>
        </w:rPr>
      </w:pPr>
      <w:r w:rsidRPr="009D6A36">
        <w:rPr>
          <w:sz w:val="20"/>
          <w:szCs w:val="20"/>
        </w:rPr>
        <w:t>The Project will support capacity enhancement and training of communities to be aware of and able to carry out environmental assessment and resettlement process through operational areas. Involuntary resettlement and/or relocation issues should be resolved before a sub project is approved (e.g. eviction of squatters, loss of land whether ownership recognized by customary land tenure or land titles, impact on cultivations and property, loss of access to property, loss of access to natural and other economic resources).</w:t>
      </w:r>
    </w:p>
    <w:p w:rsidR="007D5158" w:rsidRPr="009D6A36" w:rsidRDefault="007D5158" w:rsidP="009D6A36">
      <w:pPr>
        <w:spacing w:line="240" w:lineRule="auto"/>
        <w:rPr>
          <w:sz w:val="20"/>
          <w:szCs w:val="20"/>
        </w:rPr>
      </w:pPr>
    </w:p>
    <w:p w:rsidR="007D5158" w:rsidRPr="009D6A36" w:rsidRDefault="007D5158" w:rsidP="009D6A36">
      <w:pPr>
        <w:spacing w:line="240" w:lineRule="auto"/>
        <w:ind w:left="720"/>
        <w:rPr>
          <w:sz w:val="20"/>
          <w:szCs w:val="20"/>
        </w:rPr>
      </w:pPr>
      <w:r w:rsidRPr="009D6A36">
        <w:rPr>
          <w:sz w:val="20"/>
          <w:szCs w:val="20"/>
        </w:rPr>
        <w:t>The environmental assessment and mitigation measures are designed to ensure that it is agreeable for application at all levels of sub project management.  Principally, it will entail identification of activities with negative effects and establishment of measures to limit the undesirable effect arising from sub project activities.  The various actors responsible for environmental assessment and mitigation measures for funded sub projects are as indicated in Annex XVI.</w:t>
      </w:r>
    </w:p>
    <w:p w:rsidR="007D5158" w:rsidRPr="009D6A36" w:rsidRDefault="007D5158" w:rsidP="009D6A36">
      <w:pPr>
        <w:tabs>
          <w:tab w:val="left" w:pos="720"/>
          <w:tab w:val="left" w:pos="1080"/>
        </w:tabs>
        <w:spacing w:line="240" w:lineRule="auto"/>
        <w:ind w:left="720"/>
        <w:rPr>
          <w:sz w:val="20"/>
          <w:szCs w:val="20"/>
        </w:rPr>
      </w:pPr>
    </w:p>
    <w:p w:rsidR="007D5158" w:rsidRPr="009D6A36" w:rsidRDefault="007D5158" w:rsidP="009D6A36">
      <w:pPr>
        <w:pStyle w:val="ListParagraph"/>
        <w:numPr>
          <w:ilvl w:val="1"/>
          <w:numId w:val="62"/>
        </w:numPr>
        <w:spacing w:after="0" w:line="240" w:lineRule="auto"/>
        <w:ind w:left="900" w:hanging="810"/>
        <w:contextualSpacing/>
        <w:jc w:val="left"/>
        <w:rPr>
          <w:rFonts w:ascii="Bookman Old Style" w:hAnsi="Bookman Old Style"/>
          <w:b/>
          <w:sz w:val="20"/>
          <w:szCs w:val="20"/>
          <w:lang w:val="en-GB"/>
        </w:rPr>
      </w:pPr>
      <w:bookmarkStart w:id="186" w:name="_Toc84422461"/>
      <w:bookmarkStart w:id="187" w:name="_Toc248282369"/>
      <w:r w:rsidRPr="009D6A36">
        <w:rPr>
          <w:rFonts w:ascii="Bookman Old Style" w:hAnsi="Bookman Old Style"/>
          <w:b/>
          <w:kern w:val="32"/>
          <w:sz w:val="20"/>
          <w:szCs w:val="20"/>
          <w:lang w:val="en-GB"/>
        </w:rPr>
        <w:t>Integration into Sub Project Cycle Process</w:t>
      </w:r>
      <w:bookmarkEnd w:id="186"/>
      <w:bookmarkEnd w:id="187"/>
    </w:p>
    <w:p w:rsidR="007D5158" w:rsidRPr="009D6A36" w:rsidRDefault="007D5158" w:rsidP="009D6A36">
      <w:pPr>
        <w:spacing w:line="240" w:lineRule="auto"/>
        <w:ind w:left="720"/>
        <w:rPr>
          <w:sz w:val="20"/>
          <w:szCs w:val="20"/>
        </w:rPr>
      </w:pPr>
      <w:r w:rsidRPr="009D6A36">
        <w:rPr>
          <w:sz w:val="20"/>
          <w:szCs w:val="20"/>
        </w:rPr>
        <w:t>Each sub project to be funded will be subjected to environmental and social assessment and resettlement process. Environmental and social assessment will start with screening process to determine whether the sub project is likely to have potential negative environmental and social impact. Identification of adverse environmental impact will determine appropriate mitigation measures which will be incorporated into the sub project design and hence monitor environmental parameters during implementation. The screening process will lead to four safeguard requirements as follows:</w:t>
      </w:r>
    </w:p>
    <w:p w:rsidR="007D5158" w:rsidRPr="009D6A36" w:rsidRDefault="007D5158" w:rsidP="009D6A36">
      <w:pPr>
        <w:spacing w:line="240" w:lineRule="auto"/>
        <w:rPr>
          <w:sz w:val="20"/>
          <w:szCs w:val="20"/>
        </w:rPr>
      </w:pPr>
    </w:p>
    <w:p w:rsidR="007D5158" w:rsidRPr="009D6A36" w:rsidRDefault="007D5158" w:rsidP="009D6A36">
      <w:pPr>
        <w:numPr>
          <w:ilvl w:val="0"/>
          <w:numId w:val="30"/>
        </w:numPr>
        <w:tabs>
          <w:tab w:val="clear" w:pos="1380"/>
        </w:tabs>
        <w:spacing w:line="240" w:lineRule="auto"/>
        <w:ind w:left="1440"/>
        <w:rPr>
          <w:sz w:val="20"/>
          <w:szCs w:val="20"/>
        </w:rPr>
      </w:pPr>
      <w:r w:rsidRPr="009D6A36">
        <w:rPr>
          <w:sz w:val="20"/>
          <w:szCs w:val="20"/>
        </w:rPr>
        <w:t>No further action, if the sub project has no impact on the environment;</w:t>
      </w:r>
    </w:p>
    <w:p w:rsidR="007D5158" w:rsidRPr="009D6A36" w:rsidRDefault="007D5158" w:rsidP="009D6A36">
      <w:pPr>
        <w:numPr>
          <w:ilvl w:val="0"/>
          <w:numId w:val="30"/>
        </w:numPr>
        <w:tabs>
          <w:tab w:val="clear" w:pos="1380"/>
        </w:tabs>
        <w:spacing w:line="240" w:lineRule="auto"/>
        <w:ind w:left="1440"/>
        <w:rPr>
          <w:sz w:val="20"/>
          <w:szCs w:val="20"/>
        </w:rPr>
      </w:pPr>
      <w:r w:rsidRPr="009D6A36">
        <w:rPr>
          <w:sz w:val="20"/>
          <w:szCs w:val="20"/>
        </w:rPr>
        <w:t>Carry out simple Environmental Review if sub project may create a few minor and easily mitigated environmental problems;</w:t>
      </w:r>
    </w:p>
    <w:p w:rsidR="007D5158" w:rsidRPr="009D6A36" w:rsidRDefault="007D5158" w:rsidP="009D6A36">
      <w:pPr>
        <w:numPr>
          <w:ilvl w:val="0"/>
          <w:numId w:val="30"/>
        </w:numPr>
        <w:tabs>
          <w:tab w:val="clear" w:pos="1380"/>
        </w:tabs>
        <w:spacing w:line="240" w:lineRule="auto"/>
        <w:ind w:left="1440"/>
        <w:rPr>
          <w:sz w:val="20"/>
          <w:szCs w:val="20"/>
        </w:rPr>
      </w:pPr>
      <w:r w:rsidRPr="009D6A36">
        <w:rPr>
          <w:sz w:val="20"/>
          <w:szCs w:val="20"/>
        </w:rPr>
        <w:t>Carry out Limited Environmental Review if sub project may create minor environmental problems that require frequent site visit or construction modifications to minimize or eliminate impact;</w:t>
      </w:r>
    </w:p>
    <w:p w:rsidR="007D5158" w:rsidRPr="009D6A36" w:rsidRDefault="007D5158" w:rsidP="009D6A36">
      <w:pPr>
        <w:numPr>
          <w:ilvl w:val="0"/>
          <w:numId w:val="30"/>
        </w:numPr>
        <w:tabs>
          <w:tab w:val="clear" w:pos="1380"/>
        </w:tabs>
        <w:spacing w:line="240" w:lineRule="auto"/>
        <w:ind w:left="1440"/>
        <w:rPr>
          <w:sz w:val="20"/>
          <w:szCs w:val="20"/>
        </w:rPr>
      </w:pPr>
      <w:r w:rsidRPr="009D6A36">
        <w:rPr>
          <w:sz w:val="20"/>
          <w:szCs w:val="20"/>
        </w:rPr>
        <w:t>Carry out full Environmental Impact Assessment if sub project may result into potentially significant direct or indirect adverse impact.</w:t>
      </w:r>
    </w:p>
    <w:p w:rsidR="007D5158" w:rsidRPr="009D6A36" w:rsidRDefault="007D5158" w:rsidP="009D6A36">
      <w:pPr>
        <w:spacing w:line="240" w:lineRule="auto"/>
        <w:rPr>
          <w:sz w:val="20"/>
          <w:szCs w:val="20"/>
        </w:rPr>
      </w:pPr>
    </w:p>
    <w:p w:rsidR="007D5158" w:rsidRPr="009D6A36" w:rsidRDefault="007D5158" w:rsidP="009D6A36">
      <w:pPr>
        <w:spacing w:line="240" w:lineRule="auto"/>
        <w:ind w:left="720"/>
        <w:rPr>
          <w:sz w:val="20"/>
          <w:szCs w:val="20"/>
        </w:rPr>
      </w:pPr>
      <w:r w:rsidRPr="009D6A36">
        <w:rPr>
          <w:sz w:val="20"/>
          <w:szCs w:val="20"/>
        </w:rPr>
        <w:lastRenderedPageBreak/>
        <w:t>In this regards, sub project applications and appraisal forms have been designed to include aspects requiring that environmental assessments are undertaken, and environmental management plans be developed to limit the negative effects arising from the sub project activities. Sector checklist has also been developed for each sector to guide the environmental assessment and mitigation planning.  The LGAs/Island EPRA team will guide and facilitate communities to fill and complete these forms during sub project identification process. Activities for mainstreaming environmental assessment process into the sub project cycle are detailed in the ESMF.</w:t>
      </w:r>
    </w:p>
    <w:p w:rsidR="007D5158" w:rsidRPr="009D6A36" w:rsidRDefault="007D5158" w:rsidP="009D6A36">
      <w:pPr>
        <w:spacing w:line="240" w:lineRule="auto"/>
        <w:rPr>
          <w:sz w:val="20"/>
          <w:szCs w:val="20"/>
        </w:rPr>
      </w:pPr>
    </w:p>
    <w:p w:rsidR="007D5158" w:rsidRPr="009D6A36" w:rsidRDefault="007D5158" w:rsidP="009D6A36">
      <w:pPr>
        <w:spacing w:line="240" w:lineRule="auto"/>
        <w:ind w:left="720"/>
        <w:rPr>
          <w:sz w:val="20"/>
          <w:szCs w:val="20"/>
        </w:rPr>
      </w:pPr>
      <w:r w:rsidRPr="009D6A36">
        <w:rPr>
          <w:sz w:val="20"/>
          <w:szCs w:val="20"/>
        </w:rPr>
        <w:t xml:space="preserve">The resettlement process will entail filling a special designed form during sub project identification stage. This will determine whether or not the proposed sub project will entail acquisition of land, required area and availability. Community will then propose a sub project location and available alternatives and will be advised whether or not resettlement policy will be triggered. </w:t>
      </w:r>
    </w:p>
    <w:p w:rsidR="007D5158" w:rsidRPr="009D6A36" w:rsidRDefault="007D5158" w:rsidP="009D6A36">
      <w:pPr>
        <w:spacing w:line="240" w:lineRule="auto"/>
        <w:ind w:left="720"/>
        <w:rPr>
          <w:sz w:val="20"/>
          <w:szCs w:val="20"/>
        </w:rPr>
      </w:pPr>
      <w:r w:rsidRPr="009D6A36">
        <w:rPr>
          <w:sz w:val="20"/>
          <w:szCs w:val="20"/>
        </w:rPr>
        <w:t>At this stage, communities may decide to drop the sub project on that basis. If they decide to continue with the sub project, they will be advised and assisted to   prepare a resettlement plan. Preparation of resettlement plan will entail undertaking socio-economic assessment to determine the impact of displacement, resettlement action plan and a valuation report of land assets and landed properties at the site.</w:t>
      </w:r>
    </w:p>
    <w:p w:rsidR="007D5158" w:rsidRPr="009D6A36" w:rsidRDefault="007D5158" w:rsidP="009D6A36">
      <w:pPr>
        <w:tabs>
          <w:tab w:val="left" w:pos="720"/>
          <w:tab w:val="left" w:pos="1080"/>
        </w:tabs>
        <w:spacing w:line="240" w:lineRule="auto"/>
        <w:ind w:left="720"/>
        <w:rPr>
          <w:sz w:val="20"/>
          <w:szCs w:val="20"/>
        </w:rPr>
      </w:pPr>
    </w:p>
    <w:p w:rsidR="007D5158" w:rsidRPr="009D6A36" w:rsidRDefault="007D5158" w:rsidP="009D6A36">
      <w:pPr>
        <w:pStyle w:val="ListParagraph"/>
        <w:keepNext/>
        <w:keepLines/>
        <w:numPr>
          <w:ilvl w:val="1"/>
          <w:numId w:val="62"/>
        </w:numPr>
        <w:spacing w:after="0" w:line="240" w:lineRule="auto"/>
        <w:ind w:left="900" w:hanging="810"/>
        <w:contextualSpacing/>
        <w:jc w:val="left"/>
        <w:rPr>
          <w:rFonts w:ascii="Bookman Old Style" w:hAnsi="Bookman Old Style"/>
          <w:b/>
          <w:sz w:val="20"/>
          <w:szCs w:val="20"/>
          <w:lang w:val="en-GB"/>
        </w:rPr>
      </w:pPr>
      <w:bookmarkStart w:id="188" w:name="_Toc84422462"/>
      <w:bookmarkStart w:id="189" w:name="_Toc248282370"/>
      <w:r w:rsidRPr="009D6A36">
        <w:rPr>
          <w:rFonts w:ascii="Bookman Old Style" w:hAnsi="Bookman Old Style"/>
          <w:b/>
          <w:kern w:val="32"/>
          <w:sz w:val="20"/>
          <w:szCs w:val="20"/>
          <w:lang w:val="en-GB"/>
        </w:rPr>
        <w:t>Use of Sector Checklists</w:t>
      </w:r>
      <w:bookmarkEnd w:id="188"/>
      <w:bookmarkEnd w:id="189"/>
    </w:p>
    <w:p w:rsidR="007D5158" w:rsidRPr="009D6A36" w:rsidRDefault="007D5158" w:rsidP="009D6A36">
      <w:pPr>
        <w:pStyle w:val="BodyText"/>
        <w:keepNext/>
        <w:keepLines/>
        <w:spacing w:line="240" w:lineRule="auto"/>
        <w:ind w:left="720"/>
        <w:rPr>
          <w:sz w:val="20"/>
          <w:szCs w:val="20"/>
        </w:rPr>
      </w:pPr>
      <w:r w:rsidRPr="009D6A36">
        <w:rPr>
          <w:sz w:val="20"/>
          <w:szCs w:val="20"/>
        </w:rPr>
        <w:t>A generic checklist for each sector has been prepared to facilitate environmental and social assessment and action planning for mitigation measures.  This will ensure that a systematic approach is followed in assessing sub project activities for environmental effects. The checklist will allow for capturing adequate information pertaining to environmental assessment and mitigation of sub projects. Main features of the checklist include a detailed description of the activities to be undertaken, potential negative environmental and social impact, possible mitigation measures to be undertaken and responsible person to undertake. Village Chairperson/Sheha, Village Executive Officer, Chairperson of CMC and a member of EPRA who facilitated filling the form, will sign the form.</w:t>
      </w:r>
    </w:p>
    <w:p w:rsidR="007D5158" w:rsidRPr="009D6A36" w:rsidRDefault="007D5158" w:rsidP="009D6A36">
      <w:pPr>
        <w:pStyle w:val="ListParagraph"/>
        <w:numPr>
          <w:ilvl w:val="1"/>
          <w:numId w:val="62"/>
        </w:numPr>
        <w:spacing w:after="0" w:line="240" w:lineRule="auto"/>
        <w:ind w:left="900" w:hanging="810"/>
        <w:contextualSpacing/>
        <w:jc w:val="left"/>
        <w:rPr>
          <w:rFonts w:ascii="Bookman Old Style" w:hAnsi="Bookman Old Style"/>
          <w:b/>
          <w:sz w:val="20"/>
          <w:szCs w:val="20"/>
          <w:lang w:val="en-GB"/>
        </w:rPr>
      </w:pPr>
      <w:bookmarkStart w:id="190" w:name="_Toc84422463"/>
      <w:bookmarkStart w:id="191" w:name="_Toc248282371"/>
      <w:r w:rsidRPr="009D6A36">
        <w:rPr>
          <w:rFonts w:ascii="Bookman Old Style" w:hAnsi="Bookman Old Style"/>
          <w:b/>
          <w:kern w:val="32"/>
          <w:sz w:val="20"/>
          <w:szCs w:val="20"/>
          <w:lang w:val="en-GB"/>
        </w:rPr>
        <w:t>Roles and responsibilities at different levels</w:t>
      </w:r>
      <w:bookmarkEnd w:id="190"/>
      <w:bookmarkEnd w:id="191"/>
    </w:p>
    <w:p w:rsidR="007D5158" w:rsidRPr="009D6A36" w:rsidRDefault="007D5158" w:rsidP="009D6A36">
      <w:pPr>
        <w:tabs>
          <w:tab w:val="left" w:pos="720"/>
          <w:tab w:val="left" w:pos="1080"/>
        </w:tabs>
        <w:spacing w:line="240" w:lineRule="auto"/>
        <w:ind w:left="720"/>
        <w:rPr>
          <w:sz w:val="20"/>
          <w:szCs w:val="20"/>
        </w:rPr>
      </w:pPr>
    </w:p>
    <w:p w:rsidR="007D5158" w:rsidRPr="009D6A36" w:rsidRDefault="007D5158" w:rsidP="009D6A36">
      <w:pPr>
        <w:pStyle w:val="ListParagraph"/>
        <w:numPr>
          <w:ilvl w:val="2"/>
          <w:numId w:val="62"/>
        </w:numPr>
        <w:spacing w:after="0" w:line="240" w:lineRule="auto"/>
        <w:ind w:left="1530" w:hanging="990"/>
        <w:contextualSpacing/>
        <w:jc w:val="left"/>
        <w:rPr>
          <w:rFonts w:ascii="Bookman Old Style" w:hAnsi="Bookman Old Style"/>
          <w:b/>
          <w:sz w:val="20"/>
          <w:szCs w:val="20"/>
          <w:lang w:val="en-GB"/>
        </w:rPr>
      </w:pPr>
      <w:r w:rsidRPr="009D6A36">
        <w:rPr>
          <w:rFonts w:ascii="Bookman Old Style" w:hAnsi="Bookman Old Style"/>
          <w:b/>
          <w:bCs/>
          <w:sz w:val="20"/>
          <w:szCs w:val="20"/>
        </w:rPr>
        <w:t xml:space="preserve">Community level </w:t>
      </w:r>
    </w:p>
    <w:p w:rsidR="007D5158" w:rsidRPr="009D6A36" w:rsidRDefault="007D5158" w:rsidP="009D6A36">
      <w:pPr>
        <w:pStyle w:val="BodyText"/>
        <w:spacing w:line="240" w:lineRule="auto"/>
        <w:ind w:left="990"/>
        <w:rPr>
          <w:sz w:val="20"/>
          <w:szCs w:val="20"/>
        </w:rPr>
      </w:pPr>
      <w:r w:rsidRPr="009D6A36">
        <w:rPr>
          <w:sz w:val="20"/>
          <w:szCs w:val="20"/>
        </w:rPr>
        <w:t xml:space="preserve">Communities will be responsible for filling Environmental and Social screening </w:t>
      </w:r>
      <w:hyperlink r:id="rId19" w:history="1">
        <w:r w:rsidRPr="009D6A36">
          <w:rPr>
            <w:sz w:val="20"/>
            <w:szCs w:val="20"/>
          </w:rPr>
          <w:t>Form</w:t>
        </w:r>
      </w:hyperlink>
      <w:r w:rsidRPr="009D6A36">
        <w:rPr>
          <w:sz w:val="20"/>
          <w:szCs w:val="20"/>
        </w:rPr>
        <w:t xml:space="preserve"> (ESSF No 1) and RPF Form No 1, 2 and 3. Extended PRA team will facilitate and guide communities in filling these forms. The EPRA team will use sector specific checklists to draw out environmental and social related information and possible mitigation measures. In this regard, communities will be enlightened on the importance of environmental and social assessment and management, and that this aspect will be one of the key criteria for deciding whether a sub project will be funded or not. The ESSF, Environmental Management Plan (EMP), and RPF Form No 1, 2 and 3 will be submitted together with the application forms to the LGAs/Island for appraisal. The community will also be responsible for monitoring implementation of EMP once the sub project has been approved for funding during implementation.</w:t>
      </w:r>
    </w:p>
    <w:p w:rsidR="007D5158" w:rsidRPr="009D6A36" w:rsidRDefault="007D5158" w:rsidP="009D6A36">
      <w:pPr>
        <w:pStyle w:val="BodyText"/>
        <w:keepNext/>
        <w:keepLines/>
        <w:numPr>
          <w:ilvl w:val="2"/>
          <w:numId w:val="62"/>
        </w:numPr>
        <w:spacing w:line="240" w:lineRule="auto"/>
        <w:ind w:left="1531" w:hanging="992"/>
        <w:rPr>
          <w:b/>
          <w:bCs/>
          <w:sz w:val="20"/>
          <w:szCs w:val="20"/>
        </w:rPr>
      </w:pPr>
      <w:r w:rsidRPr="009D6A36">
        <w:rPr>
          <w:b/>
          <w:bCs/>
          <w:sz w:val="20"/>
          <w:szCs w:val="20"/>
        </w:rPr>
        <w:t>LGAs/ Island level</w:t>
      </w:r>
    </w:p>
    <w:p w:rsidR="007D5158" w:rsidRPr="009D6A36" w:rsidRDefault="007D5158" w:rsidP="009D6A36">
      <w:pPr>
        <w:pStyle w:val="BodyText"/>
        <w:spacing w:line="240" w:lineRule="auto"/>
        <w:ind w:left="1440"/>
        <w:rPr>
          <w:sz w:val="20"/>
          <w:szCs w:val="20"/>
        </w:rPr>
      </w:pPr>
      <w:r w:rsidRPr="009D6A36">
        <w:rPr>
          <w:sz w:val="20"/>
          <w:szCs w:val="20"/>
        </w:rPr>
        <w:t>At the LGAs/Island level, the MT will appraise the sub project proposal received from Village Council/Shehia Advisory Council. The appraisal process will take the form of identifying and assessing potential impact for the proposed sub project. They will also determine the environmental category and the extent of environmental work required based on screening results. The MT will also screen the sub project on resettlement process to identify whether the land is required, whether displacement or loss of access and/ or property may occur. Also they will determine whether or not involuntary resettlement policy will be triggered.</w:t>
      </w:r>
    </w:p>
    <w:p w:rsidR="007D5158" w:rsidRPr="009D6A36" w:rsidRDefault="007D5158" w:rsidP="009D6A36">
      <w:pPr>
        <w:pStyle w:val="BodyText"/>
        <w:spacing w:line="240" w:lineRule="auto"/>
        <w:ind w:left="1440"/>
        <w:rPr>
          <w:sz w:val="20"/>
          <w:szCs w:val="20"/>
        </w:rPr>
      </w:pPr>
      <w:r w:rsidRPr="009D6A36">
        <w:rPr>
          <w:sz w:val="20"/>
          <w:szCs w:val="20"/>
        </w:rPr>
        <w:lastRenderedPageBreak/>
        <w:t>The MT will generally reject a sub project proposal that will be found to have cumbersome mitigation measures. If the sub project passes the screening process, it will be subjected to field appraisal.</w:t>
      </w:r>
    </w:p>
    <w:p w:rsidR="007D5158" w:rsidRPr="009D6A36" w:rsidRDefault="007D5158" w:rsidP="009D6A36">
      <w:pPr>
        <w:pStyle w:val="BodyText"/>
        <w:spacing w:line="240" w:lineRule="auto"/>
        <w:ind w:left="1440"/>
        <w:rPr>
          <w:sz w:val="20"/>
          <w:szCs w:val="20"/>
        </w:rPr>
      </w:pPr>
      <w:r w:rsidRPr="009D6A36">
        <w:rPr>
          <w:sz w:val="20"/>
          <w:szCs w:val="20"/>
        </w:rPr>
        <w:t>During the field appraisal, the EPRA team and sector experts will assess the information contained in the application form on the environment and assess the adequacy of mitigation measures. A checklist requiring the appraisal team to include information on the steps that a community went through in conducting the environmental and social assessment and proposed mitigation measures will be used. The team will go through the community action plans on environmental and resettlement to assist them strengthens the proposed mitigation measures. Once the EPRA team and experts are satisfied with the field appraisal, they will forward it to the relevant committee for approval.  The community and LGAs/CMO will be responsible for monitoring the plan.</w:t>
      </w:r>
    </w:p>
    <w:p w:rsidR="007D5158" w:rsidRPr="009D6A36" w:rsidRDefault="007D5158" w:rsidP="009D6A36">
      <w:pPr>
        <w:pStyle w:val="ListParagraph"/>
        <w:keepNext/>
        <w:keepLines/>
        <w:numPr>
          <w:ilvl w:val="2"/>
          <w:numId w:val="62"/>
        </w:numPr>
        <w:spacing w:after="0" w:line="240" w:lineRule="auto"/>
        <w:ind w:left="1800" w:hanging="1170"/>
        <w:contextualSpacing/>
        <w:jc w:val="left"/>
        <w:rPr>
          <w:rFonts w:ascii="Bookman Old Style" w:hAnsi="Bookman Old Style"/>
          <w:b/>
          <w:sz w:val="20"/>
          <w:szCs w:val="20"/>
          <w:lang w:val="en-GB"/>
        </w:rPr>
      </w:pPr>
      <w:r w:rsidRPr="009D6A36">
        <w:rPr>
          <w:rFonts w:ascii="Bookman Old Style" w:hAnsi="Bookman Old Style"/>
          <w:b/>
          <w:bCs/>
          <w:sz w:val="20"/>
          <w:szCs w:val="20"/>
        </w:rPr>
        <w:t>National Level</w:t>
      </w:r>
    </w:p>
    <w:p w:rsidR="007D5158" w:rsidRPr="009D6A36" w:rsidRDefault="007D5158" w:rsidP="009D6A36">
      <w:pPr>
        <w:pStyle w:val="BodyText"/>
        <w:keepNext/>
        <w:keepLines/>
        <w:spacing w:line="240" w:lineRule="auto"/>
        <w:ind w:left="1440"/>
        <w:rPr>
          <w:sz w:val="20"/>
          <w:szCs w:val="20"/>
        </w:rPr>
      </w:pPr>
      <w:r w:rsidRPr="009D6A36">
        <w:rPr>
          <w:sz w:val="20"/>
          <w:szCs w:val="20"/>
        </w:rPr>
        <w:t>At the national level, TMU and SET will be responsible for checking whether environmental assessment has been carried out for each funded sub project. It will also check whether resettlement issues have been addressed adequately.</w:t>
      </w:r>
    </w:p>
    <w:p w:rsidR="007D5158" w:rsidRPr="009D6A36" w:rsidRDefault="007D5158" w:rsidP="009D6A36">
      <w:pPr>
        <w:pStyle w:val="BodyText"/>
        <w:spacing w:line="240" w:lineRule="auto"/>
        <w:ind w:left="1440"/>
        <w:rPr>
          <w:sz w:val="20"/>
          <w:szCs w:val="20"/>
        </w:rPr>
      </w:pPr>
      <w:r w:rsidRPr="009D6A36">
        <w:rPr>
          <w:sz w:val="20"/>
          <w:szCs w:val="20"/>
        </w:rPr>
        <w:t>If the environmental assessment and resettlement process has not been carried out, TMU will request the relevant operational areas</w:t>
      </w:r>
      <w:r w:rsidRPr="009D6A36">
        <w:rPr>
          <w:rFonts w:cs="Arial"/>
          <w:sz w:val="20"/>
          <w:szCs w:val="20"/>
        </w:rPr>
        <w:t xml:space="preserve"> </w:t>
      </w:r>
      <w:r w:rsidRPr="009D6A36">
        <w:rPr>
          <w:sz w:val="20"/>
          <w:szCs w:val="20"/>
        </w:rPr>
        <w:t>to ensure these two safeguards policies are carried out before funds are released for the sub project.</w:t>
      </w:r>
    </w:p>
    <w:p w:rsidR="007D5158" w:rsidRPr="009D6A36" w:rsidRDefault="007D5158" w:rsidP="009D6A36">
      <w:pPr>
        <w:spacing w:line="240" w:lineRule="auto"/>
        <w:rPr>
          <w:sz w:val="20"/>
          <w:szCs w:val="20"/>
        </w:rPr>
      </w:pPr>
      <w:r w:rsidRPr="009D6A36">
        <w:rPr>
          <w:sz w:val="20"/>
          <w:szCs w:val="20"/>
        </w:rPr>
        <w:t xml:space="preserve"> </w:t>
      </w:r>
    </w:p>
    <w:p w:rsidR="007D5158" w:rsidRPr="009D6A36" w:rsidRDefault="007D5158" w:rsidP="009D6A36">
      <w:pPr>
        <w:pageBreakBefore/>
        <w:spacing w:line="240" w:lineRule="auto"/>
        <w:jc w:val="center"/>
        <w:rPr>
          <w:b/>
          <w:sz w:val="20"/>
          <w:szCs w:val="20"/>
        </w:rPr>
      </w:pPr>
      <w:r w:rsidRPr="009D6A36">
        <w:rPr>
          <w:b/>
          <w:sz w:val="20"/>
          <w:szCs w:val="20"/>
        </w:rPr>
        <w:lastRenderedPageBreak/>
        <w:t>APPENDIX 5.2</w:t>
      </w:r>
    </w:p>
    <w:p w:rsidR="007D5158" w:rsidRPr="009D6A36" w:rsidRDefault="007D5158" w:rsidP="009D6A36">
      <w:pPr>
        <w:spacing w:line="240" w:lineRule="auto"/>
        <w:rPr>
          <w:bCs/>
          <w:sz w:val="20"/>
          <w:szCs w:val="20"/>
        </w:rPr>
      </w:pPr>
      <w:bookmarkStart w:id="192" w:name="_Toc113424472"/>
      <w:bookmarkStart w:id="193" w:name="_Toc124792792"/>
      <w:bookmarkStart w:id="194" w:name="_Toc124795209"/>
      <w:r w:rsidRPr="009D6A36">
        <w:rPr>
          <w:bCs/>
          <w:sz w:val="20"/>
          <w:szCs w:val="20"/>
        </w:rPr>
        <w:t xml:space="preserve">EXTRACT FROM THE “A GUIDE FOR PREPARATION OF COMMUNITY INVESTMENT”  </w:t>
      </w:r>
      <w:r w:rsidRPr="009D6A36">
        <w:rPr>
          <w:bCs/>
          <w:sz w:val="20"/>
          <w:szCs w:val="20"/>
        </w:rPr>
        <w:fldChar w:fldCharType="begin"/>
      </w:r>
      <w:r w:rsidRPr="009D6A36">
        <w:rPr>
          <w:bCs/>
          <w:sz w:val="20"/>
          <w:szCs w:val="20"/>
        </w:rPr>
        <w:instrText xml:space="preserve"> ADDIN EN.CITE &lt;EndNote&gt;&lt;Cite&gt;&lt;Author&gt;TASAF&lt;/Author&gt;&lt;Year&gt;2006&lt;/Year&gt;&lt;RecNum&gt;10728&lt;/RecNum&gt;&lt;DisplayText&gt;(TASAF 2006)&lt;/DisplayText&gt;&lt;record&gt;&lt;rec-number&gt;10728&lt;/rec-number&gt;&lt;foreign-keys&gt;&lt;key app="EN" db-id="xtavs25eess2sbeztxh5sdttwvd5f92x5a90"&gt;10728&lt;/key&gt;&lt;/foreign-keys&gt;&lt;ref-type name="Pamphlet"&gt;24&lt;/ref-type&gt;&lt;contributors&gt;&lt;authors&gt;&lt;author&gt;TASAF&lt;/author&gt;&lt;/authors&gt;&lt;secondary-authors&gt;&lt;author&gt;TASAF&lt;/author&gt;&lt;/secondary-authors&gt;&lt;/contributors&gt;&lt;titles&gt;&lt;title&gt;A Guide for Preparation of Community Investment&lt;/title&gt;&lt;/titles&gt;&lt;dates&gt;&lt;year&gt;2006&lt;/year&gt;&lt;/dates&gt;&lt;pub-location&gt;Dar es Salaam&lt;/pub-location&gt;&lt;urls&gt;&lt;/urls&gt;&lt;/record&gt;&lt;/Cite&gt;&lt;/EndNote&gt;</w:instrText>
      </w:r>
      <w:r w:rsidRPr="009D6A36">
        <w:rPr>
          <w:bCs/>
          <w:sz w:val="20"/>
          <w:szCs w:val="20"/>
        </w:rPr>
        <w:fldChar w:fldCharType="separate"/>
      </w:r>
      <w:r w:rsidRPr="009D6A36">
        <w:rPr>
          <w:bCs/>
          <w:noProof/>
          <w:sz w:val="20"/>
          <w:szCs w:val="20"/>
        </w:rPr>
        <w:t>(</w:t>
      </w:r>
      <w:hyperlink w:anchor="_ENREF_117" w:tooltip="TASAF, 2006 #10728" w:history="1">
        <w:r w:rsidR="00767E54" w:rsidRPr="009D6A36">
          <w:rPr>
            <w:bCs/>
            <w:noProof/>
            <w:sz w:val="20"/>
            <w:szCs w:val="20"/>
          </w:rPr>
          <w:t>TASAF 2006</w:t>
        </w:r>
      </w:hyperlink>
      <w:r w:rsidRPr="009D6A36">
        <w:rPr>
          <w:bCs/>
          <w:noProof/>
          <w:sz w:val="20"/>
          <w:szCs w:val="20"/>
        </w:rPr>
        <w:t>)</w:t>
      </w:r>
      <w:r w:rsidRPr="009D6A36">
        <w:rPr>
          <w:bCs/>
          <w:sz w:val="20"/>
          <w:szCs w:val="20"/>
        </w:rPr>
        <w:fldChar w:fldCharType="end"/>
      </w:r>
    </w:p>
    <w:p w:rsidR="007D5158" w:rsidRPr="009D6A36" w:rsidRDefault="007D5158" w:rsidP="009D6A36">
      <w:pPr>
        <w:spacing w:line="240" w:lineRule="auto"/>
        <w:rPr>
          <w:sz w:val="20"/>
          <w:szCs w:val="20"/>
        </w:rPr>
      </w:pPr>
    </w:p>
    <w:p w:rsidR="007D5158" w:rsidRPr="009D6A36" w:rsidRDefault="007D5158" w:rsidP="009D6A36">
      <w:pPr>
        <w:spacing w:line="240" w:lineRule="auto"/>
        <w:rPr>
          <w:b/>
          <w:bCs/>
          <w:sz w:val="20"/>
          <w:szCs w:val="20"/>
        </w:rPr>
      </w:pPr>
      <w:r w:rsidRPr="009D6A36">
        <w:rPr>
          <w:b/>
          <w:bCs/>
          <w:sz w:val="20"/>
          <w:szCs w:val="20"/>
        </w:rPr>
        <w:t>2.1</w:t>
      </w:r>
      <w:r w:rsidRPr="009D6A36">
        <w:rPr>
          <w:b/>
          <w:bCs/>
          <w:sz w:val="20"/>
          <w:szCs w:val="20"/>
        </w:rPr>
        <w:tab/>
        <w:t>WHAT IS EXTENDED PARTICIPATORY RURAL APPRAISAL?</w:t>
      </w:r>
      <w:bookmarkEnd w:id="192"/>
      <w:bookmarkEnd w:id="193"/>
      <w:bookmarkEnd w:id="194"/>
    </w:p>
    <w:p w:rsidR="007D5158" w:rsidRPr="009D6A36" w:rsidRDefault="007D5158" w:rsidP="009D6A36">
      <w:pPr>
        <w:pStyle w:val="BodyTextIndent"/>
        <w:spacing w:line="240" w:lineRule="auto"/>
        <w:ind w:firstLine="360"/>
        <w:rPr>
          <w:sz w:val="20"/>
          <w:szCs w:val="20"/>
        </w:rPr>
      </w:pPr>
    </w:p>
    <w:p w:rsidR="007D5158" w:rsidRPr="009D6A36" w:rsidRDefault="007D5158" w:rsidP="009D6A36">
      <w:pPr>
        <w:pStyle w:val="BodyTextIndent"/>
        <w:spacing w:line="240" w:lineRule="auto"/>
        <w:ind w:firstLine="360"/>
        <w:rPr>
          <w:sz w:val="20"/>
          <w:szCs w:val="20"/>
        </w:rPr>
      </w:pPr>
      <w:r w:rsidRPr="009D6A36">
        <w:rPr>
          <w:sz w:val="20"/>
          <w:szCs w:val="20"/>
        </w:rPr>
        <w:t xml:space="preserve">Extended Participatory Rural Appraisal is a process that is conducted with a view to: </w:t>
      </w:r>
    </w:p>
    <w:p w:rsidR="007D5158" w:rsidRPr="009D6A36" w:rsidRDefault="007D5158" w:rsidP="009D6A36">
      <w:pPr>
        <w:pStyle w:val="BodyTextIndent"/>
        <w:numPr>
          <w:ilvl w:val="0"/>
          <w:numId w:val="49"/>
        </w:numPr>
        <w:tabs>
          <w:tab w:val="clear" w:pos="3240"/>
        </w:tabs>
        <w:spacing w:after="0" w:line="240" w:lineRule="auto"/>
        <w:ind w:left="1260" w:hanging="540"/>
        <w:rPr>
          <w:sz w:val="20"/>
          <w:szCs w:val="20"/>
        </w:rPr>
      </w:pPr>
      <w:r w:rsidRPr="009D6A36">
        <w:rPr>
          <w:sz w:val="20"/>
          <w:szCs w:val="20"/>
        </w:rPr>
        <w:t xml:space="preserve">Confirm expressed community interest to implement a particular sub project based on submitted Sub Project Interest Form (SPIF); </w:t>
      </w:r>
    </w:p>
    <w:p w:rsidR="007D5158" w:rsidRPr="009D6A36" w:rsidRDefault="007D5158" w:rsidP="009D6A36">
      <w:pPr>
        <w:pStyle w:val="BodyTextIndent"/>
        <w:numPr>
          <w:ilvl w:val="0"/>
          <w:numId w:val="49"/>
        </w:numPr>
        <w:tabs>
          <w:tab w:val="clear" w:pos="3240"/>
        </w:tabs>
        <w:spacing w:after="0" w:line="240" w:lineRule="auto"/>
        <w:ind w:left="1260" w:hanging="540"/>
        <w:rPr>
          <w:sz w:val="20"/>
          <w:szCs w:val="20"/>
        </w:rPr>
      </w:pPr>
      <w:r w:rsidRPr="009D6A36">
        <w:rPr>
          <w:sz w:val="20"/>
          <w:szCs w:val="20"/>
        </w:rPr>
        <w:t xml:space="preserve">Confirm the eligibility and number of target beneficiaries; </w:t>
      </w:r>
    </w:p>
    <w:p w:rsidR="007D5158" w:rsidRPr="009D6A36" w:rsidRDefault="007D5158" w:rsidP="009D6A36">
      <w:pPr>
        <w:pStyle w:val="BodyTextIndent"/>
        <w:numPr>
          <w:ilvl w:val="0"/>
          <w:numId w:val="49"/>
        </w:numPr>
        <w:tabs>
          <w:tab w:val="clear" w:pos="3240"/>
        </w:tabs>
        <w:spacing w:after="0" w:line="240" w:lineRule="auto"/>
        <w:ind w:left="1260" w:hanging="540"/>
        <w:rPr>
          <w:sz w:val="20"/>
          <w:szCs w:val="20"/>
        </w:rPr>
      </w:pPr>
      <w:r w:rsidRPr="009D6A36">
        <w:rPr>
          <w:sz w:val="20"/>
          <w:szCs w:val="20"/>
        </w:rPr>
        <w:t xml:space="preserve">Facilitate community to elect/endorse a Community Management Committee that will manage the implementation of the sub project on their behalf;  </w:t>
      </w:r>
    </w:p>
    <w:p w:rsidR="007D5158" w:rsidRPr="009D6A36" w:rsidRDefault="007D5158" w:rsidP="009D6A36">
      <w:pPr>
        <w:pStyle w:val="BodyTextIndent"/>
        <w:numPr>
          <w:ilvl w:val="0"/>
          <w:numId w:val="49"/>
        </w:numPr>
        <w:tabs>
          <w:tab w:val="clear" w:pos="3240"/>
        </w:tabs>
        <w:spacing w:after="0" w:line="240" w:lineRule="auto"/>
        <w:ind w:left="1260" w:hanging="540"/>
        <w:rPr>
          <w:sz w:val="20"/>
          <w:szCs w:val="20"/>
        </w:rPr>
      </w:pPr>
      <w:r w:rsidRPr="009D6A36">
        <w:rPr>
          <w:sz w:val="20"/>
          <w:szCs w:val="20"/>
        </w:rPr>
        <w:t xml:space="preserve">Facilitate communities to address environmental and social management issues; </w:t>
      </w:r>
    </w:p>
    <w:p w:rsidR="007D5158" w:rsidRPr="009D6A36" w:rsidRDefault="007D5158" w:rsidP="009D6A36">
      <w:pPr>
        <w:pStyle w:val="BodyTextIndent"/>
        <w:numPr>
          <w:ilvl w:val="0"/>
          <w:numId w:val="49"/>
        </w:numPr>
        <w:tabs>
          <w:tab w:val="clear" w:pos="3240"/>
        </w:tabs>
        <w:spacing w:after="0" w:line="240" w:lineRule="auto"/>
        <w:ind w:left="1260" w:hanging="540"/>
        <w:rPr>
          <w:sz w:val="20"/>
          <w:szCs w:val="20"/>
        </w:rPr>
      </w:pPr>
      <w:r w:rsidRPr="009D6A36">
        <w:rPr>
          <w:sz w:val="20"/>
          <w:szCs w:val="20"/>
        </w:rPr>
        <w:t xml:space="preserve">Facilitate communities to address resettlement issues; and </w:t>
      </w:r>
    </w:p>
    <w:p w:rsidR="007D5158" w:rsidRPr="009D6A36" w:rsidRDefault="007D5158" w:rsidP="009D6A36">
      <w:pPr>
        <w:pStyle w:val="BodyTextIndent"/>
        <w:numPr>
          <w:ilvl w:val="0"/>
          <w:numId w:val="49"/>
        </w:numPr>
        <w:tabs>
          <w:tab w:val="clear" w:pos="3240"/>
        </w:tabs>
        <w:spacing w:after="0" w:line="240" w:lineRule="auto"/>
        <w:ind w:left="1260" w:hanging="540"/>
        <w:rPr>
          <w:sz w:val="20"/>
          <w:szCs w:val="20"/>
        </w:rPr>
      </w:pPr>
      <w:r w:rsidRPr="009D6A36">
        <w:rPr>
          <w:sz w:val="20"/>
          <w:szCs w:val="20"/>
        </w:rPr>
        <w:t xml:space="preserve">Facilitate community to assess if Local Service Providers are available at the community level; whether they would be required to provide technical support to the Community Management Committee during sub project planning and/or implementation; and identify a suitable one (if required).  </w:t>
      </w:r>
    </w:p>
    <w:p w:rsidR="007D5158" w:rsidRPr="009D6A36" w:rsidRDefault="007D5158" w:rsidP="009D6A36">
      <w:pPr>
        <w:pStyle w:val="BodyTextIndent"/>
        <w:spacing w:line="240" w:lineRule="auto"/>
        <w:ind w:left="720"/>
        <w:rPr>
          <w:sz w:val="20"/>
          <w:szCs w:val="20"/>
        </w:rPr>
      </w:pPr>
      <w:r w:rsidRPr="009D6A36">
        <w:rPr>
          <w:sz w:val="20"/>
          <w:szCs w:val="20"/>
        </w:rPr>
        <w:t>The Village Fund Coordinator has the responsibility of overseeing and coordinating Extended Participatory Rural Appraisal work in their respective Local Government Authorities/Islands.</w:t>
      </w:r>
    </w:p>
    <w:p w:rsidR="007D5158" w:rsidRPr="009D6A36" w:rsidRDefault="007D5158" w:rsidP="009D6A36">
      <w:pPr>
        <w:pStyle w:val="BodyTextIndent"/>
        <w:keepNext/>
        <w:keepLines/>
        <w:spacing w:line="240" w:lineRule="auto"/>
        <w:ind w:firstLine="360"/>
        <w:rPr>
          <w:sz w:val="20"/>
          <w:szCs w:val="20"/>
        </w:rPr>
      </w:pPr>
      <w:r w:rsidRPr="009D6A36">
        <w:rPr>
          <w:sz w:val="20"/>
          <w:szCs w:val="20"/>
        </w:rPr>
        <w:t xml:space="preserve">The steps below should be followed: </w:t>
      </w:r>
    </w:p>
    <w:p w:rsidR="007D5158" w:rsidRPr="009D6A36" w:rsidRDefault="007D5158" w:rsidP="009D6A36">
      <w:pPr>
        <w:keepNext/>
        <w:keepLines/>
        <w:spacing w:line="240" w:lineRule="auto"/>
        <w:ind w:left="1440" w:hanging="720"/>
        <w:rPr>
          <w:b/>
          <w:bCs/>
          <w:sz w:val="20"/>
          <w:szCs w:val="20"/>
        </w:rPr>
      </w:pPr>
      <w:bookmarkStart w:id="195" w:name="_Toc124792793"/>
      <w:bookmarkStart w:id="196" w:name="_Toc124795210"/>
    </w:p>
    <w:p w:rsidR="007D5158" w:rsidRPr="009D6A36" w:rsidRDefault="007D5158" w:rsidP="009D6A36">
      <w:pPr>
        <w:spacing w:line="240" w:lineRule="auto"/>
        <w:ind w:left="1440" w:hanging="720"/>
        <w:rPr>
          <w:b/>
          <w:bCs/>
          <w:sz w:val="20"/>
          <w:szCs w:val="20"/>
        </w:rPr>
      </w:pPr>
      <w:r w:rsidRPr="009D6A36">
        <w:rPr>
          <w:b/>
          <w:bCs/>
          <w:sz w:val="20"/>
          <w:szCs w:val="20"/>
        </w:rPr>
        <w:t>2.2</w:t>
      </w:r>
      <w:r w:rsidRPr="009D6A36">
        <w:rPr>
          <w:b/>
          <w:bCs/>
          <w:sz w:val="20"/>
          <w:szCs w:val="20"/>
        </w:rPr>
        <w:tab/>
        <w:t>STEP 1:</w:t>
      </w:r>
      <w:r w:rsidRPr="009D6A36">
        <w:rPr>
          <w:b/>
          <w:bCs/>
          <w:sz w:val="20"/>
          <w:szCs w:val="20"/>
        </w:rPr>
        <w:tab/>
        <w:t xml:space="preserve">FORMATION OF EXTENDED PARTICIPATORY RURAL APPRAISAL </w:t>
      </w:r>
      <w:smartTag w:uri="urn:schemas-microsoft-com:office:smarttags" w:element="stockticker">
        <w:r w:rsidRPr="009D6A36">
          <w:rPr>
            <w:b/>
            <w:bCs/>
            <w:sz w:val="20"/>
            <w:szCs w:val="20"/>
          </w:rPr>
          <w:t>TEAM</w:t>
        </w:r>
      </w:smartTag>
      <w:bookmarkEnd w:id="195"/>
      <w:bookmarkEnd w:id="196"/>
    </w:p>
    <w:p w:rsidR="007D5158" w:rsidRPr="009D6A36" w:rsidRDefault="007D5158" w:rsidP="009D6A36">
      <w:pPr>
        <w:pStyle w:val="BodyTextIndent"/>
        <w:spacing w:line="240" w:lineRule="auto"/>
        <w:ind w:left="720"/>
        <w:rPr>
          <w:sz w:val="20"/>
          <w:szCs w:val="20"/>
        </w:rPr>
      </w:pPr>
    </w:p>
    <w:p w:rsidR="007D5158" w:rsidRPr="009D6A36" w:rsidRDefault="007D5158" w:rsidP="009D6A36">
      <w:pPr>
        <w:pStyle w:val="BodyTextIndent"/>
        <w:spacing w:line="240" w:lineRule="auto"/>
        <w:ind w:left="720"/>
        <w:rPr>
          <w:sz w:val="20"/>
          <w:szCs w:val="20"/>
        </w:rPr>
      </w:pPr>
      <w:r w:rsidRPr="009D6A36">
        <w:rPr>
          <w:sz w:val="20"/>
          <w:szCs w:val="20"/>
        </w:rPr>
        <w:t>The LGA/Island Management Team will constitute the team that has the necessary knowledge and skills to carry out Extended Participatory Rural Appraisal exercise.</w:t>
      </w:r>
    </w:p>
    <w:p w:rsidR="007D5158" w:rsidRPr="009D6A36" w:rsidRDefault="007D5158" w:rsidP="009D6A36">
      <w:pPr>
        <w:pStyle w:val="BodyTextIndent"/>
        <w:spacing w:line="240" w:lineRule="auto"/>
        <w:ind w:left="720"/>
        <w:rPr>
          <w:sz w:val="20"/>
          <w:szCs w:val="20"/>
        </w:rPr>
      </w:pPr>
      <w:r w:rsidRPr="009D6A36">
        <w:rPr>
          <w:sz w:val="20"/>
          <w:szCs w:val="20"/>
        </w:rPr>
        <w:t xml:space="preserve">The necessary knowledge and skills include, among others: </w:t>
      </w:r>
    </w:p>
    <w:p w:rsidR="007D5158" w:rsidRPr="009D6A36" w:rsidRDefault="007D5158" w:rsidP="009D6A36">
      <w:pPr>
        <w:pStyle w:val="BodyTextIndent"/>
        <w:numPr>
          <w:ilvl w:val="0"/>
          <w:numId w:val="37"/>
        </w:numPr>
        <w:tabs>
          <w:tab w:val="clear" w:pos="735"/>
          <w:tab w:val="num" w:pos="1260"/>
        </w:tabs>
        <w:spacing w:after="0" w:line="240" w:lineRule="auto"/>
        <w:ind w:left="1260" w:hanging="540"/>
        <w:rPr>
          <w:sz w:val="20"/>
          <w:szCs w:val="20"/>
        </w:rPr>
      </w:pPr>
      <w:r w:rsidRPr="009D6A36">
        <w:rPr>
          <w:sz w:val="20"/>
          <w:szCs w:val="20"/>
        </w:rPr>
        <w:t>Facilitation;</w:t>
      </w:r>
    </w:p>
    <w:p w:rsidR="007D5158" w:rsidRPr="009D6A36" w:rsidRDefault="007D5158" w:rsidP="009D6A36">
      <w:pPr>
        <w:pStyle w:val="BodyTextIndent"/>
        <w:numPr>
          <w:ilvl w:val="0"/>
          <w:numId w:val="37"/>
        </w:numPr>
        <w:tabs>
          <w:tab w:val="clear" w:pos="735"/>
          <w:tab w:val="num" w:pos="1260"/>
        </w:tabs>
        <w:spacing w:after="0" w:line="240" w:lineRule="auto"/>
        <w:ind w:left="1260" w:hanging="540"/>
        <w:rPr>
          <w:sz w:val="20"/>
          <w:szCs w:val="20"/>
        </w:rPr>
      </w:pPr>
      <w:r w:rsidRPr="009D6A36">
        <w:rPr>
          <w:sz w:val="20"/>
          <w:szCs w:val="20"/>
        </w:rPr>
        <w:t xml:space="preserve">Participatory methodologies; </w:t>
      </w:r>
    </w:p>
    <w:p w:rsidR="007D5158" w:rsidRPr="009D6A36" w:rsidRDefault="007D5158" w:rsidP="009D6A36">
      <w:pPr>
        <w:pStyle w:val="BodyTextIndent"/>
        <w:numPr>
          <w:ilvl w:val="0"/>
          <w:numId w:val="37"/>
        </w:numPr>
        <w:tabs>
          <w:tab w:val="clear" w:pos="735"/>
          <w:tab w:val="num" w:pos="1260"/>
        </w:tabs>
        <w:spacing w:after="0" w:line="240" w:lineRule="auto"/>
        <w:ind w:left="1260" w:hanging="540"/>
        <w:rPr>
          <w:sz w:val="20"/>
          <w:szCs w:val="20"/>
        </w:rPr>
      </w:pPr>
      <w:r w:rsidRPr="009D6A36">
        <w:rPr>
          <w:sz w:val="20"/>
          <w:szCs w:val="20"/>
        </w:rPr>
        <w:t>Ability to communicate with people at all levels.</w:t>
      </w:r>
    </w:p>
    <w:p w:rsidR="007D5158" w:rsidRPr="009D6A36" w:rsidRDefault="007D5158" w:rsidP="009D6A36">
      <w:pPr>
        <w:pStyle w:val="BodyTextIndent"/>
        <w:spacing w:line="240" w:lineRule="auto"/>
        <w:ind w:left="720"/>
        <w:rPr>
          <w:sz w:val="20"/>
          <w:szCs w:val="20"/>
        </w:rPr>
      </w:pPr>
      <w:r w:rsidRPr="009D6A36">
        <w:rPr>
          <w:sz w:val="20"/>
          <w:szCs w:val="20"/>
        </w:rPr>
        <w:t>The team to be deployed to facilitate Extended Participatory Rural Appraisal in a community should ideally have a maximum of three facilitators. Composition of the team should take into account the nature of expressed interest shown by the community.</w:t>
      </w:r>
    </w:p>
    <w:p w:rsidR="007D5158" w:rsidRPr="009D6A36" w:rsidRDefault="007D5158" w:rsidP="009D6A36">
      <w:pPr>
        <w:pStyle w:val="BodyTextIndent"/>
        <w:spacing w:line="240" w:lineRule="auto"/>
        <w:ind w:left="720"/>
        <w:rPr>
          <w:sz w:val="20"/>
          <w:szCs w:val="20"/>
        </w:rPr>
      </w:pPr>
    </w:p>
    <w:p w:rsidR="007D5158" w:rsidRPr="009D6A36" w:rsidRDefault="007D5158" w:rsidP="009D6A36">
      <w:pPr>
        <w:spacing w:line="240" w:lineRule="auto"/>
        <w:ind w:left="1440" w:hanging="990"/>
        <w:rPr>
          <w:b/>
          <w:bCs/>
          <w:sz w:val="20"/>
          <w:szCs w:val="20"/>
        </w:rPr>
      </w:pPr>
      <w:bookmarkStart w:id="197" w:name="_Toc113424473"/>
      <w:bookmarkStart w:id="198" w:name="_Toc124792794"/>
      <w:bookmarkStart w:id="199" w:name="_Toc124795211"/>
      <w:r w:rsidRPr="009D6A36">
        <w:rPr>
          <w:b/>
          <w:bCs/>
          <w:sz w:val="20"/>
          <w:szCs w:val="20"/>
        </w:rPr>
        <w:t>2.3</w:t>
      </w:r>
      <w:r w:rsidRPr="009D6A36">
        <w:rPr>
          <w:b/>
          <w:bCs/>
          <w:sz w:val="20"/>
          <w:szCs w:val="20"/>
        </w:rPr>
        <w:tab/>
        <w:t>STEP 2:</w:t>
      </w:r>
      <w:r w:rsidRPr="009D6A36">
        <w:rPr>
          <w:b/>
          <w:bCs/>
          <w:sz w:val="20"/>
          <w:szCs w:val="20"/>
        </w:rPr>
        <w:tab/>
        <w:t>NOTIFICATION OF COMMUNITY OF EXTENDED PARTICIPATORY RURAL APPRAISAL</w:t>
      </w:r>
      <w:bookmarkEnd w:id="197"/>
      <w:bookmarkEnd w:id="198"/>
      <w:bookmarkEnd w:id="199"/>
    </w:p>
    <w:p w:rsidR="007D5158" w:rsidRPr="009D6A36" w:rsidRDefault="007D5158" w:rsidP="009D6A36">
      <w:pPr>
        <w:tabs>
          <w:tab w:val="left" w:pos="720"/>
        </w:tabs>
        <w:spacing w:line="240" w:lineRule="auto"/>
        <w:ind w:left="720"/>
        <w:rPr>
          <w:color w:val="000000"/>
          <w:sz w:val="20"/>
          <w:szCs w:val="20"/>
        </w:rPr>
      </w:pPr>
      <w:r w:rsidRPr="009D6A36">
        <w:rPr>
          <w:color w:val="000000"/>
          <w:sz w:val="20"/>
          <w:szCs w:val="20"/>
        </w:rPr>
        <w:t xml:space="preserve">The Village Fund Coordinator will notify the community through the </w:t>
      </w:r>
      <w:r w:rsidRPr="009D6A36">
        <w:rPr>
          <w:sz w:val="20"/>
          <w:szCs w:val="20"/>
        </w:rPr>
        <w:t xml:space="preserve">Village Council/ Shehia Advisory Council/Mtaa Committee </w:t>
      </w:r>
      <w:r w:rsidRPr="009D6A36">
        <w:rPr>
          <w:color w:val="000000"/>
          <w:sz w:val="20"/>
          <w:szCs w:val="20"/>
        </w:rPr>
        <w:t>that they have been targeted for Extended Participatory Rural Appraisal in writing within three days after the LGA/Island Management Team has made that decision</w:t>
      </w:r>
      <w:r w:rsidRPr="009D6A36">
        <w:rPr>
          <w:sz w:val="20"/>
          <w:szCs w:val="20"/>
        </w:rPr>
        <w:t xml:space="preserve">.  The letter will indicate date of preliminary visit where arrangements for the </w:t>
      </w:r>
      <w:r w:rsidRPr="009D6A36">
        <w:rPr>
          <w:color w:val="000000"/>
          <w:sz w:val="20"/>
          <w:szCs w:val="20"/>
        </w:rPr>
        <w:t xml:space="preserve">Extended Participatory Rural Appraisal exercise will be agreed. The letter will specify those who will be met (members of </w:t>
      </w:r>
      <w:r w:rsidRPr="009D6A36">
        <w:rPr>
          <w:sz w:val="20"/>
          <w:szCs w:val="20"/>
        </w:rPr>
        <w:t xml:space="preserve">Village Council/ Shehia Advisory Council/Mtaa Committee and representatives of the beneficiary community as indicated in the submitted Sub project Interest Form).  It </w:t>
      </w:r>
      <w:r w:rsidRPr="009D6A36">
        <w:rPr>
          <w:color w:val="000000"/>
          <w:sz w:val="20"/>
          <w:szCs w:val="20"/>
        </w:rPr>
        <w:t xml:space="preserve">should also direct the </w:t>
      </w:r>
      <w:r w:rsidRPr="009D6A36">
        <w:rPr>
          <w:sz w:val="20"/>
          <w:szCs w:val="20"/>
        </w:rPr>
        <w:t xml:space="preserve">Village Council/ Shehia Advisory Council/Mtaa Committee to liaise with the representatives of the beneficiary community to prepare a list of the intended beneficiaries (Name, Age, Sex and hamlet). </w:t>
      </w:r>
    </w:p>
    <w:p w:rsidR="007D5158" w:rsidRPr="009D6A36" w:rsidRDefault="007D5158" w:rsidP="009D6A36">
      <w:pPr>
        <w:tabs>
          <w:tab w:val="left" w:pos="8640"/>
        </w:tabs>
        <w:spacing w:line="240" w:lineRule="auto"/>
        <w:ind w:left="360"/>
        <w:rPr>
          <w:color w:val="000000"/>
          <w:sz w:val="20"/>
          <w:szCs w:val="20"/>
        </w:rPr>
      </w:pPr>
    </w:p>
    <w:p w:rsidR="007D5158" w:rsidRPr="009D6A36" w:rsidRDefault="007D5158" w:rsidP="009D6A36">
      <w:pPr>
        <w:spacing w:line="240" w:lineRule="auto"/>
        <w:rPr>
          <w:b/>
          <w:bCs/>
          <w:sz w:val="20"/>
          <w:szCs w:val="20"/>
        </w:rPr>
      </w:pPr>
      <w:bookmarkStart w:id="200" w:name="_Toc113424474"/>
      <w:bookmarkStart w:id="201" w:name="_Toc124792795"/>
      <w:bookmarkStart w:id="202" w:name="_Toc124795212"/>
      <w:r w:rsidRPr="009D6A36">
        <w:rPr>
          <w:b/>
          <w:bCs/>
          <w:sz w:val="20"/>
          <w:szCs w:val="20"/>
        </w:rPr>
        <w:lastRenderedPageBreak/>
        <w:t>2.4</w:t>
      </w:r>
      <w:r w:rsidRPr="009D6A36">
        <w:rPr>
          <w:b/>
          <w:bCs/>
          <w:sz w:val="20"/>
          <w:szCs w:val="20"/>
        </w:rPr>
        <w:tab/>
        <w:t xml:space="preserve">STEP 3: </w:t>
      </w:r>
      <w:r w:rsidRPr="009D6A36">
        <w:rPr>
          <w:b/>
          <w:bCs/>
          <w:sz w:val="20"/>
          <w:szCs w:val="20"/>
        </w:rPr>
        <w:tab/>
        <w:t>PRELIMINARY VISIT TO THE COMMUNITY</w:t>
      </w:r>
      <w:bookmarkEnd w:id="200"/>
      <w:bookmarkEnd w:id="201"/>
      <w:bookmarkEnd w:id="202"/>
    </w:p>
    <w:p w:rsidR="007D5158" w:rsidRPr="009D6A36" w:rsidRDefault="007D5158" w:rsidP="009D6A36">
      <w:pPr>
        <w:tabs>
          <w:tab w:val="left" w:pos="8640"/>
        </w:tabs>
        <w:spacing w:line="240" w:lineRule="auto"/>
        <w:ind w:left="360"/>
        <w:rPr>
          <w:color w:val="000000"/>
          <w:sz w:val="20"/>
          <w:szCs w:val="20"/>
        </w:rPr>
      </w:pPr>
    </w:p>
    <w:p w:rsidR="007D5158" w:rsidRPr="009D6A36" w:rsidRDefault="007D5158" w:rsidP="009D6A36">
      <w:pPr>
        <w:tabs>
          <w:tab w:val="left" w:pos="720"/>
        </w:tabs>
        <w:spacing w:line="240" w:lineRule="auto"/>
        <w:ind w:left="720"/>
        <w:rPr>
          <w:sz w:val="20"/>
          <w:szCs w:val="20"/>
        </w:rPr>
      </w:pPr>
      <w:r w:rsidRPr="009D6A36">
        <w:rPr>
          <w:color w:val="000000"/>
          <w:sz w:val="20"/>
          <w:szCs w:val="20"/>
        </w:rPr>
        <w:t>T</w:t>
      </w:r>
      <w:r w:rsidRPr="009D6A36">
        <w:rPr>
          <w:sz w:val="20"/>
          <w:szCs w:val="20"/>
        </w:rPr>
        <w:t xml:space="preserve">he Village Fund Coordinator or a member of the </w:t>
      </w:r>
      <w:r w:rsidRPr="009D6A36">
        <w:rPr>
          <w:color w:val="000000"/>
          <w:sz w:val="20"/>
          <w:szCs w:val="20"/>
        </w:rPr>
        <w:t>Extended Participatory Rural Appraisal</w:t>
      </w:r>
      <w:r w:rsidRPr="009D6A36">
        <w:rPr>
          <w:sz w:val="20"/>
          <w:szCs w:val="20"/>
        </w:rPr>
        <w:t xml:space="preserve"> team will make a preliminary visit to a targeted community on the proposed date and meet with the Village Council/ Shehia Advisory Council/Mtaa Committee and representatives of the beneficiary community.  S/he will inform the meeting that the community that submitted Sub project Interest Form has been targeted for Extended Participatory Rural Appraisal. Explanation on the purpose of the Extended Participatory Rural Appraisal exercise will be given. In this meeting they will discuss and agree on the following:</w:t>
      </w:r>
    </w:p>
    <w:p w:rsidR="007D5158" w:rsidRPr="009D6A36" w:rsidRDefault="007D5158" w:rsidP="009D6A36">
      <w:pPr>
        <w:numPr>
          <w:ilvl w:val="0"/>
          <w:numId w:val="50"/>
        </w:numPr>
        <w:tabs>
          <w:tab w:val="clear" w:pos="3240"/>
        </w:tabs>
        <w:spacing w:line="240" w:lineRule="auto"/>
        <w:ind w:left="1260" w:hanging="540"/>
        <w:rPr>
          <w:sz w:val="20"/>
          <w:szCs w:val="20"/>
        </w:rPr>
      </w:pPr>
      <w:r w:rsidRPr="009D6A36">
        <w:rPr>
          <w:sz w:val="20"/>
          <w:szCs w:val="20"/>
        </w:rPr>
        <w:t xml:space="preserve">Proposed programme for </w:t>
      </w:r>
      <w:r w:rsidRPr="009D6A36">
        <w:rPr>
          <w:color w:val="000000"/>
          <w:sz w:val="20"/>
          <w:szCs w:val="20"/>
        </w:rPr>
        <w:t>Extended Participatory Rural Appraisal</w:t>
      </w:r>
      <w:r w:rsidRPr="009D6A36">
        <w:rPr>
          <w:sz w:val="20"/>
          <w:szCs w:val="20"/>
        </w:rPr>
        <w:t xml:space="preserve"> (Annex 2.1).</w:t>
      </w:r>
    </w:p>
    <w:p w:rsidR="007D5158" w:rsidRPr="009D6A36" w:rsidRDefault="007D5158" w:rsidP="009D6A36">
      <w:pPr>
        <w:numPr>
          <w:ilvl w:val="0"/>
          <w:numId w:val="50"/>
        </w:numPr>
        <w:tabs>
          <w:tab w:val="clear" w:pos="3240"/>
        </w:tabs>
        <w:spacing w:line="240" w:lineRule="auto"/>
        <w:ind w:left="1260" w:hanging="540"/>
        <w:rPr>
          <w:sz w:val="20"/>
          <w:szCs w:val="20"/>
        </w:rPr>
      </w:pPr>
      <w:r w:rsidRPr="009D6A36">
        <w:rPr>
          <w:sz w:val="20"/>
          <w:szCs w:val="20"/>
        </w:rPr>
        <w:t>Date, time and venue of the exercise; and</w:t>
      </w:r>
    </w:p>
    <w:p w:rsidR="007D5158" w:rsidRPr="009D6A36" w:rsidRDefault="007D5158" w:rsidP="009D6A36">
      <w:pPr>
        <w:numPr>
          <w:ilvl w:val="0"/>
          <w:numId w:val="50"/>
        </w:numPr>
        <w:tabs>
          <w:tab w:val="clear" w:pos="3240"/>
        </w:tabs>
        <w:spacing w:line="240" w:lineRule="auto"/>
        <w:ind w:left="1260" w:hanging="540"/>
        <w:rPr>
          <w:sz w:val="20"/>
          <w:szCs w:val="20"/>
        </w:rPr>
      </w:pPr>
      <w:r w:rsidRPr="009D6A36">
        <w:rPr>
          <w:sz w:val="20"/>
          <w:szCs w:val="20"/>
        </w:rPr>
        <w:t>Attendance requirements.</w:t>
      </w:r>
    </w:p>
    <w:p w:rsidR="007D5158" w:rsidRPr="009D6A36" w:rsidRDefault="007D5158" w:rsidP="009D6A36">
      <w:pPr>
        <w:spacing w:line="240" w:lineRule="auto"/>
        <w:ind w:left="540"/>
        <w:rPr>
          <w:sz w:val="20"/>
          <w:szCs w:val="20"/>
        </w:rPr>
      </w:pPr>
    </w:p>
    <w:p w:rsidR="007D5158" w:rsidRPr="009D6A36" w:rsidRDefault="007D5158" w:rsidP="009D6A36">
      <w:pPr>
        <w:spacing w:line="240" w:lineRule="auto"/>
        <w:rPr>
          <w:sz w:val="20"/>
          <w:szCs w:val="20"/>
        </w:rPr>
      </w:pPr>
      <w:r w:rsidRPr="009D6A36">
        <w:rPr>
          <w:sz w:val="20"/>
          <w:szCs w:val="20"/>
        </w:rPr>
        <w:t>In this meeting they will also go through the list of intended beneficiaries.</w:t>
      </w:r>
    </w:p>
    <w:p w:rsidR="007D5158" w:rsidRPr="009D6A36" w:rsidRDefault="007D5158" w:rsidP="009D6A36">
      <w:pPr>
        <w:spacing w:line="240" w:lineRule="auto"/>
        <w:ind w:left="540"/>
        <w:rPr>
          <w:sz w:val="20"/>
          <w:szCs w:val="20"/>
        </w:rPr>
      </w:pPr>
    </w:p>
    <w:p w:rsidR="007D5158" w:rsidRPr="009D6A36" w:rsidRDefault="007D5158" w:rsidP="009D6A36">
      <w:pPr>
        <w:spacing w:line="240" w:lineRule="auto"/>
        <w:ind w:left="1350" w:hanging="720"/>
        <w:rPr>
          <w:b/>
          <w:bCs/>
          <w:sz w:val="20"/>
          <w:szCs w:val="20"/>
        </w:rPr>
      </w:pPr>
      <w:bookmarkStart w:id="203" w:name="_Toc113424475"/>
      <w:bookmarkStart w:id="204" w:name="_Toc124792796"/>
      <w:bookmarkStart w:id="205" w:name="_Toc124795213"/>
      <w:r w:rsidRPr="009D6A36">
        <w:rPr>
          <w:b/>
          <w:bCs/>
          <w:sz w:val="20"/>
          <w:szCs w:val="20"/>
        </w:rPr>
        <w:t>2.5</w:t>
      </w:r>
      <w:r w:rsidRPr="009D6A36">
        <w:rPr>
          <w:b/>
          <w:bCs/>
          <w:sz w:val="20"/>
          <w:szCs w:val="20"/>
        </w:rPr>
        <w:tab/>
        <w:t>STEP 4:</w:t>
      </w:r>
      <w:r w:rsidRPr="009D6A36">
        <w:rPr>
          <w:b/>
          <w:bCs/>
          <w:sz w:val="20"/>
          <w:szCs w:val="20"/>
        </w:rPr>
        <w:tab/>
      </w:r>
      <w:r w:rsidRPr="009D6A36">
        <w:rPr>
          <w:b/>
          <w:bCs/>
          <w:sz w:val="20"/>
          <w:szCs w:val="20"/>
        </w:rPr>
        <w:tab/>
        <w:t>CARRYING OUT EXTENDED PARTICIPATORY RURAL APPRAISAL EXERCISE</w:t>
      </w:r>
      <w:bookmarkEnd w:id="203"/>
      <w:bookmarkEnd w:id="204"/>
      <w:bookmarkEnd w:id="205"/>
    </w:p>
    <w:p w:rsidR="007D5158" w:rsidRPr="009D6A36" w:rsidRDefault="007D5158" w:rsidP="009D6A36">
      <w:pPr>
        <w:pStyle w:val="BodyTextIndent"/>
        <w:spacing w:line="240" w:lineRule="auto"/>
        <w:ind w:left="720"/>
        <w:rPr>
          <w:sz w:val="20"/>
          <w:szCs w:val="20"/>
        </w:rPr>
      </w:pPr>
      <w:r w:rsidRPr="009D6A36">
        <w:rPr>
          <w:sz w:val="20"/>
          <w:szCs w:val="20"/>
        </w:rPr>
        <w:t>This is a one-day exercise.  It will involve the following activities:</w:t>
      </w:r>
    </w:p>
    <w:p w:rsidR="007D5158" w:rsidRPr="009D6A36" w:rsidRDefault="007D5158" w:rsidP="009D6A36">
      <w:pPr>
        <w:pStyle w:val="BodyTextIndent"/>
        <w:numPr>
          <w:ilvl w:val="0"/>
          <w:numId w:val="53"/>
        </w:numPr>
        <w:spacing w:after="0" w:line="240" w:lineRule="auto"/>
        <w:rPr>
          <w:b/>
          <w:bCs/>
          <w:sz w:val="20"/>
          <w:szCs w:val="20"/>
        </w:rPr>
      </w:pPr>
      <w:r w:rsidRPr="009D6A36">
        <w:rPr>
          <w:b/>
          <w:bCs/>
          <w:sz w:val="20"/>
          <w:szCs w:val="20"/>
        </w:rPr>
        <w:t>Confirmation of expressed interest</w:t>
      </w:r>
    </w:p>
    <w:p w:rsidR="007D5158" w:rsidRPr="009D6A36" w:rsidRDefault="007D5158" w:rsidP="009D6A36">
      <w:pPr>
        <w:pStyle w:val="BodyTextIndent"/>
        <w:spacing w:line="240" w:lineRule="auto"/>
        <w:ind w:left="1080"/>
        <w:rPr>
          <w:sz w:val="20"/>
          <w:szCs w:val="20"/>
        </w:rPr>
      </w:pPr>
      <w:r w:rsidRPr="009D6A36">
        <w:rPr>
          <w:sz w:val="20"/>
          <w:szCs w:val="20"/>
        </w:rPr>
        <w:t>The purpose of this exercise is to ensure that the expressed interest is a priority of the beneficiary community and not an interest of few individuals.</w:t>
      </w:r>
    </w:p>
    <w:p w:rsidR="007D5158" w:rsidRPr="009D6A36" w:rsidRDefault="007D5158" w:rsidP="009D6A36">
      <w:pPr>
        <w:pStyle w:val="BodyTextIndent"/>
        <w:spacing w:line="240" w:lineRule="auto"/>
        <w:ind w:left="1080"/>
        <w:rPr>
          <w:sz w:val="20"/>
          <w:szCs w:val="20"/>
        </w:rPr>
      </w:pPr>
      <w:r w:rsidRPr="009D6A36">
        <w:rPr>
          <w:sz w:val="20"/>
          <w:szCs w:val="20"/>
        </w:rPr>
        <w:t xml:space="preserve">The </w:t>
      </w:r>
      <w:r w:rsidRPr="009D6A36">
        <w:rPr>
          <w:color w:val="000000"/>
          <w:sz w:val="20"/>
          <w:szCs w:val="20"/>
        </w:rPr>
        <w:t>F</w:t>
      </w:r>
      <w:r w:rsidRPr="009D6A36">
        <w:rPr>
          <w:sz w:val="20"/>
          <w:szCs w:val="20"/>
        </w:rPr>
        <w:t>acilitators will hold a meeting with the beneficiary community to be attended by at least 70% of intended beneficiaries of voting age.Vulnerable individuals who cannot attend the meeting in person (for example the chronically ill or under-five children), their caretakers will attend on their behalf.</w:t>
      </w:r>
    </w:p>
    <w:p w:rsidR="007D5158" w:rsidRPr="009D6A36" w:rsidRDefault="007D5158" w:rsidP="009D6A36">
      <w:pPr>
        <w:pStyle w:val="BodyTextIndent"/>
        <w:spacing w:line="240" w:lineRule="auto"/>
        <w:ind w:left="1080"/>
        <w:rPr>
          <w:sz w:val="20"/>
          <w:szCs w:val="20"/>
        </w:rPr>
      </w:pPr>
      <w:r w:rsidRPr="009D6A36">
        <w:rPr>
          <w:sz w:val="20"/>
          <w:szCs w:val="20"/>
        </w:rPr>
        <w:t xml:space="preserve">The Village/Mtaa Executive Officer/Sheha’s Secretary should oversee this meeting and ensure all community members who will participate do register and sign the attendance list.  </w:t>
      </w:r>
    </w:p>
    <w:p w:rsidR="007D5158" w:rsidRPr="009D6A36" w:rsidRDefault="007D5158" w:rsidP="009D6A36">
      <w:pPr>
        <w:pStyle w:val="BodyTextIndent"/>
        <w:spacing w:line="240" w:lineRule="auto"/>
        <w:ind w:left="720" w:firstLine="360"/>
        <w:rPr>
          <w:sz w:val="20"/>
          <w:szCs w:val="20"/>
        </w:rPr>
      </w:pPr>
      <w:r w:rsidRPr="009D6A36">
        <w:rPr>
          <w:i/>
          <w:iCs/>
          <w:sz w:val="20"/>
          <w:szCs w:val="20"/>
        </w:rPr>
        <w:t>Process of confirming the expressed interest</w:t>
      </w:r>
    </w:p>
    <w:p w:rsidR="007D5158" w:rsidRPr="009D6A36" w:rsidRDefault="007D5158" w:rsidP="009D6A36">
      <w:pPr>
        <w:pStyle w:val="BodyTextIndent"/>
        <w:spacing w:line="240" w:lineRule="auto"/>
        <w:ind w:left="720" w:firstLine="360"/>
        <w:rPr>
          <w:sz w:val="20"/>
          <w:szCs w:val="20"/>
        </w:rPr>
      </w:pPr>
      <w:r w:rsidRPr="009D6A36">
        <w:rPr>
          <w:sz w:val="20"/>
          <w:szCs w:val="20"/>
        </w:rPr>
        <w:t xml:space="preserve">The facilitators should: </w:t>
      </w:r>
    </w:p>
    <w:p w:rsidR="007D5158" w:rsidRPr="009D6A36" w:rsidRDefault="007D5158" w:rsidP="009D6A36">
      <w:pPr>
        <w:pStyle w:val="BodyTextIndent"/>
        <w:numPr>
          <w:ilvl w:val="0"/>
          <w:numId w:val="54"/>
        </w:numPr>
        <w:tabs>
          <w:tab w:val="clear" w:pos="2160"/>
          <w:tab w:val="num" w:pos="1620"/>
        </w:tabs>
        <w:spacing w:after="0" w:line="240" w:lineRule="auto"/>
        <w:ind w:left="1620" w:hanging="540"/>
        <w:rPr>
          <w:sz w:val="20"/>
          <w:szCs w:val="20"/>
        </w:rPr>
      </w:pPr>
      <w:r w:rsidRPr="009D6A36">
        <w:rPr>
          <w:sz w:val="20"/>
          <w:szCs w:val="20"/>
        </w:rPr>
        <w:t xml:space="preserve">Explain the purpose of this exercise. </w:t>
      </w:r>
    </w:p>
    <w:p w:rsidR="007D5158" w:rsidRPr="009D6A36" w:rsidRDefault="007D5158" w:rsidP="009D6A36">
      <w:pPr>
        <w:pStyle w:val="BodyTextIndent"/>
        <w:numPr>
          <w:ilvl w:val="0"/>
          <w:numId w:val="54"/>
        </w:numPr>
        <w:tabs>
          <w:tab w:val="clear" w:pos="2160"/>
          <w:tab w:val="num" w:pos="1620"/>
        </w:tabs>
        <w:spacing w:after="0" w:line="240" w:lineRule="auto"/>
        <w:ind w:left="1620" w:hanging="540"/>
        <w:rPr>
          <w:sz w:val="20"/>
          <w:szCs w:val="20"/>
        </w:rPr>
      </w:pPr>
      <w:r w:rsidRPr="009D6A36">
        <w:rPr>
          <w:sz w:val="20"/>
          <w:szCs w:val="20"/>
        </w:rPr>
        <w:t>Give highlights on Possible community interventions that can be funded by the National Village Fund;</w:t>
      </w:r>
    </w:p>
    <w:p w:rsidR="007D5158" w:rsidRPr="009D6A36" w:rsidRDefault="007D5158" w:rsidP="009D6A36">
      <w:pPr>
        <w:pStyle w:val="BodyTextIndent"/>
        <w:numPr>
          <w:ilvl w:val="0"/>
          <w:numId w:val="54"/>
        </w:numPr>
        <w:tabs>
          <w:tab w:val="clear" w:pos="2160"/>
          <w:tab w:val="num" w:pos="1620"/>
        </w:tabs>
        <w:spacing w:after="0" w:line="240" w:lineRule="auto"/>
        <w:ind w:left="1620" w:hanging="540"/>
        <w:rPr>
          <w:sz w:val="20"/>
          <w:szCs w:val="20"/>
        </w:rPr>
      </w:pPr>
      <w:r w:rsidRPr="009D6A36">
        <w:rPr>
          <w:sz w:val="20"/>
          <w:szCs w:val="20"/>
        </w:rPr>
        <w:t>Facilitate community members to randomly mention their priority needs.</w:t>
      </w:r>
    </w:p>
    <w:p w:rsidR="007D5158" w:rsidRPr="009D6A36" w:rsidRDefault="007D5158" w:rsidP="009D6A36">
      <w:pPr>
        <w:pStyle w:val="BodyTextIndent"/>
        <w:numPr>
          <w:ilvl w:val="0"/>
          <w:numId w:val="54"/>
        </w:numPr>
        <w:tabs>
          <w:tab w:val="clear" w:pos="2160"/>
          <w:tab w:val="num" w:pos="1620"/>
        </w:tabs>
        <w:spacing w:after="0" w:line="240" w:lineRule="auto"/>
        <w:ind w:left="1620" w:hanging="540"/>
        <w:rPr>
          <w:sz w:val="20"/>
          <w:szCs w:val="20"/>
        </w:rPr>
      </w:pPr>
      <w:r w:rsidRPr="009D6A36">
        <w:rPr>
          <w:sz w:val="20"/>
          <w:szCs w:val="20"/>
        </w:rPr>
        <w:t>Facilitate the community to identify their highest priority need using pair-wise ranking method that is elaborated in annex 2.2</w:t>
      </w:r>
    </w:p>
    <w:p w:rsidR="007D5158" w:rsidRPr="009D6A36" w:rsidRDefault="007D5158" w:rsidP="009D6A36">
      <w:pPr>
        <w:pStyle w:val="BodyTextIndent"/>
        <w:numPr>
          <w:ilvl w:val="0"/>
          <w:numId w:val="54"/>
        </w:numPr>
        <w:tabs>
          <w:tab w:val="clear" w:pos="2160"/>
          <w:tab w:val="num" w:pos="1620"/>
        </w:tabs>
        <w:spacing w:after="0" w:line="240" w:lineRule="auto"/>
        <w:ind w:left="1620" w:hanging="540"/>
        <w:rPr>
          <w:sz w:val="20"/>
          <w:szCs w:val="20"/>
        </w:rPr>
      </w:pPr>
      <w:r w:rsidRPr="009D6A36">
        <w:rPr>
          <w:sz w:val="20"/>
          <w:szCs w:val="20"/>
        </w:rPr>
        <w:t>Announce the results to the community;</w:t>
      </w:r>
    </w:p>
    <w:p w:rsidR="007D5158" w:rsidRPr="009D6A36" w:rsidRDefault="007D5158" w:rsidP="009D6A36">
      <w:pPr>
        <w:pStyle w:val="BodyTextIndent"/>
        <w:numPr>
          <w:ilvl w:val="0"/>
          <w:numId w:val="54"/>
        </w:numPr>
        <w:tabs>
          <w:tab w:val="clear" w:pos="2160"/>
          <w:tab w:val="num" w:pos="1620"/>
        </w:tabs>
        <w:spacing w:after="0" w:line="240" w:lineRule="auto"/>
        <w:ind w:left="1620" w:hanging="540"/>
        <w:rPr>
          <w:sz w:val="20"/>
          <w:szCs w:val="20"/>
        </w:rPr>
      </w:pPr>
      <w:r w:rsidRPr="009D6A36">
        <w:rPr>
          <w:sz w:val="20"/>
          <w:szCs w:val="20"/>
        </w:rPr>
        <w:t xml:space="preserve">Compare the results with the submitted Sub project Interest Form </w:t>
      </w:r>
    </w:p>
    <w:p w:rsidR="007D5158" w:rsidRPr="009D6A36" w:rsidRDefault="007D5158" w:rsidP="009D6A36">
      <w:pPr>
        <w:pStyle w:val="BodyTextIndent"/>
        <w:numPr>
          <w:ilvl w:val="0"/>
          <w:numId w:val="54"/>
        </w:numPr>
        <w:tabs>
          <w:tab w:val="clear" w:pos="2160"/>
          <w:tab w:val="num" w:pos="1620"/>
        </w:tabs>
        <w:spacing w:after="0" w:line="240" w:lineRule="auto"/>
        <w:ind w:left="1620" w:hanging="540"/>
        <w:rPr>
          <w:sz w:val="20"/>
          <w:szCs w:val="20"/>
        </w:rPr>
      </w:pPr>
      <w:r w:rsidRPr="009D6A36">
        <w:rPr>
          <w:sz w:val="20"/>
          <w:szCs w:val="20"/>
        </w:rPr>
        <w:t>Inform the community that priority to be supported is the one agreed based on pair-wise ranking results.</w:t>
      </w:r>
    </w:p>
    <w:p w:rsidR="007D5158" w:rsidRPr="009D6A36" w:rsidRDefault="007D5158" w:rsidP="009D6A36">
      <w:pPr>
        <w:pStyle w:val="BodyTextIndent"/>
        <w:spacing w:line="240" w:lineRule="auto"/>
        <w:ind w:left="1080"/>
        <w:rPr>
          <w:sz w:val="20"/>
          <w:szCs w:val="20"/>
        </w:rPr>
      </w:pPr>
    </w:p>
    <w:p w:rsidR="007D5158" w:rsidRPr="009D6A36" w:rsidRDefault="007D5158" w:rsidP="009D6A36">
      <w:pPr>
        <w:pStyle w:val="BodyTextIndent"/>
        <w:spacing w:line="240" w:lineRule="auto"/>
        <w:ind w:left="1080"/>
        <w:rPr>
          <w:b/>
          <w:bCs/>
          <w:sz w:val="20"/>
          <w:szCs w:val="20"/>
        </w:rPr>
      </w:pPr>
      <w:r w:rsidRPr="009D6A36" w:rsidDel="005401E8">
        <w:rPr>
          <w:b/>
          <w:sz w:val="20"/>
          <w:szCs w:val="20"/>
        </w:rPr>
        <w:t xml:space="preserve"> </w:t>
      </w:r>
      <w:r w:rsidRPr="009D6A36">
        <w:rPr>
          <w:b/>
          <w:bCs/>
          <w:sz w:val="20"/>
          <w:szCs w:val="20"/>
        </w:rPr>
        <w:t>(b)</w:t>
      </w:r>
      <w:r w:rsidRPr="009D6A36">
        <w:rPr>
          <w:b/>
          <w:bCs/>
          <w:sz w:val="20"/>
          <w:szCs w:val="20"/>
        </w:rPr>
        <w:tab/>
        <w:t>Election of Community Management Committee</w:t>
      </w:r>
    </w:p>
    <w:p w:rsidR="007D5158" w:rsidRPr="009D6A36" w:rsidRDefault="007D5158" w:rsidP="009D6A36">
      <w:pPr>
        <w:pStyle w:val="BodyTextIndent"/>
        <w:spacing w:line="240" w:lineRule="auto"/>
        <w:ind w:left="1080"/>
        <w:rPr>
          <w:i/>
          <w:iCs/>
          <w:sz w:val="20"/>
          <w:szCs w:val="20"/>
        </w:rPr>
      </w:pPr>
      <w:r w:rsidRPr="009D6A36">
        <w:rPr>
          <w:i/>
          <w:iCs/>
          <w:sz w:val="20"/>
          <w:szCs w:val="20"/>
        </w:rPr>
        <w:t>The facilitator should explain the purpose of electing the Community Management Committee.</w:t>
      </w:r>
    </w:p>
    <w:p w:rsidR="007D5158" w:rsidRPr="009D6A36" w:rsidRDefault="007D5158" w:rsidP="009D6A36">
      <w:pPr>
        <w:pStyle w:val="BodyTextIndent"/>
        <w:spacing w:line="240" w:lineRule="auto"/>
        <w:ind w:left="1080"/>
        <w:rPr>
          <w:sz w:val="20"/>
          <w:szCs w:val="20"/>
        </w:rPr>
      </w:pPr>
      <w:r w:rsidRPr="009D6A36">
        <w:rPr>
          <w:sz w:val="20"/>
          <w:szCs w:val="20"/>
        </w:rPr>
        <w:t xml:space="preserve">The purpose is to enable the community to democratically elect a committee of capable and trusted people who will manage implementation of the sub project on their behalf.  </w:t>
      </w:r>
    </w:p>
    <w:p w:rsidR="007D5158" w:rsidRPr="009D6A36" w:rsidRDefault="007D5158" w:rsidP="009D6A36">
      <w:pPr>
        <w:pStyle w:val="Heading9"/>
        <w:keepNext/>
        <w:keepLines/>
        <w:spacing w:line="240" w:lineRule="auto"/>
        <w:ind w:left="1582" w:hanging="1582"/>
        <w:rPr>
          <w:rFonts w:ascii="Bookman Old Style" w:hAnsi="Bookman Old Style"/>
          <w:sz w:val="20"/>
        </w:rPr>
      </w:pPr>
      <w:r w:rsidRPr="009D6A36">
        <w:rPr>
          <w:rFonts w:ascii="Bookman Old Style" w:hAnsi="Bookman Old Style"/>
          <w:sz w:val="20"/>
        </w:rPr>
        <w:lastRenderedPageBreak/>
        <w:tab/>
        <w:t>Facilitators should also elaborate criteria to be considered, which are:</w:t>
      </w:r>
    </w:p>
    <w:p w:rsidR="007D5158" w:rsidRPr="009D6A36" w:rsidRDefault="007D5158" w:rsidP="009D6A36">
      <w:pPr>
        <w:pStyle w:val="Heading9"/>
        <w:keepNext/>
        <w:keepLines/>
        <w:spacing w:line="240" w:lineRule="auto"/>
        <w:rPr>
          <w:rFonts w:ascii="Bookman Old Style" w:hAnsi="Bookman Old Style"/>
          <w:sz w:val="20"/>
        </w:rPr>
      </w:pPr>
      <w:r w:rsidRPr="009D6A36">
        <w:rPr>
          <w:rFonts w:ascii="Bookman Old Style" w:hAnsi="Bookman Old Style"/>
          <w:sz w:val="20"/>
        </w:rPr>
        <w:t xml:space="preserve"> </w:t>
      </w:r>
    </w:p>
    <w:p w:rsidR="007D5158" w:rsidRPr="009D6A36" w:rsidRDefault="007D5158" w:rsidP="009D6A36">
      <w:pPr>
        <w:keepNext/>
        <w:keepLines/>
        <w:numPr>
          <w:ilvl w:val="0"/>
          <w:numId w:val="39"/>
        </w:numPr>
        <w:tabs>
          <w:tab w:val="clear" w:pos="3240"/>
          <w:tab w:val="num" w:pos="1620"/>
        </w:tabs>
        <w:spacing w:line="240" w:lineRule="auto"/>
        <w:ind w:left="1620" w:hanging="540"/>
        <w:rPr>
          <w:sz w:val="20"/>
          <w:szCs w:val="20"/>
        </w:rPr>
      </w:pPr>
      <w:r w:rsidRPr="009D6A36">
        <w:rPr>
          <w:sz w:val="20"/>
          <w:szCs w:val="20"/>
        </w:rPr>
        <w:t>Representation from each sub village and different interest groups.</w:t>
      </w:r>
    </w:p>
    <w:p w:rsidR="007D5158" w:rsidRPr="009D6A36" w:rsidRDefault="007D5158" w:rsidP="009D6A36">
      <w:pPr>
        <w:numPr>
          <w:ilvl w:val="0"/>
          <w:numId w:val="39"/>
        </w:numPr>
        <w:tabs>
          <w:tab w:val="clear" w:pos="3240"/>
          <w:tab w:val="num" w:pos="1620"/>
        </w:tabs>
        <w:spacing w:line="240" w:lineRule="auto"/>
        <w:ind w:left="1620" w:hanging="540"/>
        <w:rPr>
          <w:sz w:val="20"/>
          <w:szCs w:val="20"/>
        </w:rPr>
      </w:pPr>
      <w:r w:rsidRPr="009D6A36">
        <w:rPr>
          <w:sz w:val="20"/>
          <w:szCs w:val="20"/>
        </w:rPr>
        <w:t>It must be a new committee.</w:t>
      </w:r>
    </w:p>
    <w:p w:rsidR="007D5158" w:rsidRPr="009D6A36" w:rsidRDefault="007D5158" w:rsidP="009D6A36">
      <w:pPr>
        <w:numPr>
          <w:ilvl w:val="0"/>
          <w:numId w:val="39"/>
        </w:numPr>
        <w:tabs>
          <w:tab w:val="clear" w:pos="3240"/>
          <w:tab w:val="num" w:pos="1620"/>
        </w:tabs>
        <w:spacing w:line="240" w:lineRule="auto"/>
        <w:ind w:left="1620" w:hanging="540"/>
        <w:rPr>
          <w:sz w:val="20"/>
          <w:szCs w:val="20"/>
        </w:rPr>
      </w:pPr>
      <w:r w:rsidRPr="009D6A36">
        <w:rPr>
          <w:sz w:val="20"/>
          <w:szCs w:val="20"/>
        </w:rPr>
        <w:t>At least 50% of the members should be women (where applicable).</w:t>
      </w:r>
    </w:p>
    <w:p w:rsidR="007D5158" w:rsidRPr="009D6A36" w:rsidRDefault="007D5158" w:rsidP="009D6A36">
      <w:pPr>
        <w:spacing w:line="240" w:lineRule="auto"/>
        <w:ind w:left="720"/>
        <w:rPr>
          <w:sz w:val="20"/>
          <w:szCs w:val="20"/>
        </w:rPr>
      </w:pPr>
    </w:p>
    <w:p w:rsidR="007D5158" w:rsidRPr="009D6A36" w:rsidRDefault="007D5158" w:rsidP="009D6A36">
      <w:pPr>
        <w:spacing w:line="240" w:lineRule="auto"/>
        <w:ind w:left="1080"/>
        <w:rPr>
          <w:bCs/>
          <w:sz w:val="20"/>
          <w:szCs w:val="20"/>
        </w:rPr>
      </w:pPr>
      <w:r w:rsidRPr="009D6A36">
        <w:rPr>
          <w:i/>
          <w:iCs/>
          <w:sz w:val="20"/>
          <w:szCs w:val="20"/>
        </w:rPr>
        <w:t xml:space="preserve">The Facilitators should elaborate qualifications for a person to be elected as a member of the </w:t>
      </w:r>
      <w:r w:rsidRPr="009D6A36">
        <w:rPr>
          <w:bCs/>
          <w:i/>
          <w:iCs/>
          <w:sz w:val="20"/>
          <w:szCs w:val="20"/>
        </w:rPr>
        <w:t>Community Management Committee.</w:t>
      </w:r>
      <w:r w:rsidRPr="009D6A36">
        <w:rPr>
          <w:bCs/>
          <w:sz w:val="20"/>
          <w:szCs w:val="20"/>
        </w:rPr>
        <w:t xml:space="preserve"> </w:t>
      </w:r>
    </w:p>
    <w:p w:rsidR="007D5158" w:rsidRPr="009D6A36" w:rsidRDefault="007D5158" w:rsidP="009D6A36">
      <w:pPr>
        <w:spacing w:line="240" w:lineRule="auto"/>
        <w:ind w:left="720" w:firstLine="360"/>
        <w:rPr>
          <w:sz w:val="20"/>
          <w:szCs w:val="20"/>
        </w:rPr>
      </w:pPr>
      <w:r w:rsidRPr="009D6A36">
        <w:rPr>
          <w:bCs/>
          <w:sz w:val="20"/>
          <w:szCs w:val="20"/>
        </w:rPr>
        <w:t xml:space="preserve">S/he </w:t>
      </w:r>
      <w:r w:rsidRPr="009D6A36">
        <w:rPr>
          <w:sz w:val="20"/>
          <w:szCs w:val="20"/>
        </w:rPr>
        <w:t xml:space="preserve">should be a person who is: </w:t>
      </w:r>
    </w:p>
    <w:p w:rsidR="007D5158" w:rsidRPr="009D6A36" w:rsidRDefault="007D5158" w:rsidP="009D6A36">
      <w:pPr>
        <w:spacing w:line="240" w:lineRule="auto"/>
        <w:ind w:left="720"/>
        <w:rPr>
          <w:sz w:val="20"/>
          <w:szCs w:val="20"/>
        </w:rPr>
      </w:pPr>
    </w:p>
    <w:p w:rsidR="007D5158" w:rsidRPr="009D6A36" w:rsidRDefault="007D5158" w:rsidP="009D6A36">
      <w:pPr>
        <w:numPr>
          <w:ilvl w:val="0"/>
          <w:numId w:val="38"/>
        </w:numPr>
        <w:tabs>
          <w:tab w:val="clear" w:pos="720"/>
          <w:tab w:val="num" w:pos="1620"/>
        </w:tabs>
        <w:spacing w:line="240" w:lineRule="auto"/>
        <w:ind w:left="1620" w:hanging="540"/>
        <w:rPr>
          <w:sz w:val="20"/>
          <w:szCs w:val="20"/>
        </w:rPr>
      </w:pPr>
      <w:r w:rsidRPr="009D6A36">
        <w:rPr>
          <w:sz w:val="20"/>
          <w:szCs w:val="20"/>
        </w:rPr>
        <w:t>Accepted by the community;</w:t>
      </w:r>
    </w:p>
    <w:p w:rsidR="007D5158" w:rsidRPr="009D6A36" w:rsidRDefault="007D5158" w:rsidP="009D6A36">
      <w:pPr>
        <w:numPr>
          <w:ilvl w:val="0"/>
          <w:numId w:val="38"/>
        </w:numPr>
        <w:tabs>
          <w:tab w:val="clear" w:pos="720"/>
          <w:tab w:val="num" w:pos="1620"/>
        </w:tabs>
        <w:spacing w:line="240" w:lineRule="auto"/>
        <w:ind w:left="1620" w:hanging="540"/>
        <w:rPr>
          <w:sz w:val="20"/>
          <w:szCs w:val="20"/>
        </w:rPr>
      </w:pPr>
      <w:r w:rsidRPr="009D6A36">
        <w:rPr>
          <w:sz w:val="20"/>
          <w:szCs w:val="20"/>
        </w:rPr>
        <w:t>Prepared to work on self help basis;</w:t>
      </w:r>
    </w:p>
    <w:p w:rsidR="007D5158" w:rsidRPr="009D6A36" w:rsidRDefault="007D5158" w:rsidP="009D6A36">
      <w:pPr>
        <w:numPr>
          <w:ilvl w:val="0"/>
          <w:numId w:val="38"/>
        </w:numPr>
        <w:tabs>
          <w:tab w:val="clear" w:pos="720"/>
          <w:tab w:val="num" w:pos="1620"/>
        </w:tabs>
        <w:spacing w:line="240" w:lineRule="auto"/>
        <w:ind w:left="1620" w:hanging="540"/>
        <w:rPr>
          <w:sz w:val="20"/>
          <w:szCs w:val="20"/>
        </w:rPr>
      </w:pPr>
      <w:r w:rsidRPr="009D6A36">
        <w:rPr>
          <w:sz w:val="20"/>
          <w:szCs w:val="20"/>
        </w:rPr>
        <w:t>Literate (able to read and write);</w:t>
      </w:r>
    </w:p>
    <w:p w:rsidR="007D5158" w:rsidRPr="009D6A36" w:rsidRDefault="007D5158" w:rsidP="009D6A36">
      <w:pPr>
        <w:numPr>
          <w:ilvl w:val="0"/>
          <w:numId w:val="38"/>
        </w:numPr>
        <w:tabs>
          <w:tab w:val="clear" w:pos="720"/>
          <w:tab w:val="num" w:pos="1620"/>
        </w:tabs>
        <w:spacing w:line="240" w:lineRule="auto"/>
        <w:ind w:left="1620" w:hanging="540"/>
        <w:rPr>
          <w:sz w:val="20"/>
          <w:szCs w:val="20"/>
        </w:rPr>
      </w:pPr>
      <w:r w:rsidRPr="009D6A36">
        <w:rPr>
          <w:sz w:val="20"/>
          <w:szCs w:val="20"/>
        </w:rPr>
        <w:t>A permanent resident in the community;</w:t>
      </w:r>
    </w:p>
    <w:p w:rsidR="007D5158" w:rsidRPr="009D6A36" w:rsidRDefault="007D5158" w:rsidP="009D6A36">
      <w:pPr>
        <w:numPr>
          <w:ilvl w:val="0"/>
          <w:numId w:val="38"/>
        </w:numPr>
        <w:tabs>
          <w:tab w:val="clear" w:pos="720"/>
          <w:tab w:val="num" w:pos="1620"/>
        </w:tabs>
        <w:spacing w:line="240" w:lineRule="auto"/>
        <w:ind w:left="1620" w:hanging="540"/>
        <w:rPr>
          <w:sz w:val="20"/>
          <w:szCs w:val="20"/>
        </w:rPr>
      </w:pPr>
      <w:r w:rsidRPr="009D6A36">
        <w:rPr>
          <w:sz w:val="20"/>
          <w:szCs w:val="20"/>
        </w:rPr>
        <w:t>Mentally fit;</w:t>
      </w:r>
    </w:p>
    <w:p w:rsidR="007D5158" w:rsidRPr="009D6A36" w:rsidRDefault="007D5158" w:rsidP="009D6A36">
      <w:pPr>
        <w:numPr>
          <w:ilvl w:val="0"/>
          <w:numId w:val="38"/>
        </w:numPr>
        <w:tabs>
          <w:tab w:val="clear" w:pos="720"/>
          <w:tab w:val="num" w:pos="1620"/>
        </w:tabs>
        <w:spacing w:line="240" w:lineRule="auto"/>
        <w:ind w:left="1620" w:hanging="540"/>
        <w:rPr>
          <w:sz w:val="20"/>
          <w:szCs w:val="20"/>
        </w:rPr>
      </w:pPr>
      <w:r w:rsidRPr="009D6A36">
        <w:rPr>
          <w:sz w:val="20"/>
          <w:szCs w:val="20"/>
        </w:rPr>
        <w:t>Hard working and honest;</w:t>
      </w:r>
    </w:p>
    <w:p w:rsidR="007D5158" w:rsidRPr="009D6A36" w:rsidRDefault="007D5158" w:rsidP="009D6A36">
      <w:pPr>
        <w:numPr>
          <w:ilvl w:val="0"/>
          <w:numId w:val="38"/>
        </w:numPr>
        <w:tabs>
          <w:tab w:val="clear" w:pos="720"/>
          <w:tab w:val="num" w:pos="1620"/>
        </w:tabs>
        <w:spacing w:line="240" w:lineRule="auto"/>
        <w:ind w:left="1620" w:hanging="540"/>
        <w:rPr>
          <w:sz w:val="20"/>
          <w:szCs w:val="20"/>
        </w:rPr>
      </w:pPr>
      <w:r w:rsidRPr="009D6A36">
        <w:rPr>
          <w:sz w:val="20"/>
          <w:szCs w:val="20"/>
        </w:rPr>
        <w:t>Eager to learn from and respects others; and</w:t>
      </w:r>
    </w:p>
    <w:p w:rsidR="007D5158" w:rsidRPr="009D6A36" w:rsidRDefault="007D5158" w:rsidP="009D6A36">
      <w:pPr>
        <w:numPr>
          <w:ilvl w:val="0"/>
          <w:numId w:val="38"/>
        </w:numPr>
        <w:tabs>
          <w:tab w:val="clear" w:pos="720"/>
          <w:tab w:val="num" w:pos="1620"/>
        </w:tabs>
        <w:spacing w:line="240" w:lineRule="auto"/>
        <w:ind w:left="1620" w:hanging="540"/>
        <w:rPr>
          <w:sz w:val="20"/>
          <w:szCs w:val="20"/>
        </w:rPr>
      </w:pPr>
      <w:r w:rsidRPr="009D6A36">
        <w:rPr>
          <w:sz w:val="20"/>
          <w:szCs w:val="20"/>
        </w:rPr>
        <w:t xml:space="preserve">Not a member of the Village Council </w:t>
      </w:r>
    </w:p>
    <w:p w:rsidR="007D5158" w:rsidRPr="009D6A36" w:rsidRDefault="007D5158" w:rsidP="009D6A36">
      <w:pPr>
        <w:spacing w:line="240" w:lineRule="auto"/>
        <w:ind w:left="720"/>
        <w:rPr>
          <w:sz w:val="20"/>
          <w:szCs w:val="20"/>
        </w:rPr>
      </w:pPr>
    </w:p>
    <w:p w:rsidR="007D5158" w:rsidRPr="009D6A36" w:rsidRDefault="007D5158" w:rsidP="009D6A36">
      <w:pPr>
        <w:pStyle w:val="BodyTextIndent"/>
        <w:spacing w:line="240" w:lineRule="auto"/>
        <w:ind w:left="1080"/>
        <w:rPr>
          <w:i/>
          <w:iCs/>
          <w:sz w:val="20"/>
          <w:szCs w:val="20"/>
        </w:rPr>
      </w:pPr>
      <w:r w:rsidRPr="009D6A36">
        <w:rPr>
          <w:i/>
          <w:iCs/>
          <w:sz w:val="20"/>
          <w:szCs w:val="20"/>
        </w:rPr>
        <w:t xml:space="preserve">The Facilitators should elaborate the roles and responsibilities of the Committee so as to guide the community in electing capable members.  </w:t>
      </w:r>
    </w:p>
    <w:p w:rsidR="007D5158" w:rsidRPr="009D6A36" w:rsidRDefault="007D5158" w:rsidP="009D6A36">
      <w:pPr>
        <w:spacing w:line="240" w:lineRule="auto"/>
        <w:ind w:left="720" w:firstLine="360"/>
        <w:rPr>
          <w:sz w:val="20"/>
          <w:szCs w:val="20"/>
        </w:rPr>
      </w:pPr>
    </w:p>
    <w:p w:rsidR="007D5158" w:rsidRPr="009D6A36" w:rsidRDefault="007D5158" w:rsidP="009D6A36">
      <w:pPr>
        <w:spacing w:line="240" w:lineRule="auto"/>
        <w:ind w:left="720" w:firstLine="360"/>
        <w:rPr>
          <w:bCs/>
          <w:sz w:val="20"/>
          <w:szCs w:val="20"/>
        </w:rPr>
      </w:pPr>
      <w:r w:rsidRPr="009D6A36">
        <w:rPr>
          <w:sz w:val="20"/>
          <w:szCs w:val="20"/>
        </w:rPr>
        <w:t xml:space="preserve">The </w:t>
      </w:r>
      <w:r w:rsidRPr="009D6A36">
        <w:rPr>
          <w:bCs/>
          <w:sz w:val="20"/>
          <w:szCs w:val="20"/>
        </w:rPr>
        <w:t>Community Management Committee is responsible for:</w:t>
      </w:r>
    </w:p>
    <w:p w:rsidR="007D5158" w:rsidRPr="009D6A36" w:rsidRDefault="007D5158" w:rsidP="009D6A36">
      <w:pPr>
        <w:numPr>
          <w:ilvl w:val="0"/>
          <w:numId w:val="40"/>
        </w:numPr>
        <w:tabs>
          <w:tab w:val="clear" w:pos="2160"/>
          <w:tab w:val="left" w:pos="1620"/>
        </w:tabs>
        <w:spacing w:line="240" w:lineRule="auto"/>
        <w:ind w:left="1620" w:hanging="540"/>
        <w:rPr>
          <w:sz w:val="20"/>
          <w:szCs w:val="20"/>
        </w:rPr>
      </w:pPr>
      <w:r w:rsidRPr="009D6A36">
        <w:rPr>
          <w:sz w:val="20"/>
          <w:szCs w:val="20"/>
        </w:rPr>
        <w:t>Preparing sub project work plan and budget;</w:t>
      </w:r>
    </w:p>
    <w:p w:rsidR="007D5158" w:rsidRPr="009D6A36" w:rsidRDefault="007D5158" w:rsidP="009D6A36">
      <w:pPr>
        <w:numPr>
          <w:ilvl w:val="0"/>
          <w:numId w:val="40"/>
        </w:numPr>
        <w:tabs>
          <w:tab w:val="clear" w:pos="2160"/>
          <w:tab w:val="left" w:pos="1620"/>
        </w:tabs>
        <w:spacing w:line="240" w:lineRule="auto"/>
        <w:ind w:left="1620" w:hanging="540"/>
        <w:rPr>
          <w:sz w:val="20"/>
          <w:szCs w:val="20"/>
        </w:rPr>
      </w:pPr>
      <w:r w:rsidRPr="009D6A36">
        <w:rPr>
          <w:sz w:val="20"/>
          <w:szCs w:val="20"/>
        </w:rPr>
        <w:t xml:space="preserve">Opening and operating bank account, and managing sub project funds; </w:t>
      </w:r>
    </w:p>
    <w:p w:rsidR="007D5158" w:rsidRPr="009D6A36" w:rsidRDefault="007D5158" w:rsidP="009D6A36">
      <w:pPr>
        <w:numPr>
          <w:ilvl w:val="0"/>
          <w:numId w:val="40"/>
        </w:numPr>
        <w:tabs>
          <w:tab w:val="clear" w:pos="2160"/>
          <w:tab w:val="num" w:pos="1260"/>
          <w:tab w:val="left" w:pos="1620"/>
        </w:tabs>
        <w:spacing w:line="240" w:lineRule="auto"/>
        <w:ind w:left="1620" w:hanging="540"/>
        <w:rPr>
          <w:sz w:val="20"/>
          <w:szCs w:val="20"/>
        </w:rPr>
      </w:pPr>
      <w:r w:rsidRPr="009D6A36">
        <w:rPr>
          <w:sz w:val="20"/>
          <w:szCs w:val="20"/>
        </w:rPr>
        <w:t>Managing day to day subproject implementation;</w:t>
      </w:r>
    </w:p>
    <w:p w:rsidR="007D5158" w:rsidRPr="009D6A36" w:rsidRDefault="007D5158" w:rsidP="009D6A36">
      <w:pPr>
        <w:numPr>
          <w:ilvl w:val="0"/>
          <w:numId w:val="40"/>
        </w:numPr>
        <w:tabs>
          <w:tab w:val="clear" w:pos="2160"/>
          <w:tab w:val="num" w:pos="1260"/>
          <w:tab w:val="left" w:pos="1620"/>
        </w:tabs>
        <w:spacing w:line="240" w:lineRule="auto"/>
        <w:ind w:left="1620" w:hanging="540"/>
        <w:rPr>
          <w:sz w:val="20"/>
          <w:szCs w:val="20"/>
        </w:rPr>
      </w:pPr>
      <w:r w:rsidRPr="009D6A36">
        <w:rPr>
          <w:sz w:val="20"/>
          <w:szCs w:val="20"/>
        </w:rPr>
        <w:t>Procurement of materials, and services for subproject;</w:t>
      </w:r>
    </w:p>
    <w:p w:rsidR="007D5158" w:rsidRPr="009D6A36" w:rsidRDefault="007D5158" w:rsidP="009D6A36">
      <w:pPr>
        <w:numPr>
          <w:ilvl w:val="0"/>
          <w:numId w:val="40"/>
        </w:numPr>
        <w:tabs>
          <w:tab w:val="clear" w:pos="2160"/>
          <w:tab w:val="num" w:pos="1260"/>
          <w:tab w:val="left" w:pos="1620"/>
        </w:tabs>
        <w:spacing w:line="240" w:lineRule="auto"/>
        <w:ind w:left="1620" w:hanging="540"/>
        <w:rPr>
          <w:sz w:val="20"/>
          <w:szCs w:val="20"/>
        </w:rPr>
      </w:pPr>
      <w:r w:rsidRPr="009D6A36">
        <w:rPr>
          <w:sz w:val="20"/>
          <w:szCs w:val="20"/>
        </w:rPr>
        <w:t>Safe keeping of materials, books of accounts and store records;</w:t>
      </w:r>
    </w:p>
    <w:p w:rsidR="007D5158" w:rsidRPr="009D6A36" w:rsidRDefault="007D5158" w:rsidP="009D6A36">
      <w:pPr>
        <w:numPr>
          <w:ilvl w:val="0"/>
          <w:numId w:val="40"/>
        </w:numPr>
        <w:tabs>
          <w:tab w:val="clear" w:pos="2160"/>
          <w:tab w:val="left" w:pos="1620"/>
        </w:tabs>
        <w:spacing w:line="240" w:lineRule="auto"/>
        <w:ind w:left="1620" w:hanging="540"/>
        <w:rPr>
          <w:sz w:val="20"/>
          <w:szCs w:val="20"/>
        </w:rPr>
      </w:pPr>
      <w:r w:rsidRPr="009D6A36">
        <w:rPr>
          <w:sz w:val="20"/>
          <w:szCs w:val="20"/>
        </w:rPr>
        <w:t>Prepare quarterly subproject progress report and submit to the Village Councils/Shehia Advisory Council/Mtaa Committee for public display at a place agreed upon by village Assembly;</w:t>
      </w:r>
    </w:p>
    <w:p w:rsidR="007D5158" w:rsidRPr="009D6A36" w:rsidRDefault="007D5158" w:rsidP="009D6A36">
      <w:pPr>
        <w:numPr>
          <w:ilvl w:val="0"/>
          <w:numId w:val="40"/>
        </w:numPr>
        <w:tabs>
          <w:tab w:val="clear" w:pos="2160"/>
          <w:tab w:val="num" w:pos="1260"/>
          <w:tab w:val="left" w:pos="1620"/>
        </w:tabs>
        <w:spacing w:line="240" w:lineRule="auto"/>
        <w:ind w:left="1620" w:hanging="540"/>
        <w:rPr>
          <w:sz w:val="20"/>
          <w:szCs w:val="20"/>
        </w:rPr>
      </w:pPr>
      <w:r w:rsidRPr="009D6A36">
        <w:rPr>
          <w:sz w:val="20"/>
          <w:szCs w:val="20"/>
        </w:rPr>
        <w:t>Ensure Community contributions are realized; and</w:t>
      </w:r>
    </w:p>
    <w:p w:rsidR="007D5158" w:rsidRPr="009D6A36" w:rsidRDefault="007D5158" w:rsidP="009D6A36">
      <w:pPr>
        <w:numPr>
          <w:ilvl w:val="0"/>
          <w:numId w:val="40"/>
        </w:numPr>
        <w:tabs>
          <w:tab w:val="clear" w:pos="2160"/>
          <w:tab w:val="num" w:pos="1260"/>
          <w:tab w:val="left" w:pos="1620"/>
        </w:tabs>
        <w:spacing w:line="240" w:lineRule="auto"/>
        <w:ind w:left="1620" w:hanging="540"/>
        <w:rPr>
          <w:sz w:val="20"/>
          <w:szCs w:val="20"/>
        </w:rPr>
      </w:pPr>
      <w:r w:rsidRPr="009D6A36">
        <w:rPr>
          <w:sz w:val="20"/>
          <w:szCs w:val="20"/>
        </w:rPr>
        <w:t>Implementation of Environmental mitigation measures.</w:t>
      </w:r>
    </w:p>
    <w:p w:rsidR="007D5158" w:rsidRPr="009D6A36" w:rsidRDefault="007D5158" w:rsidP="009D6A36">
      <w:pPr>
        <w:tabs>
          <w:tab w:val="num" w:pos="3240"/>
        </w:tabs>
        <w:spacing w:line="240" w:lineRule="auto"/>
        <w:ind w:left="360"/>
        <w:rPr>
          <w:sz w:val="20"/>
          <w:szCs w:val="20"/>
        </w:rPr>
      </w:pPr>
    </w:p>
    <w:p w:rsidR="007D5158" w:rsidRPr="009D6A36" w:rsidRDefault="007D5158" w:rsidP="009D6A36">
      <w:pPr>
        <w:tabs>
          <w:tab w:val="num" w:pos="1080"/>
        </w:tabs>
        <w:spacing w:line="240" w:lineRule="auto"/>
        <w:ind w:left="1080"/>
        <w:rPr>
          <w:bCs/>
          <w:i/>
          <w:iCs/>
          <w:sz w:val="20"/>
          <w:szCs w:val="20"/>
        </w:rPr>
      </w:pPr>
      <w:r w:rsidRPr="009D6A36">
        <w:rPr>
          <w:i/>
          <w:iCs/>
          <w:sz w:val="20"/>
          <w:szCs w:val="20"/>
        </w:rPr>
        <w:t xml:space="preserve">In order to get the commitment of those to be elected, the Facilitators should also explain the advantages and challenges of being a member of a </w:t>
      </w:r>
      <w:r w:rsidRPr="009D6A36">
        <w:rPr>
          <w:bCs/>
          <w:i/>
          <w:iCs/>
          <w:sz w:val="20"/>
          <w:szCs w:val="20"/>
        </w:rPr>
        <w:t>Community Management Committee.</w:t>
      </w:r>
    </w:p>
    <w:p w:rsidR="007D5158" w:rsidRPr="009D6A36" w:rsidRDefault="007D5158" w:rsidP="009D6A36">
      <w:pPr>
        <w:tabs>
          <w:tab w:val="num" w:pos="720"/>
        </w:tabs>
        <w:spacing w:line="240" w:lineRule="auto"/>
        <w:ind w:left="720"/>
        <w:rPr>
          <w:bCs/>
          <w:sz w:val="20"/>
          <w:szCs w:val="20"/>
        </w:rPr>
      </w:pPr>
    </w:p>
    <w:p w:rsidR="007D5158" w:rsidRPr="009D6A36" w:rsidRDefault="007D5158" w:rsidP="009D6A36">
      <w:pPr>
        <w:tabs>
          <w:tab w:val="num" w:pos="1080"/>
        </w:tabs>
        <w:spacing w:line="240" w:lineRule="auto"/>
        <w:ind w:left="1080"/>
        <w:rPr>
          <w:bCs/>
          <w:sz w:val="20"/>
          <w:szCs w:val="20"/>
        </w:rPr>
      </w:pPr>
      <w:r w:rsidRPr="009D6A36">
        <w:rPr>
          <w:bCs/>
          <w:sz w:val="20"/>
          <w:szCs w:val="20"/>
        </w:rPr>
        <w:t>The advantages, among others, include:</w:t>
      </w:r>
    </w:p>
    <w:p w:rsidR="007D5158" w:rsidRPr="009D6A36" w:rsidRDefault="007D5158" w:rsidP="009D6A36">
      <w:pPr>
        <w:numPr>
          <w:ilvl w:val="0"/>
          <w:numId w:val="44"/>
        </w:numPr>
        <w:tabs>
          <w:tab w:val="clear" w:pos="3240"/>
          <w:tab w:val="left" w:pos="1620"/>
        </w:tabs>
        <w:spacing w:line="240" w:lineRule="auto"/>
        <w:ind w:left="1620" w:hanging="540"/>
        <w:rPr>
          <w:sz w:val="20"/>
          <w:szCs w:val="20"/>
        </w:rPr>
      </w:pPr>
      <w:r w:rsidRPr="009D6A36">
        <w:rPr>
          <w:sz w:val="20"/>
          <w:szCs w:val="20"/>
        </w:rPr>
        <w:t>Satisfaction of seeing ones efforts in a long term being beneficial to the community;</w:t>
      </w:r>
    </w:p>
    <w:p w:rsidR="007D5158" w:rsidRPr="009D6A36" w:rsidRDefault="007D5158" w:rsidP="009D6A36">
      <w:pPr>
        <w:numPr>
          <w:ilvl w:val="0"/>
          <w:numId w:val="44"/>
        </w:numPr>
        <w:tabs>
          <w:tab w:val="clear" w:pos="3240"/>
          <w:tab w:val="left" w:pos="1620"/>
        </w:tabs>
        <w:spacing w:line="240" w:lineRule="auto"/>
        <w:ind w:left="1620" w:hanging="540"/>
        <w:rPr>
          <w:sz w:val="20"/>
          <w:szCs w:val="20"/>
        </w:rPr>
      </w:pPr>
      <w:r w:rsidRPr="009D6A36">
        <w:rPr>
          <w:sz w:val="20"/>
          <w:szCs w:val="20"/>
        </w:rPr>
        <w:t>To build self-esteem and accountability;</w:t>
      </w:r>
    </w:p>
    <w:p w:rsidR="007D5158" w:rsidRPr="009D6A36" w:rsidRDefault="007D5158" w:rsidP="009D6A36">
      <w:pPr>
        <w:numPr>
          <w:ilvl w:val="0"/>
          <w:numId w:val="44"/>
        </w:numPr>
        <w:tabs>
          <w:tab w:val="clear" w:pos="3240"/>
          <w:tab w:val="left" w:pos="1620"/>
        </w:tabs>
        <w:spacing w:line="240" w:lineRule="auto"/>
        <w:ind w:left="1620" w:hanging="540"/>
        <w:rPr>
          <w:sz w:val="20"/>
          <w:szCs w:val="20"/>
        </w:rPr>
      </w:pPr>
      <w:r w:rsidRPr="009D6A36">
        <w:rPr>
          <w:sz w:val="20"/>
          <w:szCs w:val="20"/>
        </w:rPr>
        <w:t>The members will learn new skills in bookkeeping, problem solving, procurement, negotiation, environmental management, project management leadership etc;</w:t>
      </w:r>
    </w:p>
    <w:p w:rsidR="007D5158" w:rsidRPr="009D6A36" w:rsidRDefault="007D5158" w:rsidP="009D6A36">
      <w:pPr>
        <w:numPr>
          <w:ilvl w:val="0"/>
          <w:numId w:val="44"/>
        </w:numPr>
        <w:tabs>
          <w:tab w:val="clear" w:pos="3240"/>
          <w:tab w:val="left" w:pos="1620"/>
        </w:tabs>
        <w:spacing w:line="240" w:lineRule="auto"/>
        <w:ind w:left="1620" w:hanging="540"/>
        <w:rPr>
          <w:sz w:val="20"/>
          <w:szCs w:val="20"/>
        </w:rPr>
      </w:pPr>
      <w:r w:rsidRPr="009D6A36">
        <w:rPr>
          <w:sz w:val="20"/>
          <w:szCs w:val="20"/>
        </w:rPr>
        <w:t>Boosting up chances of future leadership positions and employment.</w:t>
      </w:r>
    </w:p>
    <w:p w:rsidR="007D5158" w:rsidRPr="009D6A36" w:rsidRDefault="007D5158" w:rsidP="009D6A36">
      <w:pPr>
        <w:spacing w:line="240" w:lineRule="auto"/>
        <w:ind w:left="360"/>
        <w:rPr>
          <w:sz w:val="20"/>
          <w:szCs w:val="20"/>
        </w:rPr>
      </w:pPr>
    </w:p>
    <w:p w:rsidR="007D5158" w:rsidRPr="009D6A36" w:rsidRDefault="007D5158" w:rsidP="009D6A36">
      <w:pPr>
        <w:spacing w:line="240" w:lineRule="auto"/>
        <w:ind w:left="720" w:firstLine="360"/>
        <w:rPr>
          <w:sz w:val="20"/>
          <w:szCs w:val="20"/>
        </w:rPr>
      </w:pPr>
      <w:r w:rsidRPr="009D6A36">
        <w:rPr>
          <w:sz w:val="20"/>
          <w:szCs w:val="20"/>
        </w:rPr>
        <w:t>The challenges, among others, include:</w:t>
      </w:r>
    </w:p>
    <w:p w:rsidR="007D5158" w:rsidRPr="009D6A36" w:rsidRDefault="007D5158" w:rsidP="009D6A36">
      <w:pPr>
        <w:numPr>
          <w:ilvl w:val="0"/>
          <w:numId w:val="45"/>
        </w:numPr>
        <w:tabs>
          <w:tab w:val="clear" w:pos="3240"/>
          <w:tab w:val="left" w:pos="1620"/>
        </w:tabs>
        <w:spacing w:line="240" w:lineRule="auto"/>
        <w:ind w:left="1620" w:hanging="540"/>
        <w:rPr>
          <w:sz w:val="20"/>
          <w:szCs w:val="20"/>
        </w:rPr>
      </w:pPr>
      <w:r w:rsidRPr="009D6A36">
        <w:rPr>
          <w:sz w:val="20"/>
          <w:szCs w:val="20"/>
        </w:rPr>
        <w:t>It will involve a lot of hard work for at least one year;</w:t>
      </w:r>
    </w:p>
    <w:p w:rsidR="007D5158" w:rsidRPr="009D6A36" w:rsidRDefault="007D5158" w:rsidP="009D6A36">
      <w:pPr>
        <w:numPr>
          <w:ilvl w:val="0"/>
          <w:numId w:val="45"/>
        </w:numPr>
        <w:tabs>
          <w:tab w:val="clear" w:pos="3240"/>
          <w:tab w:val="left" w:pos="1620"/>
        </w:tabs>
        <w:spacing w:line="240" w:lineRule="auto"/>
        <w:ind w:left="1620" w:hanging="540"/>
        <w:rPr>
          <w:sz w:val="20"/>
          <w:szCs w:val="20"/>
        </w:rPr>
      </w:pPr>
      <w:r w:rsidRPr="009D6A36">
        <w:rPr>
          <w:sz w:val="20"/>
          <w:szCs w:val="20"/>
        </w:rPr>
        <w:t>It will take a lot of one’s time;</w:t>
      </w:r>
    </w:p>
    <w:p w:rsidR="007D5158" w:rsidRPr="009D6A36" w:rsidRDefault="007D5158" w:rsidP="009D6A36">
      <w:pPr>
        <w:numPr>
          <w:ilvl w:val="0"/>
          <w:numId w:val="45"/>
        </w:numPr>
        <w:tabs>
          <w:tab w:val="clear" w:pos="3240"/>
          <w:tab w:val="left" w:pos="1620"/>
        </w:tabs>
        <w:spacing w:line="240" w:lineRule="auto"/>
        <w:ind w:left="1620" w:hanging="540"/>
        <w:rPr>
          <w:sz w:val="20"/>
          <w:szCs w:val="20"/>
        </w:rPr>
      </w:pPr>
      <w:r w:rsidRPr="009D6A36">
        <w:rPr>
          <w:sz w:val="20"/>
          <w:szCs w:val="20"/>
        </w:rPr>
        <w:t>There are no payments;</w:t>
      </w:r>
    </w:p>
    <w:p w:rsidR="007D5158" w:rsidRPr="009D6A36" w:rsidRDefault="007D5158" w:rsidP="009D6A36">
      <w:pPr>
        <w:numPr>
          <w:ilvl w:val="0"/>
          <w:numId w:val="45"/>
        </w:numPr>
        <w:tabs>
          <w:tab w:val="clear" w:pos="3240"/>
          <w:tab w:val="left" w:pos="1620"/>
        </w:tabs>
        <w:spacing w:line="240" w:lineRule="auto"/>
        <w:ind w:left="1620" w:hanging="540"/>
        <w:rPr>
          <w:sz w:val="20"/>
          <w:szCs w:val="20"/>
        </w:rPr>
      </w:pPr>
      <w:r w:rsidRPr="009D6A36">
        <w:rPr>
          <w:sz w:val="20"/>
          <w:szCs w:val="20"/>
        </w:rPr>
        <w:t>Where there are problems, the community will probably blame the committee, regardless of the cause of the trouble;</w:t>
      </w:r>
    </w:p>
    <w:p w:rsidR="007D5158" w:rsidRPr="009D6A36" w:rsidRDefault="007D5158" w:rsidP="009D6A36">
      <w:pPr>
        <w:numPr>
          <w:ilvl w:val="0"/>
          <w:numId w:val="45"/>
        </w:numPr>
        <w:tabs>
          <w:tab w:val="clear" w:pos="3240"/>
          <w:tab w:val="left" w:pos="1620"/>
        </w:tabs>
        <w:spacing w:line="240" w:lineRule="auto"/>
        <w:ind w:left="1620" w:hanging="540"/>
        <w:rPr>
          <w:sz w:val="20"/>
          <w:szCs w:val="20"/>
        </w:rPr>
      </w:pPr>
      <w:r w:rsidRPr="009D6A36">
        <w:rPr>
          <w:sz w:val="20"/>
          <w:szCs w:val="20"/>
        </w:rPr>
        <w:t>There will probably be suspicion about the use of money.</w:t>
      </w:r>
    </w:p>
    <w:p w:rsidR="007D5158" w:rsidRPr="009D6A36" w:rsidRDefault="007D5158" w:rsidP="009D6A36">
      <w:pPr>
        <w:spacing w:line="240" w:lineRule="auto"/>
        <w:rPr>
          <w:sz w:val="20"/>
          <w:szCs w:val="20"/>
        </w:rPr>
      </w:pPr>
    </w:p>
    <w:p w:rsidR="007D5158" w:rsidRPr="009D6A36" w:rsidRDefault="007D5158" w:rsidP="009D6A36">
      <w:pPr>
        <w:spacing w:line="240" w:lineRule="auto"/>
        <w:ind w:left="1080"/>
        <w:rPr>
          <w:sz w:val="20"/>
          <w:szCs w:val="20"/>
        </w:rPr>
      </w:pPr>
      <w:r w:rsidRPr="009D6A36">
        <w:rPr>
          <w:sz w:val="20"/>
          <w:szCs w:val="20"/>
        </w:rPr>
        <w:lastRenderedPageBreak/>
        <w:t>After explaining all the above factors the facilitators should facilitate the beneficiary community to elect their Community Management Committee.</w:t>
      </w:r>
    </w:p>
    <w:p w:rsidR="007D5158" w:rsidRPr="009D6A36" w:rsidRDefault="007D5158" w:rsidP="009D6A36">
      <w:pPr>
        <w:spacing w:line="240" w:lineRule="auto"/>
        <w:ind w:left="360"/>
        <w:rPr>
          <w:sz w:val="20"/>
          <w:szCs w:val="20"/>
        </w:rPr>
      </w:pPr>
    </w:p>
    <w:p w:rsidR="007D5158" w:rsidRPr="009D6A36" w:rsidRDefault="007D5158" w:rsidP="009D6A36">
      <w:pPr>
        <w:pStyle w:val="BodyTextIndent"/>
        <w:spacing w:line="240" w:lineRule="auto"/>
        <w:ind w:left="720"/>
        <w:rPr>
          <w:b/>
          <w:bCs/>
          <w:i/>
          <w:iCs/>
          <w:sz w:val="20"/>
          <w:szCs w:val="20"/>
        </w:rPr>
      </w:pPr>
      <w:r w:rsidRPr="009D6A36">
        <w:rPr>
          <w:b/>
          <w:bCs/>
          <w:sz w:val="20"/>
          <w:szCs w:val="20"/>
        </w:rPr>
        <w:t>(c)</w:t>
      </w:r>
      <w:r w:rsidRPr="009D6A36">
        <w:rPr>
          <w:b/>
          <w:bCs/>
          <w:sz w:val="20"/>
          <w:szCs w:val="20"/>
        </w:rPr>
        <w:tab/>
        <w:t xml:space="preserve">Endorsement of beneficiaries, their confirmed interest and Community Management Committee </w:t>
      </w:r>
      <w:r w:rsidRPr="009D6A36">
        <w:rPr>
          <w:b/>
          <w:bCs/>
          <w:i/>
          <w:iCs/>
          <w:sz w:val="20"/>
          <w:szCs w:val="20"/>
        </w:rPr>
        <w:t>(Applicable food insecure, vulnerable groups and service poor communities not covering the whole Village/Shehia/Mtaa.</w:t>
      </w:r>
    </w:p>
    <w:p w:rsidR="007D5158" w:rsidRPr="009D6A36" w:rsidRDefault="007D5158" w:rsidP="009D6A36">
      <w:pPr>
        <w:pStyle w:val="BodyTextIndent"/>
        <w:spacing w:line="240" w:lineRule="auto"/>
        <w:ind w:left="1260"/>
        <w:rPr>
          <w:sz w:val="20"/>
          <w:szCs w:val="20"/>
        </w:rPr>
      </w:pPr>
    </w:p>
    <w:p w:rsidR="007D5158" w:rsidRPr="009D6A36" w:rsidRDefault="007D5158" w:rsidP="009D6A36">
      <w:pPr>
        <w:pStyle w:val="BodyTextIndent"/>
        <w:spacing w:line="240" w:lineRule="auto"/>
        <w:ind w:left="1080"/>
        <w:rPr>
          <w:sz w:val="20"/>
          <w:szCs w:val="20"/>
        </w:rPr>
      </w:pPr>
      <w:r w:rsidRPr="009D6A36">
        <w:rPr>
          <w:sz w:val="20"/>
          <w:szCs w:val="20"/>
        </w:rPr>
        <w:t xml:space="preserve">The village Chairperson/Sheha/Mtaa Chairperson shall convene a Village Assembly/ shehia/mtaa meeting on the same day of the beneficiary community meeting to endorse beneficiaries, their interest and Community Management Committee.  </w:t>
      </w:r>
    </w:p>
    <w:p w:rsidR="007D5158" w:rsidRPr="009D6A36" w:rsidRDefault="007D5158" w:rsidP="009D6A36">
      <w:pPr>
        <w:pStyle w:val="BodyTextIndent"/>
        <w:spacing w:line="240" w:lineRule="auto"/>
        <w:ind w:left="720"/>
        <w:rPr>
          <w:sz w:val="20"/>
          <w:szCs w:val="20"/>
        </w:rPr>
      </w:pPr>
    </w:p>
    <w:p w:rsidR="007D5158" w:rsidRPr="009D6A36" w:rsidRDefault="007D5158" w:rsidP="009D6A36">
      <w:pPr>
        <w:pStyle w:val="BodyTextIndent"/>
        <w:spacing w:line="240" w:lineRule="auto"/>
        <w:ind w:left="1080" w:hanging="360"/>
        <w:rPr>
          <w:sz w:val="20"/>
          <w:szCs w:val="20"/>
        </w:rPr>
      </w:pPr>
      <w:r w:rsidRPr="009D6A36">
        <w:rPr>
          <w:sz w:val="20"/>
          <w:szCs w:val="20"/>
        </w:rPr>
        <w:t xml:space="preserve">     The assembly/meeting has to be attended by at least 50% of the population of voting age.</w:t>
      </w:r>
    </w:p>
    <w:p w:rsidR="007D5158" w:rsidRPr="009D6A36" w:rsidRDefault="007D5158" w:rsidP="009D6A36">
      <w:pPr>
        <w:pStyle w:val="BodyTextIndent"/>
        <w:spacing w:line="240" w:lineRule="auto"/>
        <w:ind w:left="720"/>
        <w:rPr>
          <w:sz w:val="20"/>
          <w:szCs w:val="20"/>
        </w:rPr>
      </w:pPr>
    </w:p>
    <w:p w:rsidR="007D5158" w:rsidRPr="009D6A36" w:rsidRDefault="007D5158" w:rsidP="009D6A36">
      <w:pPr>
        <w:pStyle w:val="BodyTextIndent"/>
        <w:spacing w:line="240" w:lineRule="auto"/>
        <w:ind w:left="720" w:firstLine="360"/>
        <w:rPr>
          <w:b/>
          <w:bCs/>
          <w:sz w:val="20"/>
          <w:szCs w:val="20"/>
        </w:rPr>
      </w:pPr>
      <w:r w:rsidRPr="009D6A36">
        <w:rPr>
          <w:b/>
          <w:bCs/>
          <w:sz w:val="20"/>
          <w:szCs w:val="20"/>
        </w:rPr>
        <w:t>Process of endorsing beneficiaries</w:t>
      </w:r>
    </w:p>
    <w:p w:rsidR="007D5158" w:rsidRPr="009D6A36" w:rsidRDefault="007D5158" w:rsidP="009D6A36">
      <w:pPr>
        <w:pStyle w:val="BodyTextIndent"/>
        <w:spacing w:line="240" w:lineRule="auto"/>
        <w:ind w:left="1080"/>
        <w:rPr>
          <w:color w:val="000000"/>
          <w:sz w:val="20"/>
          <w:szCs w:val="20"/>
        </w:rPr>
      </w:pPr>
      <w:r w:rsidRPr="009D6A36">
        <w:rPr>
          <w:sz w:val="20"/>
          <w:szCs w:val="20"/>
        </w:rPr>
        <w:t xml:space="preserve">The Village/Mtaa Executive Officer/Sheha’s Secretary shall present the </w:t>
      </w:r>
      <w:r w:rsidRPr="009D6A36">
        <w:rPr>
          <w:color w:val="000000"/>
          <w:sz w:val="20"/>
          <w:szCs w:val="20"/>
        </w:rPr>
        <w:t>names of food insecure households and/or households with vulnerable individuals who have expressed interest for support.</w:t>
      </w:r>
    </w:p>
    <w:p w:rsidR="007D5158" w:rsidRPr="009D6A36" w:rsidRDefault="007D5158" w:rsidP="009D6A36">
      <w:pPr>
        <w:pStyle w:val="BodyTextIndent"/>
        <w:spacing w:line="240" w:lineRule="auto"/>
        <w:ind w:left="720"/>
        <w:rPr>
          <w:color w:val="000000"/>
          <w:sz w:val="20"/>
          <w:szCs w:val="20"/>
        </w:rPr>
      </w:pPr>
    </w:p>
    <w:p w:rsidR="007D5158" w:rsidRPr="009D6A36" w:rsidRDefault="007D5158" w:rsidP="009D6A36">
      <w:pPr>
        <w:pStyle w:val="BodyTextIndent"/>
        <w:spacing w:line="240" w:lineRule="auto"/>
        <w:ind w:left="1080"/>
        <w:rPr>
          <w:sz w:val="20"/>
          <w:szCs w:val="20"/>
        </w:rPr>
      </w:pPr>
      <w:r w:rsidRPr="009D6A36">
        <w:rPr>
          <w:color w:val="000000"/>
          <w:sz w:val="20"/>
          <w:szCs w:val="20"/>
        </w:rPr>
        <w:t xml:space="preserve">The </w:t>
      </w:r>
      <w:r w:rsidRPr="009D6A36">
        <w:rPr>
          <w:sz w:val="20"/>
          <w:szCs w:val="20"/>
        </w:rPr>
        <w:t>village assembly/shehia/mtaa meeting will scrutinize the names to verify if all of them are eligible for support.  The assembly will be facilitated to use the Beneficiaries eligibility criteria shown in annex 2.3</w:t>
      </w:r>
    </w:p>
    <w:p w:rsidR="007D5158" w:rsidRPr="009D6A36" w:rsidRDefault="007D5158" w:rsidP="009D6A36">
      <w:pPr>
        <w:pStyle w:val="BodyTextIndent"/>
        <w:spacing w:line="240" w:lineRule="auto"/>
        <w:ind w:left="1080"/>
        <w:rPr>
          <w:sz w:val="20"/>
          <w:szCs w:val="20"/>
        </w:rPr>
      </w:pPr>
    </w:p>
    <w:p w:rsidR="007D5158" w:rsidRPr="009D6A36" w:rsidRDefault="007D5158" w:rsidP="009D6A36">
      <w:pPr>
        <w:pStyle w:val="BodyTextIndent"/>
        <w:spacing w:line="240" w:lineRule="auto"/>
        <w:ind w:left="720" w:firstLine="360"/>
        <w:rPr>
          <w:sz w:val="20"/>
          <w:szCs w:val="20"/>
        </w:rPr>
      </w:pPr>
      <w:r w:rsidRPr="009D6A36">
        <w:rPr>
          <w:sz w:val="20"/>
          <w:szCs w:val="20"/>
        </w:rPr>
        <w:t>The scrutiny process may result in the following:</w:t>
      </w:r>
    </w:p>
    <w:p w:rsidR="007D5158" w:rsidRPr="009D6A36" w:rsidRDefault="007D5158" w:rsidP="009D6A36">
      <w:pPr>
        <w:pStyle w:val="BodyTextIndent"/>
        <w:numPr>
          <w:ilvl w:val="0"/>
          <w:numId w:val="55"/>
        </w:numPr>
        <w:tabs>
          <w:tab w:val="clear" w:pos="2160"/>
          <w:tab w:val="num" w:pos="1620"/>
        </w:tabs>
        <w:spacing w:after="0" w:line="240" w:lineRule="auto"/>
        <w:ind w:left="1620" w:hanging="540"/>
        <w:rPr>
          <w:sz w:val="20"/>
          <w:szCs w:val="20"/>
        </w:rPr>
      </w:pPr>
      <w:r w:rsidRPr="009D6A36">
        <w:rPr>
          <w:sz w:val="20"/>
          <w:szCs w:val="20"/>
        </w:rPr>
        <w:t>All names presented being approved;</w:t>
      </w:r>
    </w:p>
    <w:p w:rsidR="007D5158" w:rsidRPr="009D6A36" w:rsidRDefault="007D5158" w:rsidP="009D6A36">
      <w:pPr>
        <w:pStyle w:val="BodyTextIndent"/>
        <w:numPr>
          <w:ilvl w:val="0"/>
          <w:numId w:val="55"/>
        </w:numPr>
        <w:tabs>
          <w:tab w:val="clear" w:pos="2160"/>
          <w:tab w:val="num" w:pos="1620"/>
        </w:tabs>
        <w:spacing w:after="0" w:line="240" w:lineRule="auto"/>
        <w:ind w:left="1620" w:hanging="540"/>
        <w:rPr>
          <w:sz w:val="20"/>
          <w:szCs w:val="20"/>
        </w:rPr>
      </w:pPr>
      <w:r w:rsidRPr="009D6A36">
        <w:rPr>
          <w:sz w:val="20"/>
          <w:szCs w:val="20"/>
        </w:rPr>
        <w:t xml:space="preserve">Some names being deleted from the presented list; and </w:t>
      </w:r>
    </w:p>
    <w:p w:rsidR="007D5158" w:rsidRPr="009D6A36" w:rsidRDefault="007D5158" w:rsidP="009D6A36">
      <w:pPr>
        <w:pStyle w:val="BodyTextIndent"/>
        <w:numPr>
          <w:ilvl w:val="0"/>
          <w:numId w:val="55"/>
        </w:numPr>
        <w:tabs>
          <w:tab w:val="clear" w:pos="2160"/>
          <w:tab w:val="num" w:pos="1620"/>
        </w:tabs>
        <w:spacing w:after="0" w:line="240" w:lineRule="auto"/>
        <w:ind w:left="1620" w:hanging="540"/>
        <w:rPr>
          <w:sz w:val="20"/>
          <w:szCs w:val="20"/>
        </w:rPr>
      </w:pPr>
      <w:r w:rsidRPr="009D6A36">
        <w:rPr>
          <w:sz w:val="20"/>
          <w:szCs w:val="20"/>
        </w:rPr>
        <w:t>Other names of eligible households/individuals being added.</w:t>
      </w:r>
    </w:p>
    <w:p w:rsidR="007D5158" w:rsidRPr="009D6A36" w:rsidRDefault="007D5158" w:rsidP="009D6A36">
      <w:pPr>
        <w:pStyle w:val="BodyTextIndent"/>
        <w:spacing w:line="240" w:lineRule="auto"/>
        <w:ind w:left="720"/>
        <w:rPr>
          <w:sz w:val="20"/>
          <w:szCs w:val="20"/>
        </w:rPr>
      </w:pPr>
    </w:p>
    <w:p w:rsidR="007D5158" w:rsidRPr="009D6A36" w:rsidRDefault="007D5158" w:rsidP="009D6A36">
      <w:pPr>
        <w:pStyle w:val="BodyTextIndent"/>
        <w:spacing w:line="240" w:lineRule="auto"/>
        <w:ind w:left="1080"/>
        <w:rPr>
          <w:sz w:val="20"/>
          <w:szCs w:val="20"/>
        </w:rPr>
      </w:pPr>
      <w:r w:rsidRPr="009D6A36">
        <w:rPr>
          <w:sz w:val="20"/>
          <w:szCs w:val="20"/>
        </w:rPr>
        <w:t>The Village/Mtaa Executive Officer/Sheha’s Secretary shall prepare the endorsed list of beneficiaries.</w:t>
      </w:r>
    </w:p>
    <w:p w:rsidR="007D5158" w:rsidRPr="009D6A36" w:rsidRDefault="007D5158" w:rsidP="009D6A36">
      <w:pPr>
        <w:pStyle w:val="BodyTextIndent"/>
        <w:spacing w:line="240" w:lineRule="auto"/>
        <w:ind w:left="720"/>
        <w:rPr>
          <w:b/>
          <w:bCs/>
          <w:sz w:val="20"/>
          <w:szCs w:val="20"/>
        </w:rPr>
      </w:pPr>
    </w:p>
    <w:p w:rsidR="007D5158" w:rsidRPr="009D6A36" w:rsidRDefault="007D5158" w:rsidP="009D6A36">
      <w:pPr>
        <w:pStyle w:val="BodyTextIndent"/>
        <w:spacing w:line="240" w:lineRule="auto"/>
        <w:ind w:left="720" w:firstLine="360"/>
        <w:rPr>
          <w:b/>
          <w:bCs/>
          <w:sz w:val="20"/>
          <w:szCs w:val="20"/>
        </w:rPr>
      </w:pPr>
      <w:r w:rsidRPr="009D6A36">
        <w:rPr>
          <w:b/>
          <w:bCs/>
          <w:sz w:val="20"/>
          <w:szCs w:val="20"/>
        </w:rPr>
        <w:t>Process of endorsing confirmed interest</w:t>
      </w:r>
    </w:p>
    <w:p w:rsidR="007D5158" w:rsidRPr="009D6A36" w:rsidRDefault="007D5158" w:rsidP="009D6A36">
      <w:pPr>
        <w:pStyle w:val="BodyTextIndent"/>
        <w:spacing w:line="240" w:lineRule="auto"/>
        <w:ind w:left="1080"/>
        <w:rPr>
          <w:sz w:val="20"/>
          <w:szCs w:val="20"/>
        </w:rPr>
      </w:pPr>
      <w:r w:rsidRPr="009D6A36">
        <w:rPr>
          <w:sz w:val="20"/>
          <w:szCs w:val="20"/>
        </w:rPr>
        <w:t xml:space="preserve">The Village/Mtaa Executive Officer/Sheha’s Secretary shall present </w:t>
      </w:r>
      <w:r w:rsidRPr="009D6A36">
        <w:rPr>
          <w:color w:val="000000"/>
          <w:sz w:val="20"/>
          <w:szCs w:val="20"/>
        </w:rPr>
        <w:t>to the village assembly/Shehia/Mtaa meeting the confirmed interest of the food insecure households and/or households with vulnerable individuals for their information and endorsement</w:t>
      </w:r>
      <w:r w:rsidRPr="009D6A36">
        <w:rPr>
          <w:sz w:val="20"/>
          <w:szCs w:val="20"/>
        </w:rPr>
        <w:t>.</w:t>
      </w:r>
    </w:p>
    <w:p w:rsidR="007D5158" w:rsidRPr="009D6A36" w:rsidRDefault="007D5158" w:rsidP="009D6A36">
      <w:pPr>
        <w:pStyle w:val="BodyTextIndent"/>
        <w:spacing w:line="240" w:lineRule="auto"/>
        <w:rPr>
          <w:b/>
          <w:bCs/>
          <w:sz w:val="20"/>
          <w:szCs w:val="20"/>
        </w:rPr>
      </w:pPr>
    </w:p>
    <w:p w:rsidR="007D5158" w:rsidRPr="009D6A36" w:rsidRDefault="007D5158" w:rsidP="009D6A36">
      <w:pPr>
        <w:pStyle w:val="BodyTextIndent"/>
        <w:spacing w:line="240" w:lineRule="auto"/>
        <w:ind w:left="720" w:firstLine="360"/>
        <w:rPr>
          <w:b/>
          <w:bCs/>
          <w:sz w:val="20"/>
          <w:szCs w:val="20"/>
        </w:rPr>
      </w:pPr>
      <w:r w:rsidRPr="009D6A36">
        <w:rPr>
          <w:b/>
          <w:bCs/>
          <w:sz w:val="20"/>
          <w:szCs w:val="20"/>
        </w:rPr>
        <w:t>Process of endorsing the elected Community Management Committee</w:t>
      </w:r>
    </w:p>
    <w:p w:rsidR="007D5158" w:rsidRPr="009D6A36" w:rsidRDefault="007D5158" w:rsidP="009D6A36">
      <w:pPr>
        <w:pStyle w:val="BodyTextIndent"/>
        <w:spacing w:line="240" w:lineRule="auto"/>
        <w:ind w:left="1080"/>
        <w:rPr>
          <w:sz w:val="20"/>
          <w:szCs w:val="20"/>
        </w:rPr>
      </w:pPr>
      <w:r w:rsidRPr="009D6A36">
        <w:rPr>
          <w:sz w:val="20"/>
          <w:szCs w:val="20"/>
        </w:rPr>
        <w:t>The Village/Mtaa Executive Officer/Sheha’s Secretary shall present the names of elected Community Management Committee members to the village assembly /shehia/mtaa meeting for endorsement.</w:t>
      </w:r>
    </w:p>
    <w:p w:rsidR="007D5158" w:rsidRPr="009D6A36" w:rsidRDefault="007D5158" w:rsidP="009D6A36">
      <w:pPr>
        <w:pStyle w:val="BodyTextIndent"/>
        <w:spacing w:line="240" w:lineRule="auto"/>
        <w:ind w:left="720"/>
        <w:rPr>
          <w:sz w:val="20"/>
          <w:szCs w:val="20"/>
        </w:rPr>
      </w:pPr>
    </w:p>
    <w:p w:rsidR="007D5158" w:rsidRPr="009D6A36" w:rsidRDefault="007D5158" w:rsidP="009D6A36">
      <w:pPr>
        <w:pStyle w:val="BodyTextIndent"/>
        <w:pBdr>
          <w:top w:val="single" w:sz="4" w:space="1" w:color="auto"/>
          <w:left w:val="single" w:sz="4" w:space="0" w:color="auto"/>
          <w:bottom w:val="single" w:sz="4" w:space="1" w:color="auto"/>
          <w:right w:val="single" w:sz="4" w:space="4" w:color="auto"/>
        </w:pBdr>
        <w:spacing w:line="240" w:lineRule="auto"/>
        <w:ind w:left="1080"/>
        <w:rPr>
          <w:b/>
          <w:bCs/>
          <w:sz w:val="20"/>
          <w:szCs w:val="20"/>
        </w:rPr>
      </w:pPr>
    </w:p>
    <w:p w:rsidR="007D5158" w:rsidRPr="009D6A36" w:rsidRDefault="007D5158" w:rsidP="009D6A36">
      <w:pPr>
        <w:pStyle w:val="BodyTextIndent"/>
        <w:pBdr>
          <w:top w:val="single" w:sz="4" w:space="1" w:color="auto"/>
          <w:left w:val="single" w:sz="4" w:space="0" w:color="auto"/>
          <w:bottom w:val="single" w:sz="4" w:space="1" w:color="auto"/>
          <w:right w:val="single" w:sz="4" w:space="4" w:color="auto"/>
        </w:pBdr>
        <w:spacing w:line="240" w:lineRule="auto"/>
        <w:ind w:left="1080"/>
        <w:rPr>
          <w:b/>
          <w:bCs/>
          <w:sz w:val="20"/>
          <w:szCs w:val="20"/>
        </w:rPr>
      </w:pPr>
      <w:r w:rsidRPr="009D6A36">
        <w:rPr>
          <w:b/>
          <w:bCs/>
          <w:sz w:val="20"/>
          <w:szCs w:val="20"/>
        </w:rPr>
        <w:t>HINT!</w:t>
      </w:r>
    </w:p>
    <w:p w:rsidR="007D5158" w:rsidRPr="009D6A36" w:rsidRDefault="007D5158" w:rsidP="009D6A36">
      <w:pPr>
        <w:pStyle w:val="BodyTextIndent"/>
        <w:pBdr>
          <w:top w:val="single" w:sz="4" w:space="1" w:color="auto"/>
          <w:left w:val="single" w:sz="4" w:space="0" w:color="auto"/>
          <w:bottom w:val="single" w:sz="4" w:space="1" w:color="auto"/>
          <w:right w:val="single" w:sz="4" w:space="4" w:color="auto"/>
        </w:pBdr>
        <w:spacing w:line="240" w:lineRule="auto"/>
        <w:ind w:left="1080"/>
        <w:rPr>
          <w:b/>
          <w:bCs/>
          <w:sz w:val="20"/>
          <w:szCs w:val="20"/>
        </w:rPr>
      </w:pPr>
      <w:r w:rsidRPr="009D6A36">
        <w:rPr>
          <w:b/>
          <w:bCs/>
          <w:sz w:val="20"/>
          <w:szCs w:val="20"/>
        </w:rPr>
        <w:lastRenderedPageBreak/>
        <w:t>The Village/Mtaa Executive Officer/Sheha’s Secretary should ensure that all community members who attend the assembly do register and sign the attendance list.</w:t>
      </w:r>
    </w:p>
    <w:p w:rsidR="007D5158" w:rsidRPr="009D6A36" w:rsidRDefault="007D5158" w:rsidP="009D6A36">
      <w:pPr>
        <w:pStyle w:val="BodyTextIndent"/>
        <w:pBdr>
          <w:top w:val="single" w:sz="4" w:space="1" w:color="auto"/>
          <w:left w:val="single" w:sz="4" w:space="0" w:color="auto"/>
          <w:bottom w:val="single" w:sz="4" w:space="1" w:color="auto"/>
          <w:right w:val="single" w:sz="4" w:space="4" w:color="auto"/>
        </w:pBdr>
        <w:spacing w:line="240" w:lineRule="auto"/>
        <w:ind w:left="1080"/>
        <w:rPr>
          <w:b/>
          <w:bCs/>
          <w:sz w:val="20"/>
          <w:szCs w:val="20"/>
        </w:rPr>
      </w:pPr>
    </w:p>
    <w:p w:rsidR="007D5158" w:rsidRPr="009D6A36" w:rsidRDefault="007D5158" w:rsidP="009D6A36">
      <w:pPr>
        <w:pStyle w:val="BodyTextIndent"/>
        <w:pBdr>
          <w:top w:val="single" w:sz="4" w:space="1" w:color="auto"/>
          <w:left w:val="single" w:sz="4" w:space="0" w:color="auto"/>
          <w:bottom w:val="single" w:sz="4" w:space="1" w:color="auto"/>
          <w:right w:val="single" w:sz="4" w:space="4" w:color="auto"/>
        </w:pBdr>
        <w:spacing w:line="240" w:lineRule="auto"/>
        <w:ind w:left="1080"/>
        <w:rPr>
          <w:b/>
          <w:bCs/>
          <w:sz w:val="20"/>
          <w:szCs w:val="20"/>
        </w:rPr>
      </w:pPr>
      <w:r w:rsidRPr="009D6A36">
        <w:rPr>
          <w:b/>
          <w:bCs/>
          <w:sz w:val="20"/>
          <w:szCs w:val="20"/>
        </w:rPr>
        <w:t>The Village/Mtaa Executive Officer/Sheha’s Secretary should write minutes of the assembly meeting.</w:t>
      </w:r>
    </w:p>
    <w:p w:rsidR="007D5158" w:rsidRPr="009D6A36" w:rsidRDefault="007D5158" w:rsidP="009D6A36">
      <w:pPr>
        <w:pStyle w:val="BodyTextIndent"/>
        <w:pBdr>
          <w:top w:val="single" w:sz="4" w:space="1" w:color="auto"/>
          <w:left w:val="single" w:sz="4" w:space="0" w:color="auto"/>
          <w:bottom w:val="single" w:sz="4" w:space="1" w:color="auto"/>
          <w:right w:val="single" w:sz="4" w:space="4" w:color="auto"/>
        </w:pBdr>
        <w:spacing w:line="240" w:lineRule="auto"/>
        <w:ind w:left="1080"/>
        <w:rPr>
          <w:b/>
          <w:bCs/>
          <w:sz w:val="20"/>
          <w:szCs w:val="20"/>
        </w:rPr>
      </w:pPr>
    </w:p>
    <w:p w:rsidR="007D5158" w:rsidRPr="009D6A36" w:rsidRDefault="007D5158" w:rsidP="009D6A36">
      <w:pPr>
        <w:pStyle w:val="BodyTextIndent"/>
        <w:spacing w:line="240" w:lineRule="auto"/>
        <w:ind w:left="720"/>
        <w:rPr>
          <w:sz w:val="20"/>
          <w:szCs w:val="20"/>
        </w:rPr>
      </w:pPr>
    </w:p>
    <w:p w:rsidR="007D5158" w:rsidRPr="009D6A36" w:rsidRDefault="007D5158" w:rsidP="009D6A36">
      <w:pPr>
        <w:pStyle w:val="BodyTextIndent"/>
        <w:spacing w:line="240" w:lineRule="auto"/>
        <w:rPr>
          <w:b/>
          <w:bCs/>
          <w:sz w:val="20"/>
          <w:szCs w:val="20"/>
        </w:rPr>
      </w:pPr>
    </w:p>
    <w:p w:rsidR="007D5158" w:rsidRPr="009D6A36" w:rsidRDefault="007D5158" w:rsidP="009D6A36">
      <w:pPr>
        <w:pStyle w:val="BodyTextIndent"/>
        <w:spacing w:line="240" w:lineRule="auto"/>
        <w:ind w:left="1080" w:hanging="360"/>
        <w:rPr>
          <w:b/>
          <w:bCs/>
          <w:sz w:val="20"/>
          <w:szCs w:val="20"/>
        </w:rPr>
      </w:pPr>
      <w:r w:rsidRPr="009D6A36">
        <w:rPr>
          <w:b/>
          <w:bCs/>
          <w:sz w:val="20"/>
          <w:szCs w:val="20"/>
        </w:rPr>
        <w:t>(d)</w:t>
      </w:r>
      <w:r w:rsidRPr="009D6A36">
        <w:rPr>
          <w:b/>
          <w:bCs/>
          <w:sz w:val="20"/>
          <w:szCs w:val="20"/>
        </w:rPr>
        <w:tab/>
        <w:t>Election of Community Management Committee Leadership</w:t>
      </w:r>
    </w:p>
    <w:p w:rsidR="007D5158" w:rsidRPr="009D6A36" w:rsidRDefault="007D5158" w:rsidP="009D6A36">
      <w:pPr>
        <w:pStyle w:val="BodyTextIndent"/>
        <w:spacing w:line="240" w:lineRule="auto"/>
        <w:ind w:left="720"/>
        <w:rPr>
          <w:sz w:val="20"/>
          <w:szCs w:val="20"/>
        </w:rPr>
      </w:pPr>
    </w:p>
    <w:p w:rsidR="007D5158" w:rsidRPr="009D6A36" w:rsidRDefault="007D5158" w:rsidP="009D6A36">
      <w:pPr>
        <w:pStyle w:val="BodyTextIndent"/>
        <w:spacing w:line="240" w:lineRule="auto"/>
        <w:ind w:left="1080"/>
        <w:rPr>
          <w:sz w:val="20"/>
          <w:szCs w:val="20"/>
        </w:rPr>
      </w:pPr>
      <w:r w:rsidRPr="009D6A36">
        <w:rPr>
          <w:sz w:val="20"/>
          <w:szCs w:val="20"/>
        </w:rPr>
        <w:t xml:space="preserve">The Extended Participatory Rural Appraisal Facilitators will facilitate the Community Management Committee to elect its leadership. </w:t>
      </w:r>
    </w:p>
    <w:p w:rsidR="007D5158" w:rsidRPr="009D6A36" w:rsidRDefault="007D5158" w:rsidP="009D6A36">
      <w:pPr>
        <w:pStyle w:val="BodyTextIndent"/>
        <w:spacing w:line="240" w:lineRule="auto"/>
        <w:ind w:left="720"/>
        <w:rPr>
          <w:sz w:val="20"/>
          <w:szCs w:val="20"/>
        </w:rPr>
      </w:pPr>
    </w:p>
    <w:p w:rsidR="007D5158" w:rsidRPr="009D6A36" w:rsidRDefault="007D5158" w:rsidP="009D6A36">
      <w:pPr>
        <w:pStyle w:val="BodyTextIndent"/>
        <w:spacing w:line="240" w:lineRule="auto"/>
        <w:ind w:left="1080"/>
        <w:rPr>
          <w:i/>
          <w:iCs/>
          <w:sz w:val="20"/>
          <w:szCs w:val="20"/>
        </w:rPr>
      </w:pPr>
      <w:r w:rsidRPr="009D6A36">
        <w:rPr>
          <w:i/>
          <w:iCs/>
          <w:sz w:val="20"/>
          <w:szCs w:val="20"/>
        </w:rPr>
        <w:t>In order to guide the members in electing capable leaders the facilitators should explain the roles and responsibilities of key leaders who are Chairperson, Secretary and Treasurer.</w:t>
      </w:r>
    </w:p>
    <w:p w:rsidR="007D5158" w:rsidRPr="009D6A36" w:rsidRDefault="007D5158" w:rsidP="009D6A36">
      <w:pPr>
        <w:pStyle w:val="BodyTextIndent"/>
        <w:spacing w:line="240" w:lineRule="auto"/>
        <w:ind w:left="1080"/>
        <w:rPr>
          <w:i/>
          <w:iCs/>
          <w:sz w:val="20"/>
          <w:szCs w:val="20"/>
        </w:rPr>
      </w:pPr>
    </w:p>
    <w:p w:rsidR="007D5158" w:rsidRPr="009D6A36" w:rsidRDefault="007D5158" w:rsidP="009D6A36">
      <w:pPr>
        <w:spacing w:line="240" w:lineRule="auto"/>
        <w:ind w:left="1080"/>
        <w:rPr>
          <w:sz w:val="20"/>
          <w:szCs w:val="20"/>
        </w:rPr>
      </w:pPr>
      <w:r w:rsidRPr="009D6A36">
        <w:rPr>
          <w:sz w:val="20"/>
          <w:szCs w:val="20"/>
        </w:rPr>
        <w:t>The specific roles and responsibilities of Community Management Committee leaders are:</w:t>
      </w:r>
    </w:p>
    <w:p w:rsidR="007D5158" w:rsidRPr="009D6A36" w:rsidRDefault="007D5158" w:rsidP="009D6A36">
      <w:pPr>
        <w:pStyle w:val="Heading6"/>
        <w:spacing w:line="240" w:lineRule="auto"/>
        <w:ind w:left="720" w:firstLine="360"/>
        <w:jc w:val="both"/>
        <w:rPr>
          <w:rFonts w:ascii="Bookman Old Style" w:hAnsi="Bookman Old Style"/>
          <w:sz w:val="20"/>
        </w:rPr>
      </w:pPr>
      <w:r w:rsidRPr="009D6A36">
        <w:rPr>
          <w:rFonts w:ascii="Bookman Old Style" w:hAnsi="Bookman Old Style"/>
          <w:sz w:val="20"/>
        </w:rPr>
        <w:t xml:space="preserve">Chairperson </w:t>
      </w:r>
    </w:p>
    <w:p w:rsidR="007D5158" w:rsidRPr="009D6A36" w:rsidRDefault="007D5158" w:rsidP="009D6A36">
      <w:pPr>
        <w:numPr>
          <w:ilvl w:val="0"/>
          <w:numId w:val="41"/>
        </w:numPr>
        <w:tabs>
          <w:tab w:val="clear" w:pos="720"/>
          <w:tab w:val="num" w:pos="1620"/>
        </w:tabs>
        <w:spacing w:line="240" w:lineRule="auto"/>
        <w:ind w:left="1620" w:hanging="540"/>
        <w:rPr>
          <w:sz w:val="20"/>
          <w:szCs w:val="20"/>
        </w:rPr>
      </w:pPr>
      <w:r w:rsidRPr="009D6A36">
        <w:rPr>
          <w:sz w:val="20"/>
          <w:szCs w:val="20"/>
        </w:rPr>
        <w:t>Chair all Committee meetings</w:t>
      </w:r>
    </w:p>
    <w:p w:rsidR="007D5158" w:rsidRPr="009D6A36" w:rsidRDefault="007D5158" w:rsidP="009D6A36">
      <w:pPr>
        <w:numPr>
          <w:ilvl w:val="0"/>
          <w:numId w:val="41"/>
        </w:numPr>
        <w:tabs>
          <w:tab w:val="clear" w:pos="720"/>
          <w:tab w:val="num" w:pos="1620"/>
        </w:tabs>
        <w:spacing w:line="240" w:lineRule="auto"/>
        <w:ind w:left="1620" w:hanging="540"/>
        <w:rPr>
          <w:sz w:val="20"/>
          <w:szCs w:val="20"/>
        </w:rPr>
      </w:pPr>
      <w:r w:rsidRPr="009D6A36">
        <w:rPr>
          <w:sz w:val="20"/>
          <w:szCs w:val="20"/>
        </w:rPr>
        <w:t>Liaises with Village Council on matters like security, community contribution etc.</w:t>
      </w:r>
    </w:p>
    <w:p w:rsidR="007D5158" w:rsidRPr="009D6A36" w:rsidRDefault="007D5158" w:rsidP="009D6A36">
      <w:pPr>
        <w:numPr>
          <w:ilvl w:val="0"/>
          <w:numId w:val="41"/>
        </w:numPr>
        <w:tabs>
          <w:tab w:val="clear" w:pos="720"/>
          <w:tab w:val="num" w:pos="1620"/>
        </w:tabs>
        <w:spacing w:line="240" w:lineRule="auto"/>
        <w:ind w:left="1620" w:hanging="540"/>
        <w:rPr>
          <w:sz w:val="20"/>
          <w:szCs w:val="20"/>
        </w:rPr>
      </w:pPr>
      <w:r w:rsidRPr="009D6A36">
        <w:rPr>
          <w:sz w:val="20"/>
          <w:szCs w:val="20"/>
        </w:rPr>
        <w:t>Overall leader of the Committee and subproject implementation</w:t>
      </w:r>
    </w:p>
    <w:p w:rsidR="007D5158" w:rsidRPr="009D6A36" w:rsidRDefault="007D5158" w:rsidP="009D6A36">
      <w:pPr>
        <w:numPr>
          <w:ilvl w:val="0"/>
          <w:numId w:val="41"/>
        </w:numPr>
        <w:tabs>
          <w:tab w:val="clear" w:pos="720"/>
          <w:tab w:val="num" w:pos="1620"/>
        </w:tabs>
        <w:spacing w:line="240" w:lineRule="auto"/>
        <w:ind w:left="1620" w:hanging="540"/>
        <w:rPr>
          <w:sz w:val="20"/>
          <w:szCs w:val="20"/>
        </w:rPr>
      </w:pPr>
      <w:r w:rsidRPr="009D6A36">
        <w:rPr>
          <w:sz w:val="20"/>
          <w:szCs w:val="20"/>
        </w:rPr>
        <w:t>Arbitrator during conflicts within the committee</w:t>
      </w:r>
    </w:p>
    <w:p w:rsidR="007D5158" w:rsidRPr="009D6A36" w:rsidRDefault="007D5158" w:rsidP="009D6A36">
      <w:pPr>
        <w:numPr>
          <w:ilvl w:val="0"/>
          <w:numId w:val="41"/>
        </w:numPr>
        <w:tabs>
          <w:tab w:val="clear" w:pos="720"/>
          <w:tab w:val="num" w:pos="1620"/>
        </w:tabs>
        <w:spacing w:line="240" w:lineRule="auto"/>
        <w:ind w:left="1620" w:hanging="540"/>
        <w:rPr>
          <w:sz w:val="20"/>
          <w:szCs w:val="20"/>
        </w:rPr>
      </w:pPr>
      <w:r w:rsidRPr="009D6A36">
        <w:rPr>
          <w:sz w:val="20"/>
          <w:szCs w:val="20"/>
        </w:rPr>
        <w:t>Abides by the  schedule and ensure that duties are carried out accordingly</w:t>
      </w:r>
    </w:p>
    <w:p w:rsidR="007D5158" w:rsidRPr="009D6A36" w:rsidRDefault="007D5158" w:rsidP="009D6A36">
      <w:pPr>
        <w:numPr>
          <w:ilvl w:val="0"/>
          <w:numId w:val="41"/>
        </w:numPr>
        <w:tabs>
          <w:tab w:val="clear" w:pos="720"/>
          <w:tab w:val="num" w:pos="1620"/>
        </w:tabs>
        <w:spacing w:line="240" w:lineRule="auto"/>
        <w:ind w:left="1620" w:hanging="540"/>
        <w:rPr>
          <w:sz w:val="20"/>
          <w:szCs w:val="20"/>
        </w:rPr>
      </w:pPr>
      <w:r w:rsidRPr="009D6A36">
        <w:rPr>
          <w:sz w:val="20"/>
          <w:szCs w:val="20"/>
        </w:rPr>
        <w:t>Signing all minutes of the meetings</w:t>
      </w:r>
    </w:p>
    <w:p w:rsidR="007D5158" w:rsidRPr="009D6A36" w:rsidRDefault="007D5158" w:rsidP="009D6A36">
      <w:pPr>
        <w:numPr>
          <w:ilvl w:val="0"/>
          <w:numId w:val="41"/>
        </w:numPr>
        <w:tabs>
          <w:tab w:val="clear" w:pos="720"/>
          <w:tab w:val="num" w:pos="1620"/>
        </w:tabs>
        <w:spacing w:line="240" w:lineRule="auto"/>
        <w:ind w:left="1620" w:hanging="540"/>
        <w:rPr>
          <w:sz w:val="20"/>
          <w:szCs w:val="20"/>
        </w:rPr>
      </w:pPr>
      <w:r w:rsidRPr="009D6A36">
        <w:rPr>
          <w:sz w:val="20"/>
          <w:szCs w:val="20"/>
        </w:rPr>
        <w:t>In conjunction with the secretary call for all meetings</w:t>
      </w:r>
    </w:p>
    <w:p w:rsidR="007D5158" w:rsidRPr="009D6A36" w:rsidRDefault="007D5158" w:rsidP="009D6A36">
      <w:pPr>
        <w:numPr>
          <w:ilvl w:val="0"/>
          <w:numId w:val="41"/>
        </w:numPr>
        <w:tabs>
          <w:tab w:val="clear" w:pos="720"/>
          <w:tab w:val="num" w:pos="1620"/>
        </w:tabs>
        <w:spacing w:line="240" w:lineRule="auto"/>
        <w:ind w:left="1620" w:hanging="540"/>
        <w:rPr>
          <w:sz w:val="20"/>
          <w:szCs w:val="20"/>
        </w:rPr>
      </w:pPr>
      <w:r w:rsidRPr="009D6A36">
        <w:rPr>
          <w:sz w:val="20"/>
          <w:szCs w:val="20"/>
        </w:rPr>
        <w:t>Signatory to the bank account</w:t>
      </w:r>
    </w:p>
    <w:p w:rsidR="007D5158" w:rsidRPr="009D6A36" w:rsidRDefault="007D5158" w:rsidP="009D6A36">
      <w:pPr>
        <w:tabs>
          <w:tab w:val="num" w:pos="1620"/>
        </w:tabs>
        <w:spacing w:line="240" w:lineRule="auto"/>
        <w:ind w:left="1620" w:hanging="540"/>
        <w:rPr>
          <w:sz w:val="20"/>
          <w:szCs w:val="20"/>
        </w:rPr>
      </w:pPr>
    </w:p>
    <w:p w:rsidR="007D5158" w:rsidRPr="009D6A36" w:rsidRDefault="007D5158" w:rsidP="009D6A36">
      <w:pPr>
        <w:tabs>
          <w:tab w:val="num" w:pos="1620"/>
        </w:tabs>
        <w:spacing w:line="240" w:lineRule="auto"/>
        <w:ind w:left="1620" w:hanging="540"/>
        <w:rPr>
          <w:b/>
          <w:sz w:val="20"/>
          <w:szCs w:val="20"/>
        </w:rPr>
      </w:pPr>
      <w:r w:rsidRPr="009D6A36">
        <w:rPr>
          <w:b/>
          <w:sz w:val="20"/>
          <w:szCs w:val="20"/>
        </w:rPr>
        <w:t>Secretary</w:t>
      </w:r>
    </w:p>
    <w:p w:rsidR="007D5158" w:rsidRPr="009D6A36" w:rsidRDefault="007D5158" w:rsidP="009D6A36">
      <w:pPr>
        <w:numPr>
          <w:ilvl w:val="0"/>
          <w:numId w:val="42"/>
        </w:numPr>
        <w:tabs>
          <w:tab w:val="clear" w:pos="720"/>
          <w:tab w:val="num" w:pos="1620"/>
        </w:tabs>
        <w:spacing w:line="240" w:lineRule="auto"/>
        <w:ind w:left="1620" w:hanging="540"/>
        <w:rPr>
          <w:sz w:val="20"/>
          <w:szCs w:val="20"/>
        </w:rPr>
      </w:pPr>
      <w:r w:rsidRPr="009D6A36">
        <w:rPr>
          <w:sz w:val="20"/>
          <w:szCs w:val="20"/>
        </w:rPr>
        <w:t>Writing of minutes of all meetings</w:t>
      </w:r>
    </w:p>
    <w:p w:rsidR="007D5158" w:rsidRPr="009D6A36" w:rsidRDefault="007D5158" w:rsidP="009D6A36">
      <w:pPr>
        <w:numPr>
          <w:ilvl w:val="0"/>
          <w:numId w:val="42"/>
        </w:numPr>
        <w:tabs>
          <w:tab w:val="clear" w:pos="720"/>
          <w:tab w:val="num" w:pos="1620"/>
        </w:tabs>
        <w:spacing w:line="240" w:lineRule="auto"/>
        <w:ind w:left="1620" w:hanging="540"/>
        <w:rPr>
          <w:sz w:val="20"/>
          <w:szCs w:val="20"/>
        </w:rPr>
      </w:pPr>
      <w:r w:rsidRPr="009D6A36">
        <w:rPr>
          <w:sz w:val="20"/>
          <w:szCs w:val="20"/>
        </w:rPr>
        <w:t>Keeping records and files of the sub-project</w:t>
      </w:r>
    </w:p>
    <w:p w:rsidR="007D5158" w:rsidRPr="009D6A36" w:rsidRDefault="007D5158" w:rsidP="009D6A36">
      <w:pPr>
        <w:numPr>
          <w:ilvl w:val="0"/>
          <w:numId w:val="42"/>
        </w:numPr>
        <w:tabs>
          <w:tab w:val="clear" w:pos="720"/>
          <w:tab w:val="num" w:pos="1620"/>
        </w:tabs>
        <w:spacing w:line="240" w:lineRule="auto"/>
        <w:ind w:left="1620" w:hanging="540"/>
        <w:rPr>
          <w:sz w:val="20"/>
          <w:szCs w:val="20"/>
        </w:rPr>
      </w:pPr>
      <w:r w:rsidRPr="009D6A36">
        <w:rPr>
          <w:sz w:val="20"/>
          <w:szCs w:val="20"/>
        </w:rPr>
        <w:t>Keeps the inventory of the sub-project assets</w:t>
      </w:r>
    </w:p>
    <w:p w:rsidR="007D5158" w:rsidRPr="009D6A36" w:rsidRDefault="007D5158" w:rsidP="009D6A36">
      <w:pPr>
        <w:numPr>
          <w:ilvl w:val="0"/>
          <w:numId w:val="42"/>
        </w:numPr>
        <w:tabs>
          <w:tab w:val="clear" w:pos="720"/>
          <w:tab w:val="num" w:pos="1620"/>
        </w:tabs>
        <w:spacing w:line="240" w:lineRule="auto"/>
        <w:ind w:left="1620" w:hanging="540"/>
        <w:rPr>
          <w:sz w:val="20"/>
          <w:szCs w:val="20"/>
        </w:rPr>
      </w:pPr>
      <w:r w:rsidRPr="009D6A36">
        <w:rPr>
          <w:sz w:val="20"/>
          <w:szCs w:val="20"/>
        </w:rPr>
        <w:t>Receives and disburse mails</w:t>
      </w:r>
    </w:p>
    <w:p w:rsidR="007D5158" w:rsidRPr="009D6A36" w:rsidRDefault="007D5158" w:rsidP="009D6A36">
      <w:pPr>
        <w:numPr>
          <w:ilvl w:val="0"/>
          <w:numId w:val="42"/>
        </w:numPr>
        <w:tabs>
          <w:tab w:val="clear" w:pos="720"/>
          <w:tab w:val="num" w:pos="1620"/>
        </w:tabs>
        <w:spacing w:line="240" w:lineRule="auto"/>
        <w:ind w:left="1620" w:hanging="540"/>
        <w:rPr>
          <w:sz w:val="20"/>
          <w:szCs w:val="20"/>
        </w:rPr>
      </w:pPr>
      <w:r w:rsidRPr="009D6A36">
        <w:rPr>
          <w:sz w:val="20"/>
          <w:szCs w:val="20"/>
        </w:rPr>
        <w:t>Signatory to bank account</w:t>
      </w:r>
    </w:p>
    <w:p w:rsidR="007D5158" w:rsidRPr="009D6A36" w:rsidRDefault="007D5158" w:rsidP="009D6A36">
      <w:pPr>
        <w:numPr>
          <w:ilvl w:val="0"/>
          <w:numId w:val="42"/>
        </w:numPr>
        <w:tabs>
          <w:tab w:val="clear" w:pos="720"/>
          <w:tab w:val="num" w:pos="1620"/>
        </w:tabs>
        <w:spacing w:line="240" w:lineRule="auto"/>
        <w:ind w:left="1620" w:hanging="540"/>
        <w:rPr>
          <w:sz w:val="20"/>
          <w:szCs w:val="20"/>
        </w:rPr>
      </w:pPr>
      <w:r w:rsidRPr="009D6A36">
        <w:rPr>
          <w:sz w:val="20"/>
          <w:szCs w:val="20"/>
        </w:rPr>
        <w:t>Writes invitation letters for meetings in conjunction with the chairperson</w:t>
      </w:r>
    </w:p>
    <w:p w:rsidR="007D5158" w:rsidRPr="009D6A36" w:rsidRDefault="007D5158" w:rsidP="009D6A36">
      <w:pPr>
        <w:numPr>
          <w:ilvl w:val="0"/>
          <w:numId w:val="42"/>
        </w:numPr>
        <w:tabs>
          <w:tab w:val="clear" w:pos="720"/>
          <w:tab w:val="num" w:pos="1620"/>
        </w:tabs>
        <w:spacing w:line="240" w:lineRule="auto"/>
        <w:ind w:left="1620" w:hanging="540"/>
        <w:rPr>
          <w:sz w:val="20"/>
          <w:szCs w:val="20"/>
        </w:rPr>
      </w:pPr>
      <w:r w:rsidRPr="009D6A36">
        <w:rPr>
          <w:sz w:val="20"/>
          <w:szCs w:val="20"/>
        </w:rPr>
        <w:t>Prepare subproject progress reports</w:t>
      </w:r>
    </w:p>
    <w:p w:rsidR="007D5158" w:rsidRPr="009D6A36" w:rsidRDefault="007D5158" w:rsidP="009D6A36">
      <w:pPr>
        <w:numPr>
          <w:ilvl w:val="0"/>
          <w:numId w:val="42"/>
        </w:numPr>
        <w:tabs>
          <w:tab w:val="clear" w:pos="720"/>
          <w:tab w:val="num" w:pos="1620"/>
        </w:tabs>
        <w:spacing w:line="240" w:lineRule="auto"/>
        <w:ind w:left="1620" w:hanging="540"/>
        <w:rPr>
          <w:sz w:val="20"/>
          <w:szCs w:val="20"/>
        </w:rPr>
      </w:pPr>
      <w:r w:rsidRPr="009D6A36">
        <w:rPr>
          <w:sz w:val="20"/>
          <w:szCs w:val="20"/>
        </w:rPr>
        <w:t>Reading minutes and progress reports</w:t>
      </w:r>
    </w:p>
    <w:p w:rsidR="007D5158" w:rsidRPr="009D6A36" w:rsidRDefault="007D5158" w:rsidP="009D6A36">
      <w:pPr>
        <w:tabs>
          <w:tab w:val="num" w:pos="1620"/>
        </w:tabs>
        <w:spacing w:line="240" w:lineRule="auto"/>
        <w:ind w:left="1620" w:hanging="540"/>
        <w:rPr>
          <w:sz w:val="20"/>
          <w:szCs w:val="20"/>
        </w:rPr>
      </w:pPr>
    </w:p>
    <w:p w:rsidR="007D5158" w:rsidRPr="009D6A36" w:rsidRDefault="007D5158" w:rsidP="009D6A36">
      <w:pPr>
        <w:tabs>
          <w:tab w:val="num" w:pos="1620"/>
        </w:tabs>
        <w:spacing w:line="240" w:lineRule="auto"/>
        <w:ind w:left="1620" w:hanging="540"/>
        <w:rPr>
          <w:b/>
          <w:sz w:val="20"/>
          <w:szCs w:val="20"/>
        </w:rPr>
      </w:pPr>
      <w:r w:rsidRPr="009D6A36">
        <w:rPr>
          <w:b/>
          <w:sz w:val="20"/>
          <w:szCs w:val="20"/>
        </w:rPr>
        <w:t>Treasurer:</w:t>
      </w:r>
    </w:p>
    <w:p w:rsidR="007D5158" w:rsidRPr="009D6A36" w:rsidRDefault="007D5158" w:rsidP="009D6A36">
      <w:pPr>
        <w:numPr>
          <w:ilvl w:val="0"/>
          <w:numId w:val="43"/>
        </w:numPr>
        <w:tabs>
          <w:tab w:val="clear" w:pos="720"/>
          <w:tab w:val="num" w:pos="1620"/>
        </w:tabs>
        <w:spacing w:line="240" w:lineRule="auto"/>
        <w:ind w:left="1620" w:hanging="540"/>
        <w:rPr>
          <w:sz w:val="20"/>
          <w:szCs w:val="20"/>
        </w:rPr>
      </w:pPr>
      <w:r w:rsidRPr="009D6A36">
        <w:rPr>
          <w:sz w:val="20"/>
          <w:szCs w:val="20"/>
        </w:rPr>
        <w:t>To keep all books of accounts and financial records</w:t>
      </w:r>
    </w:p>
    <w:p w:rsidR="007D5158" w:rsidRPr="009D6A36" w:rsidRDefault="007D5158" w:rsidP="009D6A36">
      <w:pPr>
        <w:numPr>
          <w:ilvl w:val="0"/>
          <w:numId w:val="43"/>
        </w:numPr>
        <w:tabs>
          <w:tab w:val="clear" w:pos="720"/>
          <w:tab w:val="num" w:pos="1620"/>
        </w:tabs>
        <w:spacing w:line="240" w:lineRule="auto"/>
        <w:ind w:left="1620" w:hanging="540"/>
        <w:rPr>
          <w:sz w:val="20"/>
          <w:szCs w:val="20"/>
        </w:rPr>
      </w:pPr>
      <w:r w:rsidRPr="009D6A36">
        <w:rPr>
          <w:sz w:val="20"/>
          <w:szCs w:val="20"/>
        </w:rPr>
        <w:t>Signatory to the bank account</w:t>
      </w:r>
    </w:p>
    <w:p w:rsidR="007D5158" w:rsidRPr="009D6A36" w:rsidRDefault="007D5158" w:rsidP="009D6A36">
      <w:pPr>
        <w:numPr>
          <w:ilvl w:val="0"/>
          <w:numId w:val="43"/>
        </w:numPr>
        <w:tabs>
          <w:tab w:val="clear" w:pos="720"/>
          <w:tab w:val="num" w:pos="1620"/>
        </w:tabs>
        <w:spacing w:line="240" w:lineRule="auto"/>
        <w:ind w:left="1620" w:hanging="540"/>
        <w:rPr>
          <w:sz w:val="20"/>
          <w:szCs w:val="20"/>
        </w:rPr>
      </w:pPr>
      <w:r w:rsidRPr="009D6A36">
        <w:rPr>
          <w:sz w:val="20"/>
          <w:szCs w:val="20"/>
        </w:rPr>
        <w:t>Carry out financial transactions of the sub project</w:t>
      </w:r>
    </w:p>
    <w:p w:rsidR="007D5158" w:rsidRPr="009D6A36" w:rsidRDefault="007D5158" w:rsidP="009D6A36">
      <w:pPr>
        <w:numPr>
          <w:ilvl w:val="0"/>
          <w:numId w:val="43"/>
        </w:numPr>
        <w:tabs>
          <w:tab w:val="clear" w:pos="720"/>
          <w:tab w:val="num" w:pos="1620"/>
        </w:tabs>
        <w:spacing w:line="240" w:lineRule="auto"/>
        <w:ind w:left="1620" w:hanging="540"/>
        <w:rPr>
          <w:sz w:val="20"/>
          <w:szCs w:val="20"/>
        </w:rPr>
      </w:pPr>
      <w:r w:rsidRPr="009D6A36">
        <w:rPr>
          <w:sz w:val="20"/>
          <w:szCs w:val="20"/>
        </w:rPr>
        <w:t>Prepare financial Reports</w:t>
      </w:r>
    </w:p>
    <w:p w:rsidR="007D5158" w:rsidRPr="009D6A36" w:rsidRDefault="007D5158" w:rsidP="009D6A36">
      <w:pPr>
        <w:pStyle w:val="BodyTextIndent"/>
        <w:spacing w:line="240" w:lineRule="auto"/>
        <w:ind w:left="720"/>
        <w:rPr>
          <w:sz w:val="20"/>
          <w:szCs w:val="20"/>
        </w:rPr>
      </w:pPr>
    </w:p>
    <w:p w:rsidR="007D5158" w:rsidRPr="009D6A36" w:rsidRDefault="007D5158" w:rsidP="009D6A36">
      <w:pPr>
        <w:pStyle w:val="BodyTextIndent"/>
        <w:spacing w:line="240" w:lineRule="auto"/>
        <w:ind w:left="1080"/>
        <w:rPr>
          <w:sz w:val="20"/>
          <w:szCs w:val="20"/>
        </w:rPr>
      </w:pPr>
      <w:r w:rsidRPr="009D6A36">
        <w:rPr>
          <w:sz w:val="20"/>
          <w:szCs w:val="20"/>
        </w:rPr>
        <w:t xml:space="preserve">The Facilitators should ensure that women and men fill leadership positions equally where Community Management Committee is comprised of both sexes (Gender representation). </w:t>
      </w:r>
    </w:p>
    <w:p w:rsidR="007D5158" w:rsidRPr="009D6A36" w:rsidRDefault="007D5158" w:rsidP="009D6A36">
      <w:pPr>
        <w:pStyle w:val="BodyTextIndent"/>
        <w:spacing w:line="240" w:lineRule="auto"/>
        <w:ind w:left="1080"/>
        <w:rPr>
          <w:sz w:val="20"/>
          <w:szCs w:val="20"/>
        </w:rPr>
      </w:pPr>
    </w:p>
    <w:p w:rsidR="007D5158" w:rsidRPr="009D6A36" w:rsidRDefault="007D5158" w:rsidP="009D6A36">
      <w:pPr>
        <w:pStyle w:val="BodyTextIndent"/>
        <w:spacing w:line="240" w:lineRule="auto"/>
        <w:ind w:left="1080" w:hanging="360"/>
        <w:rPr>
          <w:b/>
          <w:bCs/>
          <w:i/>
          <w:iCs/>
          <w:sz w:val="20"/>
          <w:szCs w:val="20"/>
        </w:rPr>
      </w:pPr>
      <w:r w:rsidRPr="009D6A36">
        <w:rPr>
          <w:b/>
          <w:bCs/>
          <w:sz w:val="20"/>
          <w:szCs w:val="20"/>
        </w:rPr>
        <w:lastRenderedPageBreak/>
        <w:t>(e)</w:t>
      </w:r>
      <w:r w:rsidRPr="009D6A36">
        <w:rPr>
          <w:b/>
          <w:bCs/>
          <w:sz w:val="20"/>
          <w:szCs w:val="20"/>
        </w:rPr>
        <w:tab/>
        <w:t xml:space="preserve">Identification of Local Service Provider To Link Up With Community Management Committee </w:t>
      </w:r>
      <w:r w:rsidRPr="009D6A36">
        <w:rPr>
          <w:b/>
          <w:bCs/>
          <w:i/>
          <w:iCs/>
          <w:sz w:val="20"/>
          <w:szCs w:val="20"/>
        </w:rPr>
        <w:t>(Applicable for Vulnerable Groups sub projects).</w:t>
      </w:r>
    </w:p>
    <w:p w:rsidR="007D5158" w:rsidRPr="009D6A36" w:rsidRDefault="007D5158" w:rsidP="009D6A36">
      <w:pPr>
        <w:spacing w:line="240" w:lineRule="auto"/>
        <w:rPr>
          <w:sz w:val="20"/>
          <w:szCs w:val="20"/>
        </w:rPr>
      </w:pPr>
    </w:p>
    <w:p w:rsidR="007D5158" w:rsidRPr="009D6A36" w:rsidRDefault="007D5158" w:rsidP="009D6A36">
      <w:pPr>
        <w:pStyle w:val="BodyTextIndent"/>
        <w:spacing w:line="240" w:lineRule="auto"/>
        <w:ind w:left="1080"/>
        <w:rPr>
          <w:sz w:val="20"/>
          <w:szCs w:val="20"/>
        </w:rPr>
      </w:pPr>
      <w:r w:rsidRPr="009D6A36">
        <w:rPr>
          <w:sz w:val="20"/>
          <w:szCs w:val="20"/>
        </w:rPr>
        <w:t xml:space="preserve">The Local service provider is a technically competent person/institution identified by Community Management Committee to support them to design/plan and/or implement the sub project. </w:t>
      </w:r>
    </w:p>
    <w:p w:rsidR="007D5158" w:rsidRPr="009D6A36" w:rsidRDefault="007D5158" w:rsidP="009D6A36">
      <w:pPr>
        <w:spacing w:line="240" w:lineRule="auto"/>
        <w:ind w:left="720" w:firstLine="360"/>
        <w:rPr>
          <w:sz w:val="20"/>
          <w:szCs w:val="20"/>
        </w:rPr>
      </w:pPr>
    </w:p>
    <w:p w:rsidR="007D5158" w:rsidRPr="009D6A36" w:rsidRDefault="007D5158" w:rsidP="009D6A36">
      <w:pPr>
        <w:spacing w:line="240" w:lineRule="auto"/>
        <w:ind w:left="1080"/>
        <w:rPr>
          <w:sz w:val="20"/>
          <w:szCs w:val="20"/>
        </w:rPr>
      </w:pPr>
      <w:r w:rsidRPr="009D6A36">
        <w:rPr>
          <w:sz w:val="20"/>
          <w:szCs w:val="20"/>
        </w:rPr>
        <w:t>Possible Local Service Provider can be an NGO/CBO or individual Technical Expert.</w:t>
      </w:r>
    </w:p>
    <w:p w:rsidR="007D5158" w:rsidRPr="009D6A36" w:rsidRDefault="007D5158" w:rsidP="009D6A36">
      <w:pPr>
        <w:spacing w:line="240" w:lineRule="auto"/>
        <w:ind w:left="720" w:firstLine="360"/>
        <w:rPr>
          <w:sz w:val="20"/>
          <w:szCs w:val="20"/>
        </w:rPr>
      </w:pPr>
    </w:p>
    <w:p w:rsidR="007D5158" w:rsidRPr="009D6A36" w:rsidRDefault="007D5158" w:rsidP="009D6A36">
      <w:pPr>
        <w:spacing w:line="240" w:lineRule="auto"/>
        <w:ind w:left="1080"/>
        <w:rPr>
          <w:sz w:val="20"/>
          <w:szCs w:val="20"/>
        </w:rPr>
      </w:pPr>
      <w:r w:rsidRPr="009D6A36">
        <w:rPr>
          <w:sz w:val="20"/>
          <w:szCs w:val="20"/>
        </w:rPr>
        <w:t xml:space="preserve">At the end of the E-PRA process, the </w:t>
      </w:r>
      <w:smartTag w:uri="urn:schemas-microsoft-com:office:smarttags" w:element="stockticker">
        <w:r w:rsidRPr="009D6A36">
          <w:rPr>
            <w:sz w:val="20"/>
            <w:szCs w:val="20"/>
          </w:rPr>
          <w:t>CMC</w:t>
        </w:r>
      </w:smartTag>
      <w:r w:rsidRPr="009D6A36">
        <w:rPr>
          <w:sz w:val="20"/>
          <w:szCs w:val="20"/>
        </w:rPr>
        <w:t xml:space="preserve"> will be facilitated to determine whether a LSP will be required to support the </w:t>
      </w:r>
      <w:smartTag w:uri="urn:schemas-microsoft-com:office:smarttags" w:element="stockticker">
        <w:r w:rsidRPr="009D6A36">
          <w:rPr>
            <w:sz w:val="20"/>
            <w:szCs w:val="20"/>
          </w:rPr>
          <w:t>CMC</w:t>
        </w:r>
      </w:smartTag>
      <w:r w:rsidRPr="009D6A36">
        <w:rPr>
          <w:sz w:val="20"/>
          <w:szCs w:val="20"/>
        </w:rPr>
        <w:t xml:space="preserve"> in sub project planning and implementation.  The need for a LSP will basically depend on the type of beneficiary group (e.g. the elderly, chronically ill, etc.) and the type/nature of sub project to be implemented. The </w:t>
      </w:r>
      <w:smartTag w:uri="urn:schemas-microsoft-com:office:smarttags" w:element="stockticker">
        <w:r w:rsidRPr="009D6A36">
          <w:rPr>
            <w:sz w:val="20"/>
            <w:szCs w:val="20"/>
          </w:rPr>
          <w:t>CMC</w:t>
        </w:r>
      </w:smartTag>
      <w:r w:rsidRPr="009D6A36">
        <w:rPr>
          <w:sz w:val="20"/>
          <w:szCs w:val="20"/>
        </w:rPr>
        <w:t xml:space="preserve"> will also be facilitated to assess whether the required LSP is available within their reach, their reliability as well as experience.</w:t>
      </w:r>
    </w:p>
    <w:p w:rsidR="007D5158" w:rsidRPr="009D6A36" w:rsidRDefault="007D5158" w:rsidP="009D6A36">
      <w:pPr>
        <w:spacing w:line="240" w:lineRule="auto"/>
        <w:ind w:left="1080"/>
        <w:rPr>
          <w:sz w:val="20"/>
          <w:szCs w:val="20"/>
        </w:rPr>
      </w:pPr>
    </w:p>
    <w:p w:rsidR="007D5158" w:rsidRPr="009D6A36" w:rsidRDefault="007D5158" w:rsidP="009D6A36">
      <w:pPr>
        <w:pStyle w:val="BodyTextIndent"/>
        <w:spacing w:line="240" w:lineRule="auto"/>
        <w:ind w:left="1080"/>
        <w:rPr>
          <w:sz w:val="20"/>
          <w:szCs w:val="20"/>
        </w:rPr>
      </w:pPr>
      <w:r w:rsidRPr="009D6A36">
        <w:rPr>
          <w:sz w:val="20"/>
          <w:szCs w:val="20"/>
        </w:rPr>
        <w:t xml:space="preserve">The Community Development Department at the Local Government Authorities level and </w:t>
      </w:r>
      <w:smartTag w:uri="urn:schemas-microsoft-com:office:smarttags" w:element="stockticker">
        <w:r w:rsidRPr="009D6A36">
          <w:rPr>
            <w:sz w:val="20"/>
            <w:szCs w:val="20"/>
          </w:rPr>
          <w:t>CMO</w:t>
        </w:r>
      </w:smartTag>
      <w:r w:rsidRPr="009D6A36">
        <w:rPr>
          <w:sz w:val="20"/>
          <w:szCs w:val="20"/>
        </w:rPr>
        <w:t xml:space="preserve"> in Zanzibar will prepare and provide the Community Management Committees with a list of eligible Local Service Providers from which they can select the ones they want to work with.</w:t>
      </w:r>
    </w:p>
    <w:p w:rsidR="007D5158" w:rsidRPr="009D6A36" w:rsidRDefault="007D5158" w:rsidP="009D6A36">
      <w:pPr>
        <w:pStyle w:val="BodyTextIndent"/>
        <w:spacing w:line="240" w:lineRule="auto"/>
        <w:ind w:left="720" w:firstLine="360"/>
        <w:rPr>
          <w:sz w:val="20"/>
          <w:szCs w:val="20"/>
        </w:rPr>
      </w:pPr>
    </w:p>
    <w:p w:rsidR="007D5158" w:rsidRPr="009D6A36" w:rsidRDefault="007D5158" w:rsidP="009D6A36">
      <w:pPr>
        <w:pStyle w:val="BodyTextIndent"/>
        <w:spacing w:line="240" w:lineRule="auto"/>
        <w:ind w:left="1080"/>
        <w:rPr>
          <w:sz w:val="20"/>
          <w:szCs w:val="20"/>
        </w:rPr>
      </w:pPr>
      <w:r w:rsidRPr="009D6A36">
        <w:rPr>
          <w:sz w:val="20"/>
          <w:szCs w:val="20"/>
        </w:rPr>
        <w:t xml:space="preserve">Whereas the cost of hiring the LSP to support </w:t>
      </w:r>
      <w:smartTag w:uri="urn:schemas-microsoft-com:office:smarttags" w:element="stockticker">
        <w:r w:rsidRPr="009D6A36">
          <w:rPr>
            <w:sz w:val="20"/>
            <w:szCs w:val="20"/>
          </w:rPr>
          <w:t>CMC</w:t>
        </w:r>
      </w:smartTag>
      <w:r w:rsidRPr="009D6A36">
        <w:rPr>
          <w:sz w:val="20"/>
          <w:szCs w:val="20"/>
        </w:rPr>
        <w:t xml:space="preserve"> for implementation will be included in the sub project cost, the cost of LSP that will facilitate subproject planning will be paid from funds provided to LGA/CMO to finance community facilitation.</w:t>
      </w:r>
    </w:p>
    <w:p w:rsidR="007D5158" w:rsidRPr="009D6A36" w:rsidRDefault="007D5158" w:rsidP="009D6A36">
      <w:pPr>
        <w:pStyle w:val="BodyTextIndent"/>
        <w:spacing w:line="240" w:lineRule="auto"/>
        <w:ind w:left="1080" w:firstLine="360"/>
        <w:rPr>
          <w:sz w:val="20"/>
          <w:szCs w:val="20"/>
        </w:rPr>
      </w:pPr>
    </w:p>
    <w:p w:rsidR="007D5158" w:rsidRPr="009D6A36" w:rsidRDefault="007D5158" w:rsidP="009D6A36">
      <w:pPr>
        <w:pStyle w:val="BodyTextIndent"/>
        <w:spacing w:line="240" w:lineRule="auto"/>
        <w:ind w:left="720"/>
        <w:rPr>
          <w:sz w:val="20"/>
          <w:szCs w:val="20"/>
        </w:rPr>
      </w:pPr>
    </w:p>
    <w:p w:rsidR="007D5158" w:rsidRPr="009D6A36" w:rsidRDefault="007D5158" w:rsidP="009D6A36">
      <w:pPr>
        <w:pStyle w:val="BodyTextIndent"/>
        <w:spacing w:line="240" w:lineRule="auto"/>
        <w:ind w:left="0"/>
        <w:rPr>
          <w:b/>
          <w:sz w:val="20"/>
          <w:szCs w:val="20"/>
        </w:rPr>
      </w:pPr>
      <w:r w:rsidRPr="009D6A36">
        <w:rPr>
          <w:b/>
          <w:sz w:val="20"/>
          <w:szCs w:val="20"/>
        </w:rPr>
        <w:t>Hint</w:t>
      </w:r>
    </w:p>
    <w:p w:rsidR="007D5158" w:rsidRPr="009D6A36" w:rsidRDefault="007D5158" w:rsidP="009D6A36">
      <w:pPr>
        <w:pStyle w:val="BodyTextIndent"/>
        <w:numPr>
          <w:ilvl w:val="1"/>
          <w:numId w:val="42"/>
        </w:numPr>
        <w:pBdr>
          <w:top w:val="single" w:sz="4" w:space="1" w:color="auto"/>
          <w:left w:val="single" w:sz="4" w:space="4" w:color="auto"/>
          <w:bottom w:val="single" w:sz="4" w:space="1" w:color="auto"/>
          <w:right w:val="single" w:sz="4" w:space="4" w:color="auto"/>
        </w:pBdr>
        <w:spacing w:after="0" w:line="240" w:lineRule="auto"/>
        <w:rPr>
          <w:b/>
          <w:bCs/>
          <w:sz w:val="20"/>
          <w:szCs w:val="20"/>
        </w:rPr>
      </w:pPr>
      <w:r w:rsidRPr="009D6A36">
        <w:rPr>
          <w:b/>
          <w:bCs/>
          <w:sz w:val="20"/>
          <w:szCs w:val="20"/>
        </w:rPr>
        <w:t>The Facilitators shall have to prepare an acceptable report of the Extended Participatory Rural Appraisal Exercise and submit to the Village Fund Coordinator within three days after the exercise. Format for writing the report is shown in annex 2.4</w:t>
      </w:r>
    </w:p>
    <w:p w:rsidR="007D5158" w:rsidRPr="009D6A36" w:rsidRDefault="007D5158" w:rsidP="009D6A36">
      <w:pPr>
        <w:pStyle w:val="BodyTextIndent"/>
        <w:numPr>
          <w:ilvl w:val="1"/>
          <w:numId w:val="42"/>
        </w:numPr>
        <w:pBdr>
          <w:top w:val="single" w:sz="4" w:space="1" w:color="auto"/>
          <w:left w:val="single" w:sz="4" w:space="4" w:color="auto"/>
          <w:bottom w:val="single" w:sz="4" w:space="1" w:color="auto"/>
          <w:right w:val="single" w:sz="4" w:space="4" w:color="auto"/>
        </w:pBdr>
        <w:spacing w:after="0" w:line="240" w:lineRule="auto"/>
        <w:rPr>
          <w:b/>
          <w:sz w:val="20"/>
          <w:szCs w:val="20"/>
        </w:rPr>
      </w:pPr>
      <w:r w:rsidRPr="009D6A36">
        <w:rPr>
          <w:b/>
          <w:sz w:val="20"/>
          <w:szCs w:val="20"/>
        </w:rPr>
        <w:t xml:space="preserve"> Note: If the confirmed interest is different from the one in the SPIF, the </w:t>
      </w:r>
      <w:smartTag w:uri="urn:schemas-microsoft-com:office:smarttags" w:element="stockticker">
        <w:r w:rsidRPr="009D6A36">
          <w:rPr>
            <w:b/>
            <w:sz w:val="20"/>
            <w:szCs w:val="20"/>
          </w:rPr>
          <w:t>VFC</w:t>
        </w:r>
      </w:smartTag>
      <w:r w:rsidRPr="009D6A36">
        <w:rPr>
          <w:b/>
          <w:sz w:val="20"/>
          <w:szCs w:val="20"/>
        </w:rPr>
        <w:t xml:space="preserve"> should report to MT /</w:t>
      </w:r>
      <w:smartTag w:uri="urn:schemas-microsoft-com:office:smarttags" w:element="stockticker">
        <w:r w:rsidRPr="009D6A36">
          <w:rPr>
            <w:b/>
            <w:sz w:val="20"/>
            <w:szCs w:val="20"/>
          </w:rPr>
          <w:t>CMO</w:t>
        </w:r>
      </w:smartTag>
      <w:r w:rsidRPr="009D6A36">
        <w:rPr>
          <w:b/>
          <w:sz w:val="20"/>
          <w:szCs w:val="20"/>
        </w:rPr>
        <w:t xml:space="preserve"> so that the respective sector is consulted.</w:t>
      </w:r>
    </w:p>
    <w:p w:rsidR="007D5158" w:rsidRPr="009D6A36" w:rsidRDefault="007D5158" w:rsidP="009D6A36">
      <w:pPr>
        <w:pStyle w:val="BodyTextIndent"/>
        <w:spacing w:line="240" w:lineRule="auto"/>
        <w:ind w:left="720"/>
        <w:rPr>
          <w:sz w:val="20"/>
          <w:szCs w:val="20"/>
        </w:rPr>
      </w:pPr>
    </w:p>
    <w:p w:rsidR="007D5158" w:rsidRPr="009D6A36" w:rsidRDefault="007D5158" w:rsidP="00022556">
      <w:pPr>
        <w:tabs>
          <w:tab w:val="left" w:pos="960"/>
        </w:tabs>
        <w:spacing w:line="240" w:lineRule="auto"/>
        <w:rPr>
          <w:sz w:val="20"/>
          <w:szCs w:val="20"/>
        </w:rPr>
        <w:sectPr w:rsidR="007D5158" w:rsidRPr="009D6A36">
          <w:footerReference w:type="default" r:id="rId20"/>
          <w:pgSz w:w="11909" w:h="16834" w:code="9"/>
          <w:pgMar w:top="1238" w:right="1469" w:bottom="994" w:left="1469" w:header="720" w:footer="720" w:gutter="0"/>
          <w:cols w:space="720"/>
        </w:sectPr>
      </w:pPr>
    </w:p>
    <w:p w:rsidR="007D5158" w:rsidRPr="009D6A36" w:rsidRDefault="007D5158" w:rsidP="00022556">
      <w:pPr>
        <w:pStyle w:val="BodyTextIndent"/>
        <w:spacing w:line="240" w:lineRule="auto"/>
        <w:ind w:left="0"/>
        <w:rPr>
          <w:b/>
          <w:sz w:val="20"/>
          <w:szCs w:val="20"/>
        </w:rPr>
      </w:pPr>
      <w:r w:rsidRPr="009D6A36">
        <w:rPr>
          <w:b/>
          <w:sz w:val="20"/>
          <w:szCs w:val="20"/>
        </w:rPr>
        <w:lastRenderedPageBreak/>
        <w:t>Subproject Planning</w:t>
      </w:r>
    </w:p>
    <w:p w:rsidR="007D5158" w:rsidRPr="009D6A36" w:rsidRDefault="007D5158" w:rsidP="009D6A36">
      <w:pPr>
        <w:pStyle w:val="BodyTextIndent"/>
        <w:spacing w:line="240" w:lineRule="auto"/>
        <w:ind w:left="0"/>
        <w:rPr>
          <w:sz w:val="20"/>
          <w:szCs w:val="20"/>
        </w:rPr>
      </w:pPr>
      <w:r w:rsidRPr="009D6A36">
        <w:rPr>
          <w:sz w:val="20"/>
          <w:szCs w:val="20"/>
        </w:rPr>
        <w:t>Sub project planning will involve a team of experts from the Local Government Authority/Island who can include, among others: Land Officer, Environmental expert, Engineer/Technician, Trade Officer, Planning officer, AIDS Control Coordinator, Village Fund Coordinator and Village Fund Justification Assistant/or Accountant.  The composition of the team will depend on the type of sub project.  This team will be referred to as Planning Facilitation Team. In cases where the relevant experts are not available, a Local Service Provider will be hired by Local Government Authority/Chief Minister’s Office to support Community Management Committee in sub project planning.</w:t>
      </w:r>
    </w:p>
    <w:p w:rsidR="007D5158" w:rsidRPr="009D6A36" w:rsidRDefault="007D5158" w:rsidP="009D6A36">
      <w:pPr>
        <w:pStyle w:val="BodyTextIndent"/>
        <w:spacing w:line="240" w:lineRule="auto"/>
        <w:ind w:left="720"/>
        <w:rPr>
          <w:sz w:val="20"/>
          <w:szCs w:val="20"/>
        </w:rPr>
      </w:pPr>
    </w:p>
    <w:p w:rsidR="007D5158" w:rsidRPr="009D6A36" w:rsidRDefault="007D5158" w:rsidP="009D6A36">
      <w:pPr>
        <w:pStyle w:val="BodyTextIndent"/>
        <w:spacing w:line="240" w:lineRule="auto"/>
        <w:ind w:left="0"/>
        <w:rPr>
          <w:sz w:val="20"/>
          <w:szCs w:val="20"/>
        </w:rPr>
      </w:pPr>
      <w:r w:rsidRPr="009D6A36">
        <w:rPr>
          <w:sz w:val="20"/>
          <w:szCs w:val="20"/>
        </w:rPr>
        <w:t>It is expected that the planning exercise will take a maximum of five days.</w:t>
      </w:r>
    </w:p>
    <w:p w:rsidR="007D5158" w:rsidRPr="009D6A36" w:rsidRDefault="007D5158" w:rsidP="009D6A36">
      <w:pPr>
        <w:pStyle w:val="BodyTextIndent"/>
        <w:spacing w:line="240" w:lineRule="auto"/>
        <w:ind w:left="0"/>
        <w:rPr>
          <w:sz w:val="20"/>
          <w:szCs w:val="20"/>
        </w:rPr>
      </w:pPr>
    </w:p>
    <w:p w:rsidR="007D5158" w:rsidRPr="009D6A36" w:rsidRDefault="007D5158" w:rsidP="009D6A36">
      <w:pPr>
        <w:pStyle w:val="BodyTextIndent"/>
        <w:spacing w:line="240" w:lineRule="auto"/>
        <w:ind w:left="0"/>
        <w:rPr>
          <w:sz w:val="20"/>
          <w:szCs w:val="20"/>
        </w:rPr>
      </w:pPr>
      <w:r w:rsidRPr="009D6A36">
        <w:rPr>
          <w:sz w:val="20"/>
          <w:szCs w:val="20"/>
        </w:rPr>
        <w:t xml:space="preserve">The steps that must be followed are: </w:t>
      </w:r>
    </w:p>
    <w:p w:rsidR="007D5158" w:rsidRPr="009D6A36" w:rsidRDefault="007D5158" w:rsidP="009D6A36">
      <w:pPr>
        <w:spacing w:line="240" w:lineRule="auto"/>
        <w:ind w:firstLine="0"/>
        <w:rPr>
          <w:b/>
          <w:bCs/>
          <w:sz w:val="20"/>
          <w:szCs w:val="20"/>
        </w:rPr>
      </w:pPr>
      <w:bookmarkStart w:id="206" w:name="_Toc113424485"/>
      <w:bookmarkStart w:id="207" w:name="_Toc124792798"/>
      <w:bookmarkStart w:id="208" w:name="_Toc124795215"/>
      <w:r w:rsidRPr="009D6A36">
        <w:rPr>
          <w:b/>
          <w:bCs/>
          <w:sz w:val="20"/>
          <w:szCs w:val="20"/>
        </w:rPr>
        <w:t>3.1</w:t>
      </w:r>
      <w:r w:rsidRPr="009D6A36">
        <w:rPr>
          <w:b/>
          <w:bCs/>
          <w:sz w:val="20"/>
          <w:szCs w:val="20"/>
        </w:rPr>
        <w:tab/>
        <w:t>STEP 1:</w:t>
      </w:r>
      <w:r w:rsidRPr="009D6A36">
        <w:rPr>
          <w:b/>
          <w:bCs/>
          <w:sz w:val="20"/>
          <w:szCs w:val="20"/>
        </w:rPr>
        <w:tab/>
        <w:t>ASSESSMENT OF RESETTLEMENT ISSUES</w:t>
      </w:r>
      <w:bookmarkEnd w:id="206"/>
      <w:bookmarkEnd w:id="207"/>
      <w:bookmarkEnd w:id="208"/>
    </w:p>
    <w:p w:rsidR="007D5158" w:rsidRPr="009D6A36" w:rsidRDefault="007D5158" w:rsidP="009D6A36">
      <w:pPr>
        <w:spacing w:line="240" w:lineRule="auto"/>
        <w:rPr>
          <w:i/>
          <w:iCs/>
          <w:sz w:val="20"/>
          <w:szCs w:val="20"/>
        </w:rPr>
      </w:pPr>
    </w:p>
    <w:p w:rsidR="007D5158" w:rsidRPr="009D6A36" w:rsidRDefault="007D5158" w:rsidP="009D6A36">
      <w:pPr>
        <w:spacing w:line="240" w:lineRule="auto"/>
        <w:rPr>
          <w:i/>
          <w:iCs/>
          <w:sz w:val="20"/>
          <w:szCs w:val="20"/>
        </w:rPr>
      </w:pPr>
      <w:r w:rsidRPr="009D6A36">
        <w:rPr>
          <w:i/>
          <w:iCs/>
          <w:sz w:val="20"/>
          <w:szCs w:val="20"/>
        </w:rPr>
        <w:t>What is Resettlement?</w:t>
      </w:r>
    </w:p>
    <w:p w:rsidR="007D5158" w:rsidRPr="009D6A36" w:rsidRDefault="007D5158" w:rsidP="009D6A36">
      <w:pPr>
        <w:spacing w:line="240" w:lineRule="auto"/>
        <w:rPr>
          <w:sz w:val="20"/>
          <w:szCs w:val="20"/>
        </w:rPr>
      </w:pPr>
      <w:r w:rsidRPr="009D6A36">
        <w:rPr>
          <w:sz w:val="20"/>
          <w:szCs w:val="20"/>
        </w:rPr>
        <w:t>It is the process of settling or helping displaced people to settle again to a new area.</w:t>
      </w:r>
    </w:p>
    <w:p w:rsidR="007D5158" w:rsidRPr="009D6A36" w:rsidRDefault="007D5158" w:rsidP="009D6A36">
      <w:pPr>
        <w:spacing w:line="240" w:lineRule="auto"/>
        <w:rPr>
          <w:sz w:val="20"/>
          <w:szCs w:val="20"/>
        </w:rPr>
      </w:pPr>
    </w:p>
    <w:p w:rsidR="007D5158" w:rsidRPr="009D6A36" w:rsidRDefault="007D5158" w:rsidP="009D6A36">
      <w:pPr>
        <w:spacing w:line="240" w:lineRule="auto"/>
        <w:rPr>
          <w:i/>
          <w:iCs/>
          <w:sz w:val="20"/>
          <w:szCs w:val="20"/>
        </w:rPr>
      </w:pPr>
      <w:r w:rsidRPr="009D6A36">
        <w:rPr>
          <w:i/>
          <w:iCs/>
          <w:sz w:val="20"/>
          <w:szCs w:val="20"/>
        </w:rPr>
        <w:t xml:space="preserve">What are Resettlement issues? </w:t>
      </w:r>
    </w:p>
    <w:p w:rsidR="007D5158" w:rsidRPr="009D6A36" w:rsidRDefault="007D5158" w:rsidP="009D6A36">
      <w:pPr>
        <w:pStyle w:val="Footer"/>
        <w:spacing w:line="240" w:lineRule="auto"/>
        <w:ind w:left="720"/>
        <w:rPr>
          <w:sz w:val="20"/>
        </w:rPr>
      </w:pPr>
      <w:r w:rsidRPr="009D6A36">
        <w:rPr>
          <w:sz w:val="20"/>
        </w:rPr>
        <w:t>Resettlement issues include activities that involve acquisition of land that may result to displacement or restriction of access.</w:t>
      </w:r>
    </w:p>
    <w:p w:rsidR="007D5158" w:rsidRPr="009D6A36" w:rsidRDefault="007D5158" w:rsidP="009D6A36">
      <w:pPr>
        <w:pStyle w:val="Footer"/>
        <w:spacing w:line="240" w:lineRule="auto"/>
        <w:rPr>
          <w:sz w:val="20"/>
        </w:rPr>
      </w:pPr>
    </w:p>
    <w:p w:rsidR="007D5158" w:rsidRPr="009D6A36" w:rsidRDefault="007D5158" w:rsidP="009D6A36">
      <w:pPr>
        <w:pStyle w:val="Footer"/>
        <w:spacing w:line="240" w:lineRule="auto"/>
        <w:rPr>
          <w:sz w:val="20"/>
        </w:rPr>
      </w:pPr>
      <w:r w:rsidRPr="009D6A36">
        <w:rPr>
          <w:sz w:val="20"/>
        </w:rPr>
        <w:t>Activities that will be done are:</w:t>
      </w:r>
    </w:p>
    <w:p w:rsidR="007D5158" w:rsidRPr="009D6A36" w:rsidRDefault="007D5158" w:rsidP="009D6A36">
      <w:pPr>
        <w:numPr>
          <w:ilvl w:val="0"/>
          <w:numId w:val="51"/>
        </w:numPr>
        <w:tabs>
          <w:tab w:val="clear" w:pos="2880"/>
        </w:tabs>
        <w:spacing w:line="240" w:lineRule="auto"/>
        <w:ind w:left="1260" w:hanging="540"/>
        <w:rPr>
          <w:sz w:val="20"/>
          <w:szCs w:val="20"/>
        </w:rPr>
      </w:pPr>
      <w:r w:rsidRPr="009D6A36">
        <w:rPr>
          <w:sz w:val="20"/>
          <w:szCs w:val="20"/>
        </w:rPr>
        <w:t xml:space="preserve">The Community Management Committee will consult the Village Council/Shehia Advisory Council /Mtaa Committee to identify suitable site for the sub project. </w:t>
      </w:r>
    </w:p>
    <w:p w:rsidR="007D5158" w:rsidRPr="009D6A36" w:rsidRDefault="007D5158" w:rsidP="009D6A36">
      <w:pPr>
        <w:pStyle w:val="Footer"/>
        <w:spacing w:line="240" w:lineRule="auto"/>
        <w:ind w:left="1260" w:hanging="540"/>
        <w:rPr>
          <w:sz w:val="20"/>
        </w:rPr>
      </w:pPr>
    </w:p>
    <w:p w:rsidR="007D5158" w:rsidRPr="009D6A36" w:rsidRDefault="007D5158" w:rsidP="009D6A36">
      <w:pPr>
        <w:numPr>
          <w:ilvl w:val="0"/>
          <w:numId w:val="51"/>
        </w:numPr>
        <w:tabs>
          <w:tab w:val="clear" w:pos="2880"/>
        </w:tabs>
        <w:spacing w:line="240" w:lineRule="auto"/>
        <w:ind w:left="1260" w:hanging="540"/>
        <w:rPr>
          <w:sz w:val="20"/>
          <w:szCs w:val="20"/>
        </w:rPr>
      </w:pPr>
      <w:r w:rsidRPr="009D6A36">
        <w:rPr>
          <w:sz w:val="20"/>
          <w:szCs w:val="20"/>
        </w:rPr>
        <w:t>The Village Council/Shehia Advisory Council /Mtaa Committee and Community Management Committee (and beneficiaries where necessary) should visit the proposed sub project site to verify if there are any resettlement issues.</w:t>
      </w:r>
    </w:p>
    <w:p w:rsidR="007D5158" w:rsidRPr="009D6A36" w:rsidRDefault="007D5158" w:rsidP="009D6A36">
      <w:pPr>
        <w:spacing w:line="240" w:lineRule="auto"/>
        <w:ind w:left="1260" w:hanging="540"/>
        <w:rPr>
          <w:sz w:val="20"/>
          <w:szCs w:val="20"/>
        </w:rPr>
      </w:pPr>
    </w:p>
    <w:p w:rsidR="007D5158" w:rsidRPr="009D6A36" w:rsidRDefault="007D5158" w:rsidP="009D6A36">
      <w:pPr>
        <w:numPr>
          <w:ilvl w:val="0"/>
          <w:numId w:val="51"/>
        </w:numPr>
        <w:tabs>
          <w:tab w:val="clear" w:pos="2880"/>
        </w:tabs>
        <w:spacing w:line="240" w:lineRule="auto"/>
        <w:ind w:left="1260" w:hanging="540"/>
        <w:rPr>
          <w:sz w:val="20"/>
          <w:szCs w:val="20"/>
        </w:rPr>
      </w:pPr>
      <w:r w:rsidRPr="009D6A36">
        <w:rPr>
          <w:sz w:val="20"/>
          <w:szCs w:val="20"/>
        </w:rPr>
        <w:t>Community Management Committee with facilitation of Local Government Authority/Island Land Officer will fill in sub project land requirement and acquisition form (Annexes 3.1 a, b and c) to determine whether or not the sub project will entail acquisition of land, size of area required and availability.</w:t>
      </w:r>
    </w:p>
    <w:p w:rsidR="007D5158" w:rsidRPr="009D6A36" w:rsidRDefault="007D5158" w:rsidP="009D6A36">
      <w:pPr>
        <w:spacing w:line="240" w:lineRule="auto"/>
        <w:ind w:left="720"/>
        <w:rPr>
          <w:sz w:val="20"/>
          <w:szCs w:val="20"/>
        </w:rPr>
      </w:pPr>
    </w:p>
    <w:p w:rsidR="007D5158" w:rsidRPr="009D6A36" w:rsidRDefault="007D5158" w:rsidP="009D6A36">
      <w:pPr>
        <w:spacing w:line="240" w:lineRule="auto"/>
        <w:ind w:left="720"/>
        <w:rPr>
          <w:sz w:val="20"/>
          <w:szCs w:val="20"/>
        </w:rPr>
      </w:pPr>
      <w:r w:rsidRPr="009D6A36">
        <w:rPr>
          <w:sz w:val="20"/>
          <w:szCs w:val="20"/>
        </w:rPr>
        <w:t>After filling in the form, the following scenarios would apply:</w:t>
      </w:r>
    </w:p>
    <w:p w:rsidR="007D5158" w:rsidRPr="009D6A36" w:rsidRDefault="007D5158" w:rsidP="009D6A36">
      <w:pPr>
        <w:spacing w:line="240" w:lineRule="auto"/>
        <w:rPr>
          <w:sz w:val="20"/>
          <w:szCs w:val="20"/>
        </w:rPr>
      </w:pPr>
    </w:p>
    <w:p w:rsidR="007D5158" w:rsidRPr="009D6A36" w:rsidRDefault="007D5158" w:rsidP="009D6A36">
      <w:pPr>
        <w:numPr>
          <w:ilvl w:val="0"/>
          <w:numId w:val="47"/>
        </w:numPr>
        <w:tabs>
          <w:tab w:val="clear" w:pos="1035"/>
          <w:tab w:val="left" w:pos="1260"/>
        </w:tabs>
        <w:spacing w:line="240" w:lineRule="auto"/>
        <w:ind w:left="1260" w:hanging="540"/>
        <w:rPr>
          <w:color w:val="000000"/>
          <w:sz w:val="20"/>
          <w:szCs w:val="20"/>
        </w:rPr>
      </w:pPr>
      <w:r w:rsidRPr="009D6A36">
        <w:rPr>
          <w:color w:val="000000"/>
          <w:sz w:val="20"/>
          <w:szCs w:val="20"/>
        </w:rPr>
        <w:t xml:space="preserve">Where village/shehia/mtaa land for the subproject is available, the Village Council /Shehia Advisory Council/Mtaa Committee will issue the land to the Community Management Committee in writing. </w:t>
      </w:r>
    </w:p>
    <w:p w:rsidR="007D5158" w:rsidRPr="009D6A36" w:rsidRDefault="007D5158" w:rsidP="009D6A36">
      <w:pPr>
        <w:tabs>
          <w:tab w:val="left" w:pos="1260"/>
        </w:tabs>
        <w:spacing w:line="240" w:lineRule="auto"/>
        <w:ind w:left="1260" w:hanging="540"/>
        <w:rPr>
          <w:sz w:val="20"/>
          <w:szCs w:val="20"/>
        </w:rPr>
      </w:pPr>
    </w:p>
    <w:p w:rsidR="007D5158" w:rsidRPr="009D6A36" w:rsidRDefault="007D5158" w:rsidP="009D6A36">
      <w:pPr>
        <w:numPr>
          <w:ilvl w:val="0"/>
          <w:numId w:val="47"/>
        </w:numPr>
        <w:tabs>
          <w:tab w:val="clear" w:pos="1035"/>
          <w:tab w:val="left" w:pos="1260"/>
        </w:tabs>
        <w:spacing w:line="240" w:lineRule="auto"/>
        <w:ind w:left="1260" w:hanging="540"/>
        <w:rPr>
          <w:sz w:val="20"/>
          <w:szCs w:val="20"/>
        </w:rPr>
      </w:pPr>
      <w:r w:rsidRPr="009D6A36">
        <w:rPr>
          <w:sz w:val="20"/>
          <w:szCs w:val="20"/>
        </w:rPr>
        <w:t xml:space="preserve">Where such land for the subproject is not available the beneficiary community will be advised by Land Officer to look for alternative (including volunteers) or drop the subproject. </w:t>
      </w:r>
    </w:p>
    <w:p w:rsidR="007D5158" w:rsidRPr="009D6A36" w:rsidRDefault="007D5158" w:rsidP="009D6A36">
      <w:pPr>
        <w:tabs>
          <w:tab w:val="left" w:pos="1260"/>
        </w:tabs>
        <w:spacing w:line="240" w:lineRule="auto"/>
        <w:ind w:left="1260" w:hanging="540"/>
        <w:rPr>
          <w:sz w:val="20"/>
          <w:szCs w:val="20"/>
        </w:rPr>
      </w:pPr>
    </w:p>
    <w:p w:rsidR="007D5158" w:rsidRPr="009D6A36" w:rsidRDefault="007D5158" w:rsidP="009D6A36">
      <w:pPr>
        <w:numPr>
          <w:ilvl w:val="0"/>
          <w:numId w:val="47"/>
        </w:numPr>
        <w:tabs>
          <w:tab w:val="clear" w:pos="1035"/>
          <w:tab w:val="left" w:pos="1260"/>
        </w:tabs>
        <w:spacing w:line="240" w:lineRule="auto"/>
        <w:ind w:left="1260" w:hanging="540"/>
        <w:rPr>
          <w:sz w:val="20"/>
          <w:szCs w:val="20"/>
        </w:rPr>
      </w:pPr>
      <w:r w:rsidRPr="009D6A36">
        <w:rPr>
          <w:sz w:val="20"/>
          <w:szCs w:val="20"/>
        </w:rPr>
        <w:t xml:space="preserve">Where village/shehia/mtaa vacant land for the subproject is not available and the beneficiary community decides to continue with sub project they </w:t>
      </w:r>
      <w:r w:rsidRPr="009D6A36">
        <w:rPr>
          <w:sz w:val="20"/>
          <w:szCs w:val="20"/>
        </w:rPr>
        <w:lastRenderedPageBreak/>
        <w:t xml:space="preserve">will be advised and assisted to choose occupied land and prepare a resettlement plan. </w:t>
      </w:r>
    </w:p>
    <w:p w:rsidR="007D5158" w:rsidRPr="009D6A36" w:rsidRDefault="007D5158" w:rsidP="00022556">
      <w:pPr>
        <w:spacing w:line="240" w:lineRule="auto"/>
        <w:rPr>
          <w:sz w:val="20"/>
          <w:szCs w:val="20"/>
        </w:rPr>
      </w:pPr>
    </w:p>
    <w:p w:rsidR="007D5158" w:rsidRPr="009D6A36" w:rsidRDefault="007D5158" w:rsidP="009D6A36">
      <w:pPr>
        <w:pBdr>
          <w:top w:val="single" w:sz="4" w:space="1" w:color="auto"/>
          <w:left w:val="single" w:sz="4" w:space="4" w:color="auto"/>
          <w:bottom w:val="single" w:sz="4" w:space="1" w:color="auto"/>
          <w:right w:val="single" w:sz="4" w:space="4" w:color="auto"/>
        </w:pBdr>
        <w:spacing w:line="240" w:lineRule="auto"/>
        <w:ind w:left="720"/>
        <w:rPr>
          <w:b/>
          <w:bCs/>
          <w:sz w:val="20"/>
          <w:szCs w:val="20"/>
        </w:rPr>
      </w:pPr>
    </w:p>
    <w:p w:rsidR="007D5158" w:rsidRPr="009D6A36" w:rsidRDefault="007D5158" w:rsidP="009D6A36">
      <w:pPr>
        <w:pBdr>
          <w:top w:val="single" w:sz="4" w:space="1" w:color="auto"/>
          <w:left w:val="single" w:sz="4" w:space="4" w:color="auto"/>
          <w:bottom w:val="single" w:sz="4" w:space="1" w:color="auto"/>
          <w:right w:val="single" w:sz="4" w:space="4" w:color="auto"/>
        </w:pBdr>
        <w:spacing w:line="240" w:lineRule="auto"/>
        <w:ind w:left="720"/>
        <w:rPr>
          <w:b/>
          <w:bCs/>
          <w:sz w:val="20"/>
          <w:szCs w:val="20"/>
        </w:rPr>
      </w:pPr>
      <w:r w:rsidRPr="009D6A36">
        <w:rPr>
          <w:b/>
          <w:bCs/>
          <w:sz w:val="20"/>
          <w:szCs w:val="20"/>
        </w:rPr>
        <w:t>HINT!</w:t>
      </w:r>
    </w:p>
    <w:p w:rsidR="007D5158" w:rsidRPr="009D6A36" w:rsidRDefault="007D5158" w:rsidP="009D6A36">
      <w:pPr>
        <w:pStyle w:val="BodyText2"/>
        <w:pBdr>
          <w:top w:val="single" w:sz="4" w:space="1" w:color="auto"/>
          <w:left w:val="single" w:sz="4" w:space="4" w:color="auto"/>
          <w:bottom w:val="single" w:sz="4" w:space="1" w:color="auto"/>
          <w:right w:val="single" w:sz="4" w:space="4" w:color="auto"/>
        </w:pBdr>
        <w:spacing w:line="240" w:lineRule="auto"/>
        <w:ind w:left="720"/>
        <w:rPr>
          <w:sz w:val="20"/>
        </w:rPr>
      </w:pPr>
      <w:r w:rsidRPr="009D6A36">
        <w:rPr>
          <w:sz w:val="20"/>
        </w:rPr>
        <w:t>Land acquisition and payment of compensation to the affected individuals is the responsibility of the Village Council /Shehia Advisory Council/Mtaa Committee and should be resolved before continuing with sub project design.</w:t>
      </w:r>
    </w:p>
    <w:p w:rsidR="007D5158" w:rsidRPr="009D6A36" w:rsidRDefault="007D5158" w:rsidP="009D6A36">
      <w:pPr>
        <w:pStyle w:val="BodyText2"/>
        <w:pBdr>
          <w:top w:val="single" w:sz="4" w:space="1" w:color="auto"/>
          <w:left w:val="single" w:sz="4" w:space="4" w:color="auto"/>
          <w:bottom w:val="single" w:sz="4" w:space="1" w:color="auto"/>
          <w:right w:val="single" w:sz="4" w:space="4" w:color="auto"/>
        </w:pBdr>
        <w:spacing w:line="240" w:lineRule="auto"/>
        <w:ind w:left="720"/>
        <w:rPr>
          <w:sz w:val="20"/>
        </w:rPr>
      </w:pPr>
    </w:p>
    <w:p w:rsidR="007D5158" w:rsidRPr="009D6A36" w:rsidRDefault="007D5158" w:rsidP="009D6A36">
      <w:pPr>
        <w:spacing w:line="240" w:lineRule="auto"/>
        <w:ind w:left="360"/>
        <w:rPr>
          <w:sz w:val="20"/>
          <w:szCs w:val="20"/>
        </w:rPr>
      </w:pPr>
    </w:p>
    <w:p w:rsidR="007D5158" w:rsidRPr="009D6A36" w:rsidRDefault="007D5158" w:rsidP="009D6A36">
      <w:pPr>
        <w:spacing w:line="240" w:lineRule="auto"/>
        <w:rPr>
          <w:sz w:val="20"/>
          <w:szCs w:val="20"/>
        </w:rPr>
      </w:pPr>
    </w:p>
    <w:p w:rsidR="007D5158" w:rsidRPr="009D6A36" w:rsidRDefault="007D5158" w:rsidP="009D6A36">
      <w:pPr>
        <w:spacing w:line="240" w:lineRule="auto"/>
        <w:rPr>
          <w:b/>
          <w:bCs/>
          <w:sz w:val="20"/>
          <w:szCs w:val="20"/>
        </w:rPr>
      </w:pPr>
      <w:bookmarkStart w:id="209" w:name="_Toc113424486"/>
      <w:bookmarkStart w:id="210" w:name="_Toc124792799"/>
      <w:bookmarkStart w:id="211" w:name="_Toc124795216"/>
      <w:r w:rsidRPr="009D6A36">
        <w:rPr>
          <w:b/>
          <w:bCs/>
          <w:sz w:val="20"/>
          <w:szCs w:val="20"/>
        </w:rPr>
        <w:t>3.2</w:t>
      </w:r>
      <w:r w:rsidRPr="009D6A36">
        <w:rPr>
          <w:b/>
          <w:bCs/>
          <w:sz w:val="20"/>
          <w:szCs w:val="20"/>
        </w:rPr>
        <w:tab/>
        <w:t>STEP 2:</w:t>
      </w:r>
      <w:r w:rsidRPr="009D6A36">
        <w:rPr>
          <w:b/>
          <w:bCs/>
          <w:sz w:val="20"/>
          <w:szCs w:val="20"/>
        </w:rPr>
        <w:tab/>
        <w:t xml:space="preserve">DESIGNING THE </w:t>
      </w:r>
      <w:smartTag w:uri="urn:schemas-microsoft-com:office:smarttags" w:element="stockticker">
        <w:r w:rsidRPr="009D6A36">
          <w:rPr>
            <w:b/>
            <w:bCs/>
            <w:sz w:val="20"/>
            <w:szCs w:val="20"/>
          </w:rPr>
          <w:t>SUB</w:t>
        </w:r>
      </w:smartTag>
      <w:r w:rsidRPr="009D6A36">
        <w:rPr>
          <w:b/>
          <w:bCs/>
          <w:sz w:val="20"/>
          <w:szCs w:val="20"/>
        </w:rPr>
        <w:t xml:space="preserve"> PROJECT</w:t>
      </w:r>
      <w:bookmarkEnd w:id="209"/>
      <w:bookmarkEnd w:id="210"/>
      <w:bookmarkEnd w:id="211"/>
      <w:r w:rsidRPr="009D6A36">
        <w:rPr>
          <w:b/>
          <w:bCs/>
          <w:sz w:val="20"/>
          <w:szCs w:val="20"/>
        </w:rPr>
        <w:t xml:space="preserve"> </w:t>
      </w:r>
    </w:p>
    <w:p w:rsidR="007D5158" w:rsidRPr="009D6A36" w:rsidRDefault="007D5158" w:rsidP="009D6A36">
      <w:pPr>
        <w:spacing w:line="240" w:lineRule="auto"/>
        <w:rPr>
          <w:b/>
          <w:sz w:val="20"/>
          <w:szCs w:val="20"/>
        </w:rPr>
      </w:pPr>
    </w:p>
    <w:p w:rsidR="007D5158" w:rsidRPr="009D6A36" w:rsidRDefault="007D5158" w:rsidP="009D6A36">
      <w:pPr>
        <w:spacing w:line="240" w:lineRule="auto"/>
        <w:ind w:left="720"/>
        <w:rPr>
          <w:sz w:val="20"/>
          <w:szCs w:val="20"/>
        </w:rPr>
      </w:pPr>
      <w:r w:rsidRPr="009D6A36">
        <w:rPr>
          <w:sz w:val="20"/>
          <w:szCs w:val="20"/>
        </w:rPr>
        <w:t xml:space="preserve">Designing the sub project entails exploring various alternatives or options on the key features of the sub project in order to come up </w:t>
      </w:r>
      <w:r w:rsidRPr="009D6A36">
        <w:rPr>
          <w:i/>
          <w:sz w:val="20"/>
          <w:szCs w:val="20"/>
        </w:rPr>
        <w:t>with a least cost option</w:t>
      </w:r>
      <w:r w:rsidRPr="009D6A36">
        <w:rPr>
          <w:sz w:val="20"/>
          <w:szCs w:val="20"/>
        </w:rPr>
        <w:t>.</w:t>
      </w:r>
    </w:p>
    <w:p w:rsidR="007D5158" w:rsidRPr="009D6A36" w:rsidRDefault="007D5158" w:rsidP="009D6A36">
      <w:pPr>
        <w:spacing w:line="240" w:lineRule="auto"/>
        <w:rPr>
          <w:sz w:val="20"/>
          <w:szCs w:val="20"/>
        </w:rPr>
      </w:pPr>
    </w:p>
    <w:p w:rsidR="007D5158" w:rsidRPr="009D6A36" w:rsidRDefault="007D5158" w:rsidP="009D6A36">
      <w:pPr>
        <w:spacing w:line="240" w:lineRule="auto"/>
        <w:ind w:left="720"/>
        <w:rPr>
          <w:i/>
          <w:sz w:val="20"/>
          <w:szCs w:val="20"/>
        </w:rPr>
      </w:pPr>
      <w:r w:rsidRPr="009D6A36">
        <w:rPr>
          <w:i/>
          <w:sz w:val="20"/>
          <w:szCs w:val="20"/>
        </w:rPr>
        <w:t>Designing of the subproject will be undertaken by Community Management Committee, Local Service Provider (where applicable), Environmental expert, respective sector expert and (an engineer/technician if a sub project involves construction).</w:t>
      </w:r>
    </w:p>
    <w:p w:rsidR="007D5158" w:rsidRPr="009D6A36" w:rsidRDefault="007D5158" w:rsidP="009D6A36">
      <w:pPr>
        <w:pStyle w:val="Footer"/>
        <w:spacing w:line="240" w:lineRule="auto"/>
        <w:rPr>
          <w:i/>
          <w:sz w:val="20"/>
        </w:rPr>
      </w:pPr>
    </w:p>
    <w:p w:rsidR="007D5158" w:rsidRPr="009D6A36" w:rsidRDefault="007D5158" w:rsidP="009D6A36">
      <w:pPr>
        <w:pStyle w:val="BodyTextIndent2"/>
        <w:spacing w:line="240" w:lineRule="auto"/>
        <w:jc w:val="both"/>
        <w:rPr>
          <w:rFonts w:ascii="Bookman Old Style" w:hAnsi="Bookman Old Style"/>
          <w:bCs/>
          <w:i/>
          <w:sz w:val="20"/>
          <w:szCs w:val="20"/>
        </w:rPr>
      </w:pPr>
      <w:r w:rsidRPr="009D6A36">
        <w:rPr>
          <w:rFonts w:ascii="Bookman Old Style" w:hAnsi="Bookman Old Style"/>
          <w:i/>
          <w:sz w:val="20"/>
          <w:szCs w:val="20"/>
        </w:rPr>
        <w:t>Sub project design will be guided by Service Guidelines on Community Participation and will take into consideration the following:</w:t>
      </w:r>
    </w:p>
    <w:p w:rsidR="007D5158" w:rsidRPr="009D6A36" w:rsidRDefault="007D5158" w:rsidP="009D6A36">
      <w:pPr>
        <w:numPr>
          <w:ilvl w:val="0"/>
          <w:numId w:val="46"/>
        </w:numPr>
        <w:tabs>
          <w:tab w:val="clear" w:pos="735"/>
          <w:tab w:val="num" w:pos="1260"/>
        </w:tabs>
        <w:spacing w:line="240" w:lineRule="auto"/>
        <w:ind w:left="1260" w:hanging="540"/>
        <w:rPr>
          <w:i/>
          <w:sz w:val="20"/>
          <w:szCs w:val="20"/>
        </w:rPr>
      </w:pPr>
      <w:r w:rsidRPr="009D6A36">
        <w:rPr>
          <w:i/>
          <w:sz w:val="20"/>
          <w:szCs w:val="20"/>
        </w:rPr>
        <w:t xml:space="preserve">National Village Fund contribution does not exceed US $ 30,000. </w:t>
      </w:r>
    </w:p>
    <w:p w:rsidR="007D5158" w:rsidRPr="009D6A36" w:rsidRDefault="007D5158" w:rsidP="009D6A36">
      <w:pPr>
        <w:numPr>
          <w:ilvl w:val="0"/>
          <w:numId w:val="46"/>
        </w:numPr>
        <w:tabs>
          <w:tab w:val="clear" w:pos="735"/>
          <w:tab w:val="num" w:pos="1260"/>
        </w:tabs>
        <w:spacing w:line="240" w:lineRule="auto"/>
        <w:ind w:left="1260" w:hanging="540"/>
        <w:rPr>
          <w:i/>
          <w:sz w:val="20"/>
          <w:szCs w:val="20"/>
        </w:rPr>
      </w:pPr>
      <w:r w:rsidRPr="009D6A36">
        <w:rPr>
          <w:i/>
          <w:sz w:val="20"/>
          <w:szCs w:val="20"/>
        </w:rPr>
        <w:t>Implementation period is within 12 months.</w:t>
      </w:r>
    </w:p>
    <w:p w:rsidR="007D5158" w:rsidRPr="009D6A36" w:rsidRDefault="007D5158" w:rsidP="009D6A36">
      <w:pPr>
        <w:numPr>
          <w:ilvl w:val="0"/>
          <w:numId w:val="46"/>
        </w:numPr>
        <w:tabs>
          <w:tab w:val="clear" w:pos="735"/>
          <w:tab w:val="num" w:pos="1260"/>
        </w:tabs>
        <w:spacing w:line="240" w:lineRule="auto"/>
        <w:ind w:left="1260" w:hanging="540"/>
        <w:rPr>
          <w:i/>
          <w:sz w:val="20"/>
          <w:szCs w:val="20"/>
        </w:rPr>
      </w:pPr>
      <w:r w:rsidRPr="009D6A36">
        <w:rPr>
          <w:i/>
          <w:sz w:val="20"/>
          <w:szCs w:val="20"/>
        </w:rPr>
        <w:t>Designed sub project is simple to be implemented by the community.</w:t>
      </w:r>
    </w:p>
    <w:p w:rsidR="007D5158" w:rsidRPr="009D6A36" w:rsidRDefault="007D5158" w:rsidP="009D6A36">
      <w:pPr>
        <w:numPr>
          <w:ilvl w:val="0"/>
          <w:numId w:val="46"/>
        </w:numPr>
        <w:tabs>
          <w:tab w:val="clear" w:pos="735"/>
          <w:tab w:val="num" w:pos="1260"/>
        </w:tabs>
        <w:spacing w:line="240" w:lineRule="auto"/>
        <w:ind w:left="1260" w:hanging="540"/>
        <w:rPr>
          <w:i/>
          <w:sz w:val="20"/>
          <w:szCs w:val="20"/>
        </w:rPr>
      </w:pPr>
      <w:r w:rsidRPr="009D6A36">
        <w:rPr>
          <w:i/>
          <w:sz w:val="20"/>
          <w:szCs w:val="20"/>
        </w:rPr>
        <w:t>Operation and Maintenance aspects.</w:t>
      </w:r>
    </w:p>
    <w:p w:rsidR="007D5158" w:rsidRPr="009D6A36" w:rsidRDefault="007D5158" w:rsidP="009D6A36">
      <w:pPr>
        <w:spacing w:line="240" w:lineRule="auto"/>
        <w:rPr>
          <w:sz w:val="20"/>
          <w:szCs w:val="20"/>
        </w:rPr>
      </w:pPr>
    </w:p>
    <w:p w:rsidR="007D5158" w:rsidRPr="009D6A36" w:rsidRDefault="007D5158" w:rsidP="00022556">
      <w:pPr>
        <w:spacing w:line="240" w:lineRule="auto"/>
        <w:rPr>
          <w:b/>
          <w:bCs/>
          <w:sz w:val="20"/>
          <w:szCs w:val="20"/>
        </w:rPr>
      </w:pPr>
      <w:bookmarkStart w:id="212" w:name="_Toc113424487"/>
      <w:bookmarkStart w:id="213" w:name="_Toc124792800"/>
      <w:bookmarkStart w:id="214" w:name="_Toc124795217"/>
      <w:r w:rsidRPr="009D6A36">
        <w:rPr>
          <w:b/>
          <w:bCs/>
          <w:sz w:val="20"/>
          <w:szCs w:val="20"/>
        </w:rPr>
        <w:t>3.3</w:t>
      </w:r>
      <w:r w:rsidRPr="009D6A36">
        <w:rPr>
          <w:b/>
          <w:bCs/>
          <w:sz w:val="20"/>
          <w:szCs w:val="20"/>
        </w:rPr>
        <w:tab/>
        <w:t>STEP 3:</w:t>
      </w:r>
      <w:r w:rsidRPr="009D6A36">
        <w:rPr>
          <w:b/>
          <w:bCs/>
          <w:sz w:val="20"/>
          <w:szCs w:val="20"/>
        </w:rPr>
        <w:tab/>
        <w:t xml:space="preserve"> ENVIRONMENTAL ASSESSMENT</w:t>
      </w:r>
      <w:bookmarkEnd w:id="212"/>
      <w:bookmarkEnd w:id="213"/>
      <w:bookmarkEnd w:id="214"/>
    </w:p>
    <w:p w:rsidR="007D5158" w:rsidRPr="009D6A36" w:rsidRDefault="007D5158" w:rsidP="009D6A36">
      <w:pPr>
        <w:spacing w:line="240" w:lineRule="auto"/>
        <w:rPr>
          <w:b/>
          <w:sz w:val="20"/>
          <w:szCs w:val="20"/>
        </w:rPr>
      </w:pPr>
    </w:p>
    <w:p w:rsidR="007D5158" w:rsidRPr="009D6A36" w:rsidRDefault="007D5158" w:rsidP="009D6A36">
      <w:pPr>
        <w:spacing w:line="240" w:lineRule="auto"/>
        <w:rPr>
          <w:i/>
          <w:iCs/>
          <w:sz w:val="20"/>
          <w:szCs w:val="20"/>
        </w:rPr>
      </w:pPr>
      <w:r w:rsidRPr="009D6A36">
        <w:rPr>
          <w:i/>
          <w:iCs/>
          <w:sz w:val="20"/>
          <w:szCs w:val="20"/>
        </w:rPr>
        <w:t>What is environmental assessment?</w:t>
      </w:r>
    </w:p>
    <w:p w:rsidR="007D5158" w:rsidRPr="009D6A36" w:rsidRDefault="007D5158" w:rsidP="009D6A36">
      <w:pPr>
        <w:spacing w:line="240" w:lineRule="auto"/>
        <w:ind w:left="720"/>
        <w:rPr>
          <w:sz w:val="20"/>
          <w:szCs w:val="20"/>
        </w:rPr>
      </w:pPr>
      <w:r w:rsidRPr="009D6A36">
        <w:rPr>
          <w:sz w:val="20"/>
          <w:szCs w:val="20"/>
        </w:rPr>
        <w:t xml:space="preserve">Environmental assessment is the process of analyzing the environmental aspects of sub project from the early stages of identifying the potential actions to their completion and evaluation.  </w:t>
      </w:r>
    </w:p>
    <w:p w:rsidR="007D5158" w:rsidRPr="009D6A36" w:rsidRDefault="007D5158" w:rsidP="009D6A36">
      <w:pPr>
        <w:spacing w:line="240" w:lineRule="auto"/>
        <w:rPr>
          <w:sz w:val="20"/>
          <w:szCs w:val="20"/>
        </w:rPr>
      </w:pPr>
    </w:p>
    <w:p w:rsidR="007D5158" w:rsidRPr="009D6A36" w:rsidRDefault="007D5158" w:rsidP="009D6A36">
      <w:pPr>
        <w:spacing w:line="240" w:lineRule="auto"/>
        <w:ind w:left="720"/>
        <w:rPr>
          <w:sz w:val="20"/>
          <w:szCs w:val="20"/>
        </w:rPr>
      </w:pPr>
      <w:r w:rsidRPr="009D6A36">
        <w:rPr>
          <w:sz w:val="20"/>
          <w:szCs w:val="20"/>
        </w:rPr>
        <w:t xml:space="preserve">The process encompasses identification of potential adverse environmental impacts, assessment of these impacts and comparison with impacts of alternative approaches. It also involves designing implementation, management and monitoring measures and plans to avoid, minimize, mitigate or compensate for adverse impacts. </w:t>
      </w:r>
    </w:p>
    <w:p w:rsidR="007D5158" w:rsidRPr="009D6A36" w:rsidRDefault="007D5158" w:rsidP="009D6A36">
      <w:pPr>
        <w:spacing w:line="240" w:lineRule="auto"/>
        <w:rPr>
          <w:sz w:val="20"/>
          <w:szCs w:val="20"/>
        </w:rPr>
      </w:pPr>
    </w:p>
    <w:p w:rsidR="007D5158" w:rsidRPr="009D6A36" w:rsidRDefault="007D5158" w:rsidP="009D6A36">
      <w:pPr>
        <w:spacing w:line="240" w:lineRule="auto"/>
        <w:rPr>
          <w:sz w:val="20"/>
          <w:szCs w:val="20"/>
        </w:rPr>
      </w:pPr>
      <w:r w:rsidRPr="009D6A36">
        <w:rPr>
          <w:sz w:val="20"/>
          <w:szCs w:val="20"/>
        </w:rPr>
        <w:t>The assessment process will involve the following:</w:t>
      </w:r>
    </w:p>
    <w:p w:rsidR="007D5158" w:rsidRPr="009D6A36" w:rsidRDefault="007D5158" w:rsidP="009D6A36">
      <w:pPr>
        <w:spacing w:line="240" w:lineRule="auto"/>
        <w:rPr>
          <w:sz w:val="20"/>
          <w:szCs w:val="20"/>
        </w:rPr>
      </w:pPr>
    </w:p>
    <w:p w:rsidR="007D5158" w:rsidRPr="009D6A36" w:rsidRDefault="007D5158" w:rsidP="009D6A36">
      <w:pPr>
        <w:numPr>
          <w:ilvl w:val="0"/>
          <w:numId w:val="52"/>
        </w:numPr>
        <w:tabs>
          <w:tab w:val="clear" w:pos="2880"/>
          <w:tab w:val="left" w:pos="1260"/>
        </w:tabs>
        <w:spacing w:line="240" w:lineRule="auto"/>
        <w:ind w:left="1260" w:hanging="540"/>
        <w:rPr>
          <w:b/>
          <w:sz w:val="20"/>
          <w:szCs w:val="20"/>
        </w:rPr>
      </w:pPr>
      <w:r w:rsidRPr="009D6A36">
        <w:rPr>
          <w:b/>
          <w:sz w:val="20"/>
          <w:szCs w:val="20"/>
        </w:rPr>
        <w:t>Screening process</w:t>
      </w:r>
    </w:p>
    <w:p w:rsidR="007D5158" w:rsidRPr="009D6A36" w:rsidRDefault="007D5158" w:rsidP="009D6A36">
      <w:pPr>
        <w:spacing w:line="240" w:lineRule="auto"/>
        <w:rPr>
          <w:sz w:val="20"/>
          <w:szCs w:val="20"/>
        </w:rPr>
      </w:pPr>
    </w:p>
    <w:p w:rsidR="007D5158" w:rsidRPr="009D6A36" w:rsidRDefault="007D5158" w:rsidP="009D6A36">
      <w:pPr>
        <w:spacing w:line="240" w:lineRule="auto"/>
        <w:ind w:left="1260"/>
        <w:rPr>
          <w:b/>
          <w:sz w:val="20"/>
          <w:szCs w:val="20"/>
        </w:rPr>
      </w:pPr>
      <w:r w:rsidRPr="009D6A36">
        <w:rPr>
          <w:sz w:val="20"/>
          <w:szCs w:val="20"/>
        </w:rPr>
        <w:t>A Local Government Authority/Island Extended Participatory Rural Appraisal Team member trained or oriented in environmental assessment process will facilitate the Community Management Committee and Village Council/Shehia Advisory Council/Mtaa Committee to screen the sub project by using the Environmental Screening Form (Annex 3.2).</w:t>
      </w:r>
    </w:p>
    <w:p w:rsidR="007D5158" w:rsidRPr="009D6A36" w:rsidRDefault="007D5158" w:rsidP="009D6A36">
      <w:pPr>
        <w:tabs>
          <w:tab w:val="right" w:pos="8640"/>
        </w:tabs>
        <w:spacing w:line="240" w:lineRule="auto"/>
        <w:rPr>
          <w:sz w:val="20"/>
          <w:szCs w:val="20"/>
        </w:rPr>
      </w:pPr>
    </w:p>
    <w:p w:rsidR="007D5158" w:rsidRPr="009D6A36" w:rsidRDefault="007D5158" w:rsidP="009D6A36">
      <w:pPr>
        <w:spacing w:line="240" w:lineRule="auto"/>
        <w:ind w:left="1260"/>
        <w:rPr>
          <w:sz w:val="20"/>
          <w:szCs w:val="20"/>
        </w:rPr>
      </w:pPr>
      <w:r w:rsidRPr="009D6A36">
        <w:rPr>
          <w:sz w:val="20"/>
          <w:szCs w:val="20"/>
        </w:rPr>
        <w:t xml:space="preserve">From the screening form identify the potential environmental impact that might result from the sub project implementation and propose mitigation measures for each, as shown in table 3.1 below. </w:t>
      </w:r>
    </w:p>
    <w:p w:rsidR="007D5158" w:rsidRPr="009D6A36" w:rsidRDefault="007D5158" w:rsidP="009D6A36">
      <w:pPr>
        <w:spacing w:line="240" w:lineRule="auto"/>
        <w:rPr>
          <w:sz w:val="20"/>
          <w:szCs w:val="20"/>
        </w:rPr>
      </w:pPr>
    </w:p>
    <w:p w:rsidR="007D5158" w:rsidRPr="009D6A36" w:rsidRDefault="007D5158" w:rsidP="009D6A36">
      <w:pPr>
        <w:pStyle w:val="BodyText3"/>
        <w:pageBreakBefore/>
        <w:spacing w:line="240" w:lineRule="auto"/>
        <w:ind w:left="1267"/>
        <w:rPr>
          <w:sz w:val="20"/>
          <w:szCs w:val="20"/>
        </w:rPr>
      </w:pPr>
      <w:r w:rsidRPr="009D6A36">
        <w:rPr>
          <w:sz w:val="20"/>
          <w:szCs w:val="20"/>
        </w:rPr>
        <w:lastRenderedPageBreak/>
        <w:t>Table 3.1 Summary of sub project potential environmental impact and propose mitigation measures</w:t>
      </w:r>
    </w:p>
    <w:tbl>
      <w:tblPr>
        <w:tblW w:w="7740" w:type="dxa"/>
        <w:tblInd w:w="13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620"/>
        <w:gridCol w:w="2270"/>
        <w:gridCol w:w="1690"/>
        <w:gridCol w:w="2160"/>
      </w:tblGrid>
      <w:tr w:rsidR="007D5158" w:rsidRPr="009D6A36" w:rsidTr="00A23183">
        <w:tc>
          <w:tcPr>
            <w:tcW w:w="1620" w:type="dxa"/>
          </w:tcPr>
          <w:p w:rsidR="007D5158" w:rsidRPr="009D6A36" w:rsidRDefault="007D5158" w:rsidP="009D6A36">
            <w:pPr>
              <w:spacing w:line="240" w:lineRule="auto"/>
              <w:ind w:firstLine="0"/>
              <w:rPr>
                <w:b/>
                <w:bCs/>
                <w:sz w:val="20"/>
                <w:szCs w:val="20"/>
              </w:rPr>
            </w:pPr>
            <w:r w:rsidRPr="009D6A36">
              <w:rPr>
                <w:b/>
                <w:bCs/>
                <w:sz w:val="20"/>
                <w:szCs w:val="20"/>
              </w:rPr>
              <w:t>Sub project activity</w:t>
            </w:r>
          </w:p>
        </w:tc>
        <w:tc>
          <w:tcPr>
            <w:tcW w:w="2270" w:type="dxa"/>
          </w:tcPr>
          <w:p w:rsidR="007D5158" w:rsidRPr="009D6A36" w:rsidRDefault="007D5158" w:rsidP="009D6A36">
            <w:pPr>
              <w:spacing w:line="240" w:lineRule="auto"/>
              <w:ind w:firstLine="0"/>
              <w:rPr>
                <w:b/>
                <w:bCs/>
                <w:sz w:val="20"/>
                <w:szCs w:val="20"/>
              </w:rPr>
            </w:pPr>
            <w:r w:rsidRPr="009D6A36">
              <w:rPr>
                <w:b/>
                <w:bCs/>
                <w:sz w:val="20"/>
                <w:szCs w:val="20"/>
              </w:rPr>
              <w:t>Potential negative environmental impact</w:t>
            </w:r>
          </w:p>
        </w:tc>
        <w:tc>
          <w:tcPr>
            <w:tcW w:w="1690" w:type="dxa"/>
          </w:tcPr>
          <w:p w:rsidR="007D5158" w:rsidRPr="009D6A36" w:rsidRDefault="007D5158" w:rsidP="009D6A36">
            <w:pPr>
              <w:spacing w:line="240" w:lineRule="auto"/>
              <w:ind w:firstLine="0"/>
              <w:rPr>
                <w:b/>
                <w:bCs/>
                <w:sz w:val="20"/>
                <w:szCs w:val="20"/>
              </w:rPr>
            </w:pPr>
            <w:r w:rsidRPr="009D6A36">
              <w:rPr>
                <w:b/>
                <w:bCs/>
                <w:sz w:val="20"/>
                <w:szCs w:val="20"/>
              </w:rPr>
              <w:t>Proposed Mitigation measures</w:t>
            </w:r>
          </w:p>
        </w:tc>
        <w:tc>
          <w:tcPr>
            <w:tcW w:w="2160" w:type="dxa"/>
          </w:tcPr>
          <w:p w:rsidR="007D5158" w:rsidRPr="009D6A36" w:rsidRDefault="007D5158" w:rsidP="009D6A36">
            <w:pPr>
              <w:spacing w:line="240" w:lineRule="auto"/>
              <w:ind w:firstLine="0"/>
              <w:rPr>
                <w:b/>
                <w:bCs/>
                <w:sz w:val="20"/>
                <w:szCs w:val="20"/>
              </w:rPr>
            </w:pPr>
            <w:r w:rsidRPr="009D6A36">
              <w:rPr>
                <w:b/>
                <w:bCs/>
                <w:sz w:val="20"/>
                <w:szCs w:val="20"/>
              </w:rPr>
              <w:t>Responsible person/institution</w:t>
            </w:r>
          </w:p>
        </w:tc>
      </w:tr>
      <w:tr w:rsidR="007D5158" w:rsidRPr="009D6A36" w:rsidTr="00A23183">
        <w:tc>
          <w:tcPr>
            <w:tcW w:w="1620" w:type="dxa"/>
          </w:tcPr>
          <w:p w:rsidR="007D5158" w:rsidRPr="009D6A36" w:rsidRDefault="007D5158" w:rsidP="009D6A36">
            <w:pPr>
              <w:spacing w:line="240" w:lineRule="auto"/>
              <w:rPr>
                <w:sz w:val="20"/>
                <w:szCs w:val="20"/>
              </w:rPr>
            </w:pPr>
          </w:p>
        </w:tc>
        <w:tc>
          <w:tcPr>
            <w:tcW w:w="2270" w:type="dxa"/>
          </w:tcPr>
          <w:p w:rsidR="007D5158" w:rsidRPr="009D6A36" w:rsidRDefault="007D5158" w:rsidP="009D6A36">
            <w:pPr>
              <w:spacing w:line="240" w:lineRule="auto"/>
              <w:rPr>
                <w:sz w:val="20"/>
                <w:szCs w:val="20"/>
              </w:rPr>
            </w:pPr>
          </w:p>
        </w:tc>
        <w:tc>
          <w:tcPr>
            <w:tcW w:w="1690" w:type="dxa"/>
          </w:tcPr>
          <w:p w:rsidR="007D5158" w:rsidRPr="009D6A36" w:rsidRDefault="007D5158" w:rsidP="009D6A36">
            <w:pPr>
              <w:spacing w:line="240" w:lineRule="auto"/>
              <w:rPr>
                <w:sz w:val="20"/>
                <w:szCs w:val="20"/>
              </w:rPr>
            </w:pPr>
          </w:p>
        </w:tc>
        <w:tc>
          <w:tcPr>
            <w:tcW w:w="2160" w:type="dxa"/>
          </w:tcPr>
          <w:p w:rsidR="007D5158" w:rsidRPr="009D6A36" w:rsidRDefault="007D5158" w:rsidP="009D6A36">
            <w:pPr>
              <w:spacing w:line="240" w:lineRule="auto"/>
              <w:rPr>
                <w:sz w:val="20"/>
                <w:szCs w:val="20"/>
              </w:rPr>
            </w:pPr>
          </w:p>
        </w:tc>
      </w:tr>
      <w:tr w:rsidR="007D5158" w:rsidRPr="009D6A36" w:rsidTr="00A23183">
        <w:tc>
          <w:tcPr>
            <w:tcW w:w="1620" w:type="dxa"/>
          </w:tcPr>
          <w:p w:rsidR="007D5158" w:rsidRPr="009D6A36" w:rsidRDefault="007D5158" w:rsidP="009D6A36">
            <w:pPr>
              <w:spacing w:line="240" w:lineRule="auto"/>
              <w:rPr>
                <w:sz w:val="20"/>
                <w:szCs w:val="20"/>
              </w:rPr>
            </w:pPr>
          </w:p>
        </w:tc>
        <w:tc>
          <w:tcPr>
            <w:tcW w:w="2270" w:type="dxa"/>
          </w:tcPr>
          <w:p w:rsidR="007D5158" w:rsidRPr="009D6A36" w:rsidRDefault="007D5158" w:rsidP="009D6A36">
            <w:pPr>
              <w:spacing w:line="240" w:lineRule="auto"/>
              <w:rPr>
                <w:sz w:val="20"/>
                <w:szCs w:val="20"/>
              </w:rPr>
            </w:pPr>
          </w:p>
        </w:tc>
        <w:tc>
          <w:tcPr>
            <w:tcW w:w="1690" w:type="dxa"/>
          </w:tcPr>
          <w:p w:rsidR="007D5158" w:rsidRPr="009D6A36" w:rsidRDefault="007D5158" w:rsidP="009D6A36">
            <w:pPr>
              <w:spacing w:line="240" w:lineRule="auto"/>
              <w:rPr>
                <w:sz w:val="20"/>
                <w:szCs w:val="20"/>
              </w:rPr>
            </w:pPr>
          </w:p>
        </w:tc>
        <w:tc>
          <w:tcPr>
            <w:tcW w:w="2160" w:type="dxa"/>
          </w:tcPr>
          <w:p w:rsidR="007D5158" w:rsidRPr="009D6A36" w:rsidRDefault="007D5158" w:rsidP="009D6A36">
            <w:pPr>
              <w:spacing w:line="240" w:lineRule="auto"/>
              <w:rPr>
                <w:sz w:val="20"/>
                <w:szCs w:val="20"/>
              </w:rPr>
            </w:pPr>
          </w:p>
        </w:tc>
      </w:tr>
      <w:tr w:rsidR="007D5158" w:rsidRPr="009D6A36" w:rsidTr="00A23183">
        <w:tc>
          <w:tcPr>
            <w:tcW w:w="1620" w:type="dxa"/>
          </w:tcPr>
          <w:p w:rsidR="007D5158" w:rsidRPr="009D6A36" w:rsidRDefault="007D5158" w:rsidP="009D6A36">
            <w:pPr>
              <w:spacing w:line="240" w:lineRule="auto"/>
              <w:rPr>
                <w:sz w:val="20"/>
                <w:szCs w:val="20"/>
              </w:rPr>
            </w:pPr>
          </w:p>
        </w:tc>
        <w:tc>
          <w:tcPr>
            <w:tcW w:w="2270" w:type="dxa"/>
          </w:tcPr>
          <w:p w:rsidR="007D5158" w:rsidRPr="009D6A36" w:rsidRDefault="007D5158" w:rsidP="009D6A36">
            <w:pPr>
              <w:spacing w:line="240" w:lineRule="auto"/>
              <w:rPr>
                <w:sz w:val="20"/>
                <w:szCs w:val="20"/>
              </w:rPr>
            </w:pPr>
          </w:p>
        </w:tc>
        <w:tc>
          <w:tcPr>
            <w:tcW w:w="1690" w:type="dxa"/>
          </w:tcPr>
          <w:p w:rsidR="007D5158" w:rsidRPr="009D6A36" w:rsidRDefault="007D5158" w:rsidP="009D6A36">
            <w:pPr>
              <w:spacing w:line="240" w:lineRule="auto"/>
              <w:rPr>
                <w:sz w:val="20"/>
                <w:szCs w:val="20"/>
              </w:rPr>
            </w:pPr>
          </w:p>
        </w:tc>
        <w:tc>
          <w:tcPr>
            <w:tcW w:w="2160" w:type="dxa"/>
          </w:tcPr>
          <w:p w:rsidR="007D5158" w:rsidRPr="009D6A36" w:rsidRDefault="007D5158" w:rsidP="009D6A36">
            <w:pPr>
              <w:spacing w:line="240" w:lineRule="auto"/>
              <w:rPr>
                <w:sz w:val="20"/>
                <w:szCs w:val="20"/>
              </w:rPr>
            </w:pPr>
          </w:p>
        </w:tc>
      </w:tr>
      <w:tr w:rsidR="007D5158" w:rsidRPr="009D6A36" w:rsidTr="00A23183">
        <w:tc>
          <w:tcPr>
            <w:tcW w:w="1620" w:type="dxa"/>
          </w:tcPr>
          <w:p w:rsidR="007D5158" w:rsidRPr="009D6A36" w:rsidRDefault="007D5158" w:rsidP="009D6A36">
            <w:pPr>
              <w:spacing w:line="240" w:lineRule="auto"/>
              <w:rPr>
                <w:sz w:val="20"/>
                <w:szCs w:val="20"/>
              </w:rPr>
            </w:pPr>
          </w:p>
        </w:tc>
        <w:tc>
          <w:tcPr>
            <w:tcW w:w="2270" w:type="dxa"/>
          </w:tcPr>
          <w:p w:rsidR="007D5158" w:rsidRPr="009D6A36" w:rsidRDefault="007D5158" w:rsidP="009D6A36">
            <w:pPr>
              <w:spacing w:line="240" w:lineRule="auto"/>
              <w:rPr>
                <w:sz w:val="20"/>
                <w:szCs w:val="20"/>
              </w:rPr>
            </w:pPr>
          </w:p>
        </w:tc>
        <w:tc>
          <w:tcPr>
            <w:tcW w:w="1690" w:type="dxa"/>
          </w:tcPr>
          <w:p w:rsidR="007D5158" w:rsidRPr="009D6A36" w:rsidRDefault="007D5158" w:rsidP="009D6A36">
            <w:pPr>
              <w:spacing w:line="240" w:lineRule="auto"/>
              <w:rPr>
                <w:sz w:val="20"/>
                <w:szCs w:val="20"/>
              </w:rPr>
            </w:pPr>
          </w:p>
        </w:tc>
        <w:tc>
          <w:tcPr>
            <w:tcW w:w="2160" w:type="dxa"/>
          </w:tcPr>
          <w:p w:rsidR="007D5158" w:rsidRPr="009D6A36" w:rsidRDefault="007D5158" w:rsidP="009D6A36">
            <w:pPr>
              <w:spacing w:line="240" w:lineRule="auto"/>
              <w:rPr>
                <w:sz w:val="20"/>
                <w:szCs w:val="20"/>
              </w:rPr>
            </w:pPr>
          </w:p>
        </w:tc>
      </w:tr>
      <w:tr w:rsidR="007D5158" w:rsidRPr="009D6A36" w:rsidTr="00A23183">
        <w:tc>
          <w:tcPr>
            <w:tcW w:w="1620" w:type="dxa"/>
          </w:tcPr>
          <w:p w:rsidR="007D5158" w:rsidRPr="009D6A36" w:rsidRDefault="007D5158" w:rsidP="009D6A36">
            <w:pPr>
              <w:spacing w:line="240" w:lineRule="auto"/>
              <w:rPr>
                <w:sz w:val="20"/>
                <w:szCs w:val="20"/>
              </w:rPr>
            </w:pPr>
          </w:p>
        </w:tc>
        <w:tc>
          <w:tcPr>
            <w:tcW w:w="2270" w:type="dxa"/>
          </w:tcPr>
          <w:p w:rsidR="007D5158" w:rsidRPr="009D6A36" w:rsidRDefault="007D5158" w:rsidP="009D6A36">
            <w:pPr>
              <w:spacing w:line="240" w:lineRule="auto"/>
              <w:rPr>
                <w:sz w:val="20"/>
                <w:szCs w:val="20"/>
              </w:rPr>
            </w:pPr>
          </w:p>
        </w:tc>
        <w:tc>
          <w:tcPr>
            <w:tcW w:w="1690" w:type="dxa"/>
          </w:tcPr>
          <w:p w:rsidR="007D5158" w:rsidRPr="009D6A36" w:rsidRDefault="007D5158" w:rsidP="009D6A36">
            <w:pPr>
              <w:spacing w:line="240" w:lineRule="auto"/>
              <w:rPr>
                <w:sz w:val="20"/>
                <w:szCs w:val="20"/>
              </w:rPr>
            </w:pPr>
          </w:p>
        </w:tc>
        <w:tc>
          <w:tcPr>
            <w:tcW w:w="2160" w:type="dxa"/>
          </w:tcPr>
          <w:p w:rsidR="007D5158" w:rsidRPr="009D6A36" w:rsidRDefault="007D5158" w:rsidP="009D6A36">
            <w:pPr>
              <w:spacing w:line="240" w:lineRule="auto"/>
              <w:rPr>
                <w:sz w:val="20"/>
                <w:szCs w:val="20"/>
              </w:rPr>
            </w:pPr>
          </w:p>
        </w:tc>
      </w:tr>
    </w:tbl>
    <w:p w:rsidR="007D5158" w:rsidRPr="009D6A36" w:rsidRDefault="007D5158" w:rsidP="009D6A36">
      <w:pPr>
        <w:spacing w:line="240" w:lineRule="auto"/>
        <w:rPr>
          <w:sz w:val="20"/>
          <w:szCs w:val="20"/>
        </w:rPr>
      </w:pPr>
      <w:r w:rsidRPr="009D6A36">
        <w:rPr>
          <w:sz w:val="20"/>
          <w:szCs w:val="20"/>
        </w:rPr>
        <w:tab/>
      </w:r>
    </w:p>
    <w:p w:rsidR="007D5158" w:rsidRPr="009D6A36" w:rsidRDefault="007D5158" w:rsidP="009D6A36">
      <w:pPr>
        <w:spacing w:line="240" w:lineRule="auto"/>
        <w:ind w:left="1440" w:hanging="720"/>
        <w:rPr>
          <w:sz w:val="20"/>
          <w:szCs w:val="20"/>
        </w:rPr>
      </w:pPr>
      <w:r w:rsidRPr="009D6A36">
        <w:rPr>
          <w:sz w:val="20"/>
          <w:szCs w:val="20"/>
        </w:rPr>
        <w:tab/>
        <w:t xml:space="preserve">The </w:t>
      </w:r>
      <w:smartTag w:uri="urn:schemas-microsoft-com:office:smarttags" w:element="stockticker">
        <w:r w:rsidRPr="009D6A36">
          <w:rPr>
            <w:sz w:val="20"/>
            <w:szCs w:val="20"/>
          </w:rPr>
          <w:t>CMC</w:t>
        </w:r>
      </w:smartTag>
      <w:r w:rsidRPr="009D6A36">
        <w:rPr>
          <w:sz w:val="20"/>
          <w:szCs w:val="20"/>
        </w:rPr>
        <w:t xml:space="preserve"> and Planning Facilitation Team will use the sample sector environmental checklist to identify mitigation measures. These are attached as annex 3.3.</w:t>
      </w:r>
    </w:p>
    <w:p w:rsidR="007D5158" w:rsidRPr="009D6A36" w:rsidRDefault="007D5158" w:rsidP="009D6A36">
      <w:pPr>
        <w:spacing w:line="240" w:lineRule="auto"/>
        <w:rPr>
          <w:sz w:val="20"/>
          <w:szCs w:val="20"/>
        </w:rPr>
      </w:pPr>
    </w:p>
    <w:p w:rsidR="007D5158" w:rsidRPr="009D6A36" w:rsidRDefault="007D5158" w:rsidP="009D6A36">
      <w:pPr>
        <w:numPr>
          <w:ilvl w:val="0"/>
          <w:numId w:val="52"/>
        </w:numPr>
        <w:tabs>
          <w:tab w:val="clear" w:pos="2880"/>
          <w:tab w:val="left" w:pos="1260"/>
        </w:tabs>
        <w:spacing w:line="240" w:lineRule="auto"/>
        <w:ind w:left="1260" w:hanging="540"/>
        <w:rPr>
          <w:b/>
          <w:sz w:val="20"/>
          <w:szCs w:val="20"/>
        </w:rPr>
      </w:pPr>
      <w:r w:rsidRPr="009D6A36">
        <w:rPr>
          <w:b/>
          <w:sz w:val="20"/>
          <w:szCs w:val="20"/>
        </w:rPr>
        <w:t xml:space="preserve">Community consultations </w:t>
      </w:r>
    </w:p>
    <w:p w:rsidR="007D5158" w:rsidRPr="009D6A36" w:rsidRDefault="007D5158" w:rsidP="009D6A36">
      <w:pPr>
        <w:spacing w:line="240" w:lineRule="auto"/>
        <w:ind w:left="1260"/>
        <w:rPr>
          <w:sz w:val="20"/>
          <w:szCs w:val="20"/>
        </w:rPr>
      </w:pPr>
      <w:r w:rsidRPr="009D6A36">
        <w:rPr>
          <w:sz w:val="20"/>
          <w:szCs w:val="20"/>
        </w:rPr>
        <w:t>The Planning Facilitation Team will consult the Village Council/Shehia Advisory Council/Mtaa Committee and beneficiary community about the Environmental impact of the subproject and proposed mitigation measures in order to seek their views about it.  Necessary information will be availed to the community through community meetings or displaying information at public places.</w:t>
      </w:r>
    </w:p>
    <w:p w:rsidR="007D5158" w:rsidRPr="009D6A36" w:rsidRDefault="007D5158" w:rsidP="009D6A36">
      <w:pPr>
        <w:spacing w:line="240" w:lineRule="auto"/>
        <w:rPr>
          <w:sz w:val="20"/>
          <w:szCs w:val="20"/>
        </w:rPr>
      </w:pPr>
    </w:p>
    <w:p w:rsidR="007D5158" w:rsidRPr="009D6A36" w:rsidRDefault="007D5158" w:rsidP="009D6A36">
      <w:pPr>
        <w:numPr>
          <w:ilvl w:val="0"/>
          <w:numId w:val="52"/>
        </w:numPr>
        <w:tabs>
          <w:tab w:val="clear" w:pos="2880"/>
          <w:tab w:val="left" w:pos="1260"/>
        </w:tabs>
        <w:spacing w:line="240" w:lineRule="auto"/>
        <w:ind w:left="1260" w:hanging="540"/>
        <w:rPr>
          <w:b/>
          <w:sz w:val="20"/>
          <w:szCs w:val="20"/>
        </w:rPr>
      </w:pPr>
      <w:r w:rsidRPr="009D6A36">
        <w:rPr>
          <w:b/>
          <w:sz w:val="20"/>
          <w:szCs w:val="20"/>
        </w:rPr>
        <w:t>Environmental Management Plan</w:t>
      </w:r>
    </w:p>
    <w:p w:rsidR="007D5158" w:rsidRPr="009D6A36" w:rsidRDefault="007D5158" w:rsidP="009D6A36">
      <w:pPr>
        <w:spacing w:line="240" w:lineRule="auto"/>
        <w:ind w:left="1260"/>
        <w:rPr>
          <w:sz w:val="20"/>
          <w:szCs w:val="20"/>
        </w:rPr>
      </w:pPr>
      <w:r w:rsidRPr="009D6A36">
        <w:rPr>
          <w:sz w:val="20"/>
          <w:szCs w:val="20"/>
        </w:rPr>
        <w:t>Environmental Management Plan will detail the measures to be taken during the implementation and operation of a subproject to eliminate or offset adverse environmental and social impacts or to reduce them to acceptable levels, and the actions to implement these measures.  The cost for mitigation will form part of overall subproject cost.</w:t>
      </w:r>
    </w:p>
    <w:p w:rsidR="007D5158" w:rsidRPr="009D6A36" w:rsidRDefault="007D5158" w:rsidP="009D6A36">
      <w:pPr>
        <w:spacing w:line="240" w:lineRule="auto"/>
        <w:rPr>
          <w:sz w:val="20"/>
          <w:szCs w:val="20"/>
        </w:rPr>
      </w:pPr>
    </w:p>
    <w:p w:rsidR="007D5158" w:rsidRPr="009D6A36" w:rsidRDefault="007D5158" w:rsidP="009D6A36">
      <w:pPr>
        <w:spacing w:line="240" w:lineRule="auto"/>
        <w:ind w:left="1260"/>
        <w:rPr>
          <w:sz w:val="20"/>
          <w:szCs w:val="20"/>
        </w:rPr>
      </w:pPr>
      <w:r w:rsidRPr="009D6A36">
        <w:rPr>
          <w:sz w:val="20"/>
          <w:szCs w:val="20"/>
        </w:rPr>
        <w:t>The Planning Team will facilitate the Community Management Committee to develop Environmental Management Plan.</w:t>
      </w:r>
    </w:p>
    <w:p w:rsidR="007D5158" w:rsidRPr="009D6A36" w:rsidRDefault="007D5158" w:rsidP="009D6A36">
      <w:pPr>
        <w:spacing w:line="240" w:lineRule="auto"/>
        <w:rPr>
          <w:sz w:val="20"/>
          <w:szCs w:val="20"/>
        </w:rPr>
      </w:pPr>
    </w:p>
    <w:p w:rsidR="007D5158" w:rsidRPr="009D6A36" w:rsidRDefault="007D5158" w:rsidP="009D6A36">
      <w:pPr>
        <w:spacing w:line="240" w:lineRule="auto"/>
        <w:ind w:left="540"/>
        <w:rPr>
          <w:sz w:val="20"/>
          <w:szCs w:val="20"/>
        </w:rPr>
      </w:pPr>
      <w:r w:rsidRPr="009D6A36">
        <w:rPr>
          <w:sz w:val="20"/>
          <w:szCs w:val="20"/>
        </w:rPr>
        <w:t>An example of Environmental Management Plan is shown in Annex 3.4</w:t>
      </w:r>
    </w:p>
    <w:p w:rsidR="007D5158" w:rsidRPr="009D6A36" w:rsidRDefault="007D5158" w:rsidP="009D6A36">
      <w:pPr>
        <w:spacing w:line="240" w:lineRule="auto"/>
        <w:rPr>
          <w:sz w:val="20"/>
          <w:szCs w:val="20"/>
        </w:rPr>
      </w:pPr>
    </w:p>
    <w:p w:rsidR="007D5158" w:rsidRPr="009D6A36" w:rsidRDefault="007D5158" w:rsidP="009D6A36">
      <w:pPr>
        <w:spacing w:line="240" w:lineRule="auto"/>
        <w:rPr>
          <w:b/>
          <w:bCs/>
          <w:sz w:val="20"/>
          <w:szCs w:val="20"/>
        </w:rPr>
      </w:pPr>
      <w:bookmarkStart w:id="215" w:name="_Toc113424488"/>
      <w:bookmarkStart w:id="216" w:name="_Toc124792801"/>
      <w:bookmarkStart w:id="217" w:name="_Toc124795218"/>
      <w:r w:rsidRPr="009D6A36">
        <w:rPr>
          <w:b/>
          <w:bCs/>
          <w:sz w:val="20"/>
          <w:szCs w:val="20"/>
        </w:rPr>
        <w:t>3.4</w:t>
      </w:r>
      <w:r w:rsidRPr="009D6A36">
        <w:rPr>
          <w:b/>
          <w:bCs/>
          <w:sz w:val="20"/>
          <w:szCs w:val="20"/>
        </w:rPr>
        <w:tab/>
        <w:t>STEP 4:</w:t>
      </w:r>
      <w:r w:rsidRPr="009D6A36">
        <w:rPr>
          <w:b/>
          <w:bCs/>
          <w:sz w:val="20"/>
          <w:szCs w:val="20"/>
        </w:rPr>
        <w:tab/>
      </w:r>
      <w:r w:rsidRPr="009D6A36">
        <w:rPr>
          <w:b/>
          <w:bCs/>
          <w:sz w:val="20"/>
          <w:szCs w:val="20"/>
        </w:rPr>
        <w:tab/>
        <w:t>TRAINING NEEDS ASSESSMENT</w:t>
      </w:r>
      <w:bookmarkEnd w:id="215"/>
      <w:bookmarkEnd w:id="216"/>
      <w:bookmarkEnd w:id="217"/>
    </w:p>
    <w:p w:rsidR="007D5158" w:rsidRPr="009D6A36" w:rsidRDefault="007D5158" w:rsidP="009D6A36">
      <w:pPr>
        <w:spacing w:line="240" w:lineRule="auto"/>
        <w:rPr>
          <w:sz w:val="20"/>
          <w:szCs w:val="20"/>
        </w:rPr>
      </w:pPr>
    </w:p>
    <w:p w:rsidR="007D5158" w:rsidRPr="009D6A36" w:rsidRDefault="007D5158" w:rsidP="009D6A36">
      <w:pPr>
        <w:spacing w:line="240" w:lineRule="auto"/>
        <w:ind w:left="720"/>
        <w:rPr>
          <w:sz w:val="20"/>
          <w:szCs w:val="20"/>
        </w:rPr>
      </w:pPr>
      <w:r w:rsidRPr="009D6A36">
        <w:rPr>
          <w:sz w:val="20"/>
          <w:szCs w:val="20"/>
        </w:rPr>
        <w:t>The Planning Facilitation Team will facilitate the Training needs Assessment at Community Level for both the Community Management Committee and beneficiaries (where applicable). The Community Management Committee will identify their training needs by filling in Training Needs Assessment Form (Annex 3.5).  The cost of such training will be part of sub project cost.</w:t>
      </w:r>
    </w:p>
    <w:p w:rsidR="007D5158" w:rsidRPr="009D6A36" w:rsidRDefault="007D5158" w:rsidP="009D6A36">
      <w:pPr>
        <w:pStyle w:val="Heading2"/>
        <w:spacing w:line="240" w:lineRule="auto"/>
        <w:ind w:left="720" w:hanging="720"/>
        <w:rPr>
          <w:b w:val="0"/>
          <w:bCs/>
          <w:sz w:val="20"/>
        </w:rPr>
      </w:pPr>
    </w:p>
    <w:p w:rsidR="007D5158" w:rsidRPr="009D6A36" w:rsidRDefault="007D5158" w:rsidP="009D6A36">
      <w:pPr>
        <w:spacing w:line="240" w:lineRule="auto"/>
        <w:rPr>
          <w:b/>
          <w:bCs/>
          <w:sz w:val="20"/>
          <w:szCs w:val="20"/>
        </w:rPr>
      </w:pPr>
      <w:bookmarkStart w:id="218" w:name="_Toc113424489"/>
      <w:bookmarkStart w:id="219" w:name="_Toc124792802"/>
      <w:bookmarkStart w:id="220" w:name="_Toc124795219"/>
      <w:r w:rsidRPr="009D6A36">
        <w:rPr>
          <w:b/>
          <w:bCs/>
          <w:sz w:val="20"/>
          <w:szCs w:val="20"/>
        </w:rPr>
        <w:t>3.5</w:t>
      </w:r>
      <w:r w:rsidRPr="009D6A36">
        <w:rPr>
          <w:b/>
          <w:bCs/>
          <w:sz w:val="20"/>
          <w:szCs w:val="20"/>
        </w:rPr>
        <w:tab/>
        <w:t xml:space="preserve">STEP 5: </w:t>
      </w:r>
      <w:r w:rsidRPr="009D6A36">
        <w:rPr>
          <w:b/>
          <w:bCs/>
          <w:sz w:val="20"/>
          <w:szCs w:val="20"/>
        </w:rPr>
        <w:tab/>
        <w:t xml:space="preserve">PREPARATION OF </w:t>
      </w:r>
      <w:smartTag w:uri="urn:schemas-microsoft-com:office:smarttags" w:element="stockticker">
        <w:r w:rsidRPr="009D6A36">
          <w:rPr>
            <w:b/>
            <w:bCs/>
            <w:sz w:val="20"/>
            <w:szCs w:val="20"/>
          </w:rPr>
          <w:t>SUB</w:t>
        </w:r>
      </w:smartTag>
      <w:r w:rsidRPr="009D6A36">
        <w:rPr>
          <w:b/>
          <w:bCs/>
          <w:sz w:val="20"/>
          <w:szCs w:val="20"/>
        </w:rPr>
        <w:t xml:space="preserve"> </w:t>
      </w:r>
      <w:bookmarkEnd w:id="218"/>
      <w:r w:rsidRPr="009D6A36">
        <w:rPr>
          <w:b/>
          <w:bCs/>
          <w:sz w:val="20"/>
          <w:szCs w:val="20"/>
        </w:rPr>
        <w:t>PROJECT BUDGET</w:t>
      </w:r>
      <w:bookmarkEnd w:id="219"/>
      <w:bookmarkEnd w:id="220"/>
    </w:p>
    <w:p w:rsidR="007D5158" w:rsidRPr="009D6A36" w:rsidRDefault="007D5158" w:rsidP="009D6A36">
      <w:pPr>
        <w:spacing w:line="240" w:lineRule="auto"/>
        <w:rPr>
          <w:b/>
          <w:sz w:val="20"/>
          <w:szCs w:val="20"/>
        </w:rPr>
      </w:pPr>
    </w:p>
    <w:p w:rsidR="007D5158" w:rsidRPr="009D6A36" w:rsidRDefault="007D5158" w:rsidP="009D6A36">
      <w:pPr>
        <w:spacing w:line="240" w:lineRule="auto"/>
        <w:ind w:left="720"/>
        <w:rPr>
          <w:sz w:val="20"/>
          <w:szCs w:val="20"/>
        </w:rPr>
      </w:pPr>
      <w:r w:rsidRPr="009D6A36">
        <w:rPr>
          <w:sz w:val="20"/>
          <w:szCs w:val="20"/>
        </w:rPr>
        <w:t xml:space="preserve">Preparation of sub project budget is the determination of the all sub project activities and the related costs.  Costs of implementing environmental mitigation measures and training for Community Management Committee and beneficiaries (where applicable) will be included in the sub project budget. </w:t>
      </w:r>
    </w:p>
    <w:p w:rsidR="007D5158" w:rsidRPr="009D6A36" w:rsidRDefault="007D5158" w:rsidP="009D6A36">
      <w:pPr>
        <w:spacing w:line="240" w:lineRule="auto"/>
        <w:rPr>
          <w:sz w:val="20"/>
          <w:szCs w:val="20"/>
        </w:rPr>
      </w:pPr>
    </w:p>
    <w:p w:rsidR="007D5158" w:rsidRPr="009D6A36" w:rsidRDefault="007D5158" w:rsidP="009D6A36">
      <w:pPr>
        <w:spacing w:line="240" w:lineRule="auto"/>
        <w:ind w:left="720"/>
        <w:rPr>
          <w:sz w:val="20"/>
          <w:szCs w:val="20"/>
        </w:rPr>
      </w:pPr>
      <w:r w:rsidRPr="009D6A36">
        <w:rPr>
          <w:sz w:val="20"/>
          <w:szCs w:val="20"/>
        </w:rPr>
        <w:t xml:space="preserve">Community Management Committee will prepare detailed sub project budget with facilitation of the Planning Facilitation Team (or Local Service Provider). Standard Operational Bills of Quantities (OBOQs) prepared by each sector will be used to arrive at sub project cost. </w:t>
      </w:r>
    </w:p>
    <w:p w:rsidR="007D5158" w:rsidRPr="009D6A36" w:rsidRDefault="007D5158" w:rsidP="009D6A36">
      <w:pPr>
        <w:spacing w:line="240" w:lineRule="auto"/>
        <w:ind w:left="720"/>
        <w:rPr>
          <w:sz w:val="20"/>
          <w:szCs w:val="20"/>
        </w:rPr>
      </w:pPr>
    </w:p>
    <w:p w:rsidR="007D5158" w:rsidRPr="009D6A36" w:rsidRDefault="007D5158" w:rsidP="009D6A36">
      <w:pPr>
        <w:spacing w:line="240" w:lineRule="auto"/>
        <w:ind w:left="720"/>
        <w:rPr>
          <w:color w:val="000000"/>
          <w:sz w:val="20"/>
          <w:szCs w:val="20"/>
        </w:rPr>
      </w:pPr>
      <w:r w:rsidRPr="009D6A36">
        <w:rPr>
          <w:sz w:val="20"/>
          <w:szCs w:val="20"/>
        </w:rPr>
        <w:lastRenderedPageBreak/>
        <w:t>The Planning Facilitation team (or Local Service Provider) will also use standard work norms (task rates) and</w:t>
      </w:r>
      <w:r w:rsidRPr="009D6A36">
        <w:rPr>
          <w:color w:val="000000"/>
          <w:sz w:val="20"/>
          <w:szCs w:val="20"/>
        </w:rPr>
        <w:t xml:space="preserve"> updated price data list prepared by the Local Government Authority/Chief Ministers Office. For Food Insecure(FI) sub projects self-targeting wage rate would also apply to arrive at unskilled labor cost..</w:t>
      </w:r>
    </w:p>
    <w:p w:rsidR="007D5158" w:rsidRPr="009D6A36" w:rsidRDefault="007D5158" w:rsidP="009D6A36">
      <w:pPr>
        <w:spacing w:line="240" w:lineRule="auto"/>
        <w:ind w:left="720"/>
        <w:rPr>
          <w:color w:val="000000"/>
          <w:sz w:val="20"/>
          <w:szCs w:val="20"/>
        </w:rPr>
      </w:pPr>
    </w:p>
    <w:p w:rsidR="007D5158" w:rsidRPr="009D6A36" w:rsidRDefault="007D5158" w:rsidP="009D6A36">
      <w:pPr>
        <w:spacing w:line="240" w:lineRule="auto"/>
        <w:ind w:left="720"/>
        <w:rPr>
          <w:sz w:val="20"/>
          <w:szCs w:val="20"/>
        </w:rPr>
      </w:pPr>
      <w:r w:rsidRPr="009D6A36">
        <w:rPr>
          <w:sz w:val="20"/>
          <w:szCs w:val="20"/>
        </w:rPr>
        <w:t>For each subproject, cost estimates will base on the following:</w:t>
      </w:r>
    </w:p>
    <w:p w:rsidR="007D5158" w:rsidRPr="009D6A36" w:rsidRDefault="007D5158" w:rsidP="009D6A36">
      <w:pPr>
        <w:numPr>
          <w:ilvl w:val="0"/>
          <w:numId w:val="48"/>
        </w:numPr>
        <w:tabs>
          <w:tab w:val="clear" w:pos="1035"/>
          <w:tab w:val="num" w:pos="1260"/>
        </w:tabs>
        <w:overflowPunct w:val="0"/>
        <w:autoSpaceDE w:val="0"/>
        <w:autoSpaceDN w:val="0"/>
        <w:adjustRightInd w:val="0"/>
        <w:spacing w:line="240" w:lineRule="auto"/>
        <w:ind w:left="1260" w:hanging="540"/>
        <w:textAlignment w:val="baseline"/>
        <w:rPr>
          <w:color w:val="000000"/>
          <w:sz w:val="20"/>
          <w:szCs w:val="20"/>
        </w:rPr>
      </w:pPr>
      <w:r w:rsidRPr="009D6A36">
        <w:rPr>
          <w:color w:val="000000"/>
          <w:sz w:val="20"/>
          <w:szCs w:val="20"/>
        </w:rPr>
        <w:t>Community Management Committee Administrative cost (allowances, operations, bank charges)</w:t>
      </w:r>
    </w:p>
    <w:p w:rsidR="007D5158" w:rsidRPr="009D6A36" w:rsidRDefault="007D5158" w:rsidP="009D6A36">
      <w:pPr>
        <w:numPr>
          <w:ilvl w:val="0"/>
          <w:numId w:val="48"/>
        </w:numPr>
        <w:tabs>
          <w:tab w:val="clear" w:pos="1035"/>
          <w:tab w:val="num" w:pos="1260"/>
        </w:tabs>
        <w:overflowPunct w:val="0"/>
        <w:autoSpaceDE w:val="0"/>
        <w:autoSpaceDN w:val="0"/>
        <w:adjustRightInd w:val="0"/>
        <w:spacing w:line="240" w:lineRule="auto"/>
        <w:ind w:left="1260" w:hanging="540"/>
        <w:textAlignment w:val="baseline"/>
        <w:rPr>
          <w:color w:val="000000"/>
          <w:sz w:val="20"/>
          <w:szCs w:val="20"/>
        </w:rPr>
      </w:pPr>
      <w:r w:rsidRPr="009D6A36">
        <w:rPr>
          <w:color w:val="000000"/>
          <w:sz w:val="20"/>
          <w:szCs w:val="20"/>
        </w:rPr>
        <w:t xml:space="preserve">Unskilled labor (40% for food insecure household sub projects) </w:t>
      </w:r>
    </w:p>
    <w:p w:rsidR="007D5158" w:rsidRPr="009D6A36" w:rsidRDefault="007D5158" w:rsidP="009D6A36">
      <w:pPr>
        <w:numPr>
          <w:ilvl w:val="0"/>
          <w:numId w:val="48"/>
        </w:numPr>
        <w:tabs>
          <w:tab w:val="clear" w:pos="1035"/>
          <w:tab w:val="num" w:pos="1260"/>
        </w:tabs>
        <w:overflowPunct w:val="0"/>
        <w:autoSpaceDE w:val="0"/>
        <w:autoSpaceDN w:val="0"/>
        <w:adjustRightInd w:val="0"/>
        <w:spacing w:line="240" w:lineRule="auto"/>
        <w:ind w:left="1260" w:hanging="540"/>
        <w:textAlignment w:val="baseline"/>
        <w:rPr>
          <w:color w:val="000000"/>
          <w:sz w:val="20"/>
          <w:szCs w:val="20"/>
        </w:rPr>
      </w:pPr>
      <w:r w:rsidRPr="009D6A36">
        <w:rPr>
          <w:color w:val="000000"/>
          <w:sz w:val="20"/>
          <w:szCs w:val="20"/>
        </w:rPr>
        <w:t>Skilled labor</w:t>
      </w:r>
    </w:p>
    <w:p w:rsidR="007D5158" w:rsidRPr="009D6A36" w:rsidRDefault="007D5158" w:rsidP="009D6A36">
      <w:pPr>
        <w:numPr>
          <w:ilvl w:val="0"/>
          <w:numId w:val="48"/>
        </w:numPr>
        <w:tabs>
          <w:tab w:val="clear" w:pos="1035"/>
          <w:tab w:val="num" w:pos="1260"/>
        </w:tabs>
        <w:overflowPunct w:val="0"/>
        <w:autoSpaceDE w:val="0"/>
        <w:autoSpaceDN w:val="0"/>
        <w:adjustRightInd w:val="0"/>
        <w:spacing w:line="240" w:lineRule="auto"/>
        <w:ind w:left="1260" w:hanging="540"/>
        <w:textAlignment w:val="baseline"/>
        <w:rPr>
          <w:color w:val="000000"/>
          <w:sz w:val="20"/>
          <w:szCs w:val="20"/>
        </w:rPr>
      </w:pPr>
      <w:r w:rsidRPr="009D6A36">
        <w:rPr>
          <w:color w:val="000000"/>
          <w:sz w:val="20"/>
          <w:szCs w:val="20"/>
        </w:rPr>
        <w:t xml:space="preserve">Materials </w:t>
      </w:r>
    </w:p>
    <w:p w:rsidR="007D5158" w:rsidRPr="009D6A36" w:rsidRDefault="007D5158" w:rsidP="009D6A36">
      <w:pPr>
        <w:numPr>
          <w:ilvl w:val="0"/>
          <w:numId w:val="48"/>
        </w:numPr>
        <w:tabs>
          <w:tab w:val="clear" w:pos="1035"/>
          <w:tab w:val="num" w:pos="1260"/>
        </w:tabs>
        <w:overflowPunct w:val="0"/>
        <w:autoSpaceDE w:val="0"/>
        <w:autoSpaceDN w:val="0"/>
        <w:adjustRightInd w:val="0"/>
        <w:spacing w:line="240" w:lineRule="auto"/>
        <w:ind w:left="1260" w:hanging="540"/>
        <w:textAlignment w:val="baseline"/>
        <w:rPr>
          <w:color w:val="000000"/>
          <w:sz w:val="20"/>
          <w:szCs w:val="20"/>
        </w:rPr>
      </w:pPr>
      <w:r w:rsidRPr="009D6A36">
        <w:rPr>
          <w:color w:val="000000"/>
          <w:sz w:val="20"/>
          <w:szCs w:val="20"/>
        </w:rPr>
        <w:t xml:space="preserve">Tools </w:t>
      </w:r>
    </w:p>
    <w:p w:rsidR="007D5158" w:rsidRPr="009D6A36" w:rsidRDefault="007D5158" w:rsidP="009D6A36">
      <w:pPr>
        <w:numPr>
          <w:ilvl w:val="0"/>
          <w:numId w:val="48"/>
        </w:numPr>
        <w:tabs>
          <w:tab w:val="clear" w:pos="1035"/>
          <w:tab w:val="num" w:pos="1260"/>
        </w:tabs>
        <w:overflowPunct w:val="0"/>
        <w:autoSpaceDE w:val="0"/>
        <w:autoSpaceDN w:val="0"/>
        <w:adjustRightInd w:val="0"/>
        <w:spacing w:line="240" w:lineRule="auto"/>
        <w:ind w:left="1260" w:hanging="540"/>
        <w:textAlignment w:val="baseline"/>
        <w:rPr>
          <w:spacing w:val="-3"/>
          <w:sz w:val="20"/>
          <w:szCs w:val="20"/>
        </w:rPr>
      </w:pPr>
      <w:r w:rsidRPr="009D6A36">
        <w:rPr>
          <w:color w:val="000000"/>
          <w:sz w:val="20"/>
          <w:szCs w:val="20"/>
        </w:rPr>
        <w:t xml:space="preserve">Transport and Equipment </w:t>
      </w:r>
    </w:p>
    <w:p w:rsidR="007D5158" w:rsidRPr="009D6A36" w:rsidRDefault="007D5158" w:rsidP="009D6A36">
      <w:pPr>
        <w:numPr>
          <w:ilvl w:val="0"/>
          <w:numId w:val="48"/>
        </w:numPr>
        <w:tabs>
          <w:tab w:val="clear" w:pos="1035"/>
          <w:tab w:val="num" w:pos="1260"/>
        </w:tabs>
        <w:overflowPunct w:val="0"/>
        <w:autoSpaceDE w:val="0"/>
        <w:autoSpaceDN w:val="0"/>
        <w:adjustRightInd w:val="0"/>
        <w:spacing w:line="240" w:lineRule="auto"/>
        <w:ind w:left="1260" w:hanging="540"/>
        <w:textAlignment w:val="baseline"/>
        <w:rPr>
          <w:spacing w:val="-3"/>
          <w:sz w:val="20"/>
          <w:szCs w:val="20"/>
        </w:rPr>
      </w:pPr>
      <w:r w:rsidRPr="009D6A36">
        <w:rPr>
          <w:color w:val="000000"/>
          <w:sz w:val="20"/>
          <w:szCs w:val="20"/>
        </w:rPr>
        <w:t>Environmental mitigation measures.</w:t>
      </w:r>
    </w:p>
    <w:p w:rsidR="007D5158" w:rsidRPr="009D6A36" w:rsidRDefault="007D5158" w:rsidP="009D6A36">
      <w:pPr>
        <w:numPr>
          <w:ilvl w:val="0"/>
          <w:numId w:val="48"/>
        </w:numPr>
        <w:tabs>
          <w:tab w:val="clear" w:pos="1035"/>
          <w:tab w:val="num" w:pos="1260"/>
        </w:tabs>
        <w:overflowPunct w:val="0"/>
        <w:autoSpaceDE w:val="0"/>
        <w:autoSpaceDN w:val="0"/>
        <w:adjustRightInd w:val="0"/>
        <w:spacing w:line="240" w:lineRule="auto"/>
        <w:ind w:left="1260" w:hanging="540"/>
        <w:textAlignment w:val="baseline"/>
        <w:rPr>
          <w:spacing w:val="-3"/>
          <w:sz w:val="20"/>
          <w:szCs w:val="20"/>
        </w:rPr>
      </w:pPr>
      <w:r w:rsidRPr="009D6A36">
        <w:rPr>
          <w:color w:val="000000"/>
          <w:sz w:val="20"/>
          <w:szCs w:val="20"/>
        </w:rPr>
        <w:t>Training of Community Management Committee and beneficiaries</w:t>
      </w:r>
    </w:p>
    <w:p w:rsidR="007D5158" w:rsidRPr="009D6A36" w:rsidRDefault="007D5158" w:rsidP="009D6A36">
      <w:pPr>
        <w:numPr>
          <w:ilvl w:val="0"/>
          <w:numId w:val="48"/>
        </w:numPr>
        <w:tabs>
          <w:tab w:val="clear" w:pos="1035"/>
          <w:tab w:val="num" w:pos="1260"/>
        </w:tabs>
        <w:overflowPunct w:val="0"/>
        <w:autoSpaceDE w:val="0"/>
        <w:autoSpaceDN w:val="0"/>
        <w:adjustRightInd w:val="0"/>
        <w:spacing w:line="240" w:lineRule="auto"/>
        <w:ind w:left="1260" w:hanging="540"/>
        <w:textAlignment w:val="baseline"/>
        <w:rPr>
          <w:spacing w:val="-3"/>
          <w:sz w:val="20"/>
          <w:szCs w:val="20"/>
        </w:rPr>
      </w:pPr>
      <w:r w:rsidRPr="009D6A36">
        <w:rPr>
          <w:color w:val="000000"/>
          <w:sz w:val="20"/>
          <w:szCs w:val="20"/>
        </w:rPr>
        <w:t>Vulnerable groups start-up kit.</w:t>
      </w:r>
    </w:p>
    <w:p w:rsidR="007D5158" w:rsidRPr="009D6A36" w:rsidRDefault="007D5158" w:rsidP="009D6A36">
      <w:pPr>
        <w:numPr>
          <w:ilvl w:val="0"/>
          <w:numId w:val="48"/>
        </w:numPr>
        <w:tabs>
          <w:tab w:val="clear" w:pos="1035"/>
          <w:tab w:val="num" w:pos="1260"/>
        </w:tabs>
        <w:overflowPunct w:val="0"/>
        <w:autoSpaceDE w:val="0"/>
        <w:autoSpaceDN w:val="0"/>
        <w:adjustRightInd w:val="0"/>
        <w:spacing w:line="240" w:lineRule="auto"/>
        <w:ind w:left="1260" w:hanging="540"/>
        <w:textAlignment w:val="baseline"/>
        <w:rPr>
          <w:spacing w:val="-3"/>
          <w:sz w:val="20"/>
          <w:szCs w:val="20"/>
        </w:rPr>
      </w:pPr>
      <w:r w:rsidRPr="009D6A36">
        <w:rPr>
          <w:color w:val="000000"/>
          <w:sz w:val="20"/>
          <w:szCs w:val="20"/>
        </w:rPr>
        <w:t>Inputs required from the Local Service Provider</w:t>
      </w:r>
    </w:p>
    <w:p w:rsidR="007D5158" w:rsidRPr="009D6A36" w:rsidRDefault="007D5158" w:rsidP="009D6A36">
      <w:pPr>
        <w:spacing w:line="240" w:lineRule="auto"/>
        <w:ind w:left="720"/>
        <w:rPr>
          <w:bCs/>
          <w:sz w:val="20"/>
          <w:szCs w:val="20"/>
        </w:rPr>
      </w:pPr>
    </w:p>
    <w:p w:rsidR="007D5158" w:rsidRPr="009D6A36" w:rsidRDefault="007D5158" w:rsidP="009D6A36">
      <w:pPr>
        <w:pStyle w:val="BodyText"/>
        <w:spacing w:line="240" w:lineRule="auto"/>
        <w:rPr>
          <w:sz w:val="20"/>
          <w:szCs w:val="20"/>
        </w:rPr>
      </w:pPr>
      <w:r w:rsidRPr="009D6A36">
        <w:rPr>
          <w:sz w:val="20"/>
          <w:szCs w:val="20"/>
        </w:rPr>
        <w:t xml:space="preserve">When facilitating Communities in subproject costing the following points should be observed. </w:t>
      </w:r>
    </w:p>
    <w:p w:rsidR="007D5158" w:rsidRPr="009D6A36" w:rsidRDefault="007D5158" w:rsidP="009D6A36">
      <w:pPr>
        <w:spacing w:line="240" w:lineRule="auto"/>
        <w:rPr>
          <w:sz w:val="20"/>
          <w:szCs w:val="20"/>
        </w:rPr>
      </w:pPr>
    </w:p>
    <w:p w:rsidR="007D5158" w:rsidRPr="009D6A36" w:rsidRDefault="007D5158" w:rsidP="009D6A36">
      <w:pPr>
        <w:numPr>
          <w:ilvl w:val="0"/>
          <w:numId w:val="57"/>
        </w:numPr>
        <w:spacing w:line="240" w:lineRule="auto"/>
        <w:rPr>
          <w:sz w:val="20"/>
          <w:szCs w:val="20"/>
        </w:rPr>
      </w:pPr>
      <w:r w:rsidRPr="009D6A36">
        <w:rPr>
          <w:sz w:val="20"/>
          <w:szCs w:val="20"/>
        </w:rPr>
        <w:t xml:space="preserve">Use simple units of measurements units conversant to </w:t>
      </w:r>
      <w:smartTag w:uri="urn:schemas-microsoft-com:office:smarttags" w:element="stockticker">
        <w:r w:rsidRPr="009D6A36">
          <w:rPr>
            <w:sz w:val="20"/>
            <w:szCs w:val="20"/>
          </w:rPr>
          <w:t>CMC</w:t>
        </w:r>
      </w:smartTag>
      <w:r w:rsidRPr="009D6A36">
        <w:rPr>
          <w:sz w:val="20"/>
          <w:szCs w:val="20"/>
        </w:rPr>
        <w:t xml:space="preserve"> e.g. unit of measurements for sand could be ndoo (a 20 liters bucket) instead of cubic meter.  Technical units of measurements like m</w:t>
      </w:r>
      <w:r w:rsidRPr="009D6A36">
        <w:rPr>
          <w:sz w:val="20"/>
          <w:szCs w:val="20"/>
          <w:vertAlign w:val="superscript"/>
        </w:rPr>
        <w:t>3</w:t>
      </w:r>
      <w:r w:rsidRPr="009D6A36">
        <w:rPr>
          <w:sz w:val="20"/>
          <w:szCs w:val="20"/>
        </w:rPr>
        <w:t>, m</w:t>
      </w:r>
      <w:r w:rsidRPr="009D6A36">
        <w:rPr>
          <w:sz w:val="20"/>
          <w:szCs w:val="20"/>
          <w:vertAlign w:val="superscript"/>
        </w:rPr>
        <w:t>2</w:t>
      </w:r>
      <w:r w:rsidRPr="009D6A36">
        <w:rPr>
          <w:sz w:val="20"/>
          <w:szCs w:val="20"/>
        </w:rPr>
        <w:t>, m, should be avoided.</w:t>
      </w:r>
    </w:p>
    <w:p w:rsidR="007D5158" w:rsidRPr="009D6A36" w:rsidRDefault="007D5158" w:rsidP="009D6A36">
      <w:pPr>
        <w:spacing w:line="240" w:lineRule="auto"/>
        <w:ind w:left="360"/>
        <w:rPr>
          <w:sz w:val="20"/>
          <w:szCs w:val="20"/>
        </w:rPr>
      </w:pPr>
    </w:p>
    <w:p w:rsidR="007D5158" w:rsidRPr="009D6A36" w:rsidRDefault="007D5158" w:rsidP="009D6A36">
      <w:pPr>
        <w:numPr>
          <w:ilvl w:val="0"/>
          <w:numId w:val="57"/>
        </w:numPr>
        <w:spacing w:line="240" w:lineRule="auto"/>
        <w:rPr>
          <w:sz w:val="20"/>
          <w:szCs w:val="20"/>
        </w:rPr>
      </w:pPr>
      <w:r w:rsidRPr="009D6A36">
        <w:rPr>
          <w:sz w:val="20"/>
          <w:szCs w:val="20"/>
        </w:rPr>
        <w:t>Initially contributors to the sub projects cost will likely be beneficiary community and TASAF.  Communities will have to decide by themselves the type and kind of contribution they will manage.  Community contribution is a minimum of 20% or 5% as indicated in the service guidelines for Community Participation.</w:t>
      </w:r>
    </w:p>
    <w:p w:rsidR="007D5158" w:rsidRPr="009D6A36" w:rsidRDefault="007D5158" w:rsidP="009D6A36">
      <w:pPr>
        <w:spacing w:line="240" w:lineRule="auto"/>
        <w:rPr>
          <w:sz w:val="20"/>
          <w:szCs w:val="20"/>
        </w:rPr>
      </w:pPr>
    </w:p>
    <w:p w:rsidR="007D5158" w:rsidRPr="009D6A36" w:rsidRDefault="007D5158" w:rsidP="009D6A36">
      <w:pPr>
        <w:numPr>
          <w:ilvl w:val="0"/>
          <w:numId w:val="57"/>
        </w:numPr>
        <w:spacing w:line="240" w:lineRule="auto"/>
        <w:rPr>
          <w:sz w:val="20"/>
          <w:szCs w:val="20"/>
        </w:rPr>
      </w:pPr>
      <w:r w:rsidRPr="009D6A36">
        <w:rPr>
          <w:sz w:val="20"/>
          <w:szCs w:val="20"/>
        </w:rPr>
        <w:t>For Able-bodied Food Insecure subproject, use standard task rates to arrive at the unskilled labor cost.  For example if the sub project entails excavation of ordinarily soil amounting to 180m</w:t>
      </w:r>
      <w:r w:rsidRPr="009D6A36">
        <w:rPr>
          <w:sz w:val="20"/>
          <w:szCs w:val="20"/>
          <w:vertAlign w:val="superscript"/>
        </w:rPr>
        <w:t xml:space="preserve">3. </w:t>
      </w:r>
      <w:r w:rsidRPr="009D6A36">
        <w:rPr>
          <w:sz w:val="20"/>
          <w:szCs w:val="20"/>
        </w:rPr>
        <w:t xml:space="preserve"> The standard task rate for excavation is 3m</w:t>
      </w:r>
      <w:r w:rsidRPr="009D6A36">
        <w:rPr>
          <w:sz w:val="20"/>
          <w:szCs w:val="20"/>
          <w:vertAlign w:val="superscript"/>
        </w:rPr>
        <w:t>3</w:t>
      </w:r>
      <w:r w:rsidRPr="009D6A36">
        <w:rPr>
          <w:sz w:val="20"/>
          <w:szCs w:val="20"/>
        </w:rPr>
        <w:t xml:space="preserve"> per day.  Hence some 60-person days will be required for unskilled labor to complete the job. </w:t>
      </w:r>
    </w:p>
    <w:p w:rsidR="007D5158" w:rsidRPr="009D6A36" w:rsidRDefault="007D5158" w:rsidP="009D6A36">
      <w:pPr>
        <w:spacing w:line="240" w:lineRule="auto"/>
        <w:rPr>
          <w:sz w:val="20"/>
          <w:szCs w:val="20"/>
        </w:rPr>
      </w:pPr>
      <w:r w:rsidRPr="009D6A36">
        <w:rPr>
          <w:sz w:val="20"/>
          <w:szCs w:val="20"/>
        </w:rPr>
        <w:t xml:space="preserve">The basis for disbursement from the NVF will be a costed subproject. Costing of subprojects will include Prime Cost (e.g. materials, transport, labor, tools, </w:t>
      </w:r>
      <w:smartTag w:uri="urn:schemas-microsoft-com:office:smarttags" w:element="stockticker">
        <w:r w:rsidRPr="009D6A36">
          <w:rPr>
            <w:sz w:val="20"/>
            <w:szCs w:val="20"/>
          </w:rPr>
          <w:t>CMC</w:t>
        </w:r>
      </w:smartTag>
      <w:r w:rsidRPr="009D6A36">
        <w:rPr>
          <w:sz w:val="20"/>
          <w:szCs w:val="20"/>
        </w:rPr>
        <w:t xml:space="preserve"> administrative cost and other physical inputs). Disbursement of funds will be against the Total Cost (TC) of the subproject (TC=Prime Cost+10%). </w:t>
      </w:r>
    </w:p>
    <w:p w:rsidR="007D5158" w:rsidRPr="009D6A36" w:rsidRDefault="007D5158" w:rsidP="009D6A36">
      <w:pPr>
        <w:spacing w:line="240" w:lineRule="auto"/>
        <w:rPr>
          <w:sz w:val="20"/>
          <w:szCs w:val="20"/>
        </w:rPr>
      </w:pPr>
    </w:p>
    <w:p w:rsidR="007D5158" w:rsidRPr="009D6A36" w:rsidRDefault="007D5158" w:rsidP="009D6A36">
      <w:pPr>
        <w:spacing w:line="240" w:lineRule="auto"/>
        <w:rPr>
          <w:sz w:val="20"/>
          <w:szCs w:val="20"/>
        </w:rPr>
      </w:pPr>
      <w:r w:rsidRPr="009D6A36">
        <w:rPr>
          <w:sz w:val="20"/>
          <w:szCs w:val="20"/>
        </w:rPr>
        <w:t>This will be demonstrated by an example as follows:</w:t>
      </w:r>
    </w:p>
    <w:p w:rsidR="007D5158" w:rsidRPr="009D6A36" w:rsidRDefault="007D5158" w:rsidP="009D6A36">
      <w:pPr>
        <w:spacing w:line="240" w:lineRule="auto"/>
        <w:rPr>
          <w:sz w:val="20"/>
          <w:szCs w:val="20"/>
        </w:rPr>
      </w:pPr>
      <w:r w:rsidRPr="009D6A36">
        <w:rPr>
          <w:sz w:val="20"/>
          <w:szCs w:val="20"/>
        </w:rPr>
        <w:t xml:space="preserve">The cost for a water project arrived is 23,328,800 Tsh whereas 5,190,000 Tsh is community contribution and 18,138,800 Tsh is NVF contribution.  This represents 22% and 78% of community and NVF.  In order to arrive at the total subproject cost the following steps is followed: </w:t>
      </w:r>
    </w:p>
    <w:p w:rsidR="007D5158" w:rsidRPr="009D6A36" w:rsidRDefault="007D5158" w:rsidP="009D6A36">
      <w:pPr>
        <w:spacing w:line="240" w:lineRule="auto"/>
        <w:rPr>
          <w:sz w:val="20"/>
          <w:szCs w:val="20"/>
        </w:rPr>
      </w:pPr>
    </w:p>
    <w:p w:rsidR="007D5158" w:rsidRPr="009D6A36" w:rsidRDefault="007D5158" w:rsidP="009D6A36">
      <w:pPr>
        <w:pStyle w:val="BodyTextIndent"/>
        <w:keepNext/>
        <w:keepLines/>
        <w:spacing w:line="240" w:lineRule="auto"/>
        <w:ind w:left="0"/>
        <w:rPr>
          <w:sz w:val="20"/>
          <w:szCs w:val="20"/>
        </w:rPr>
      </w:pPr>
      <w:r w:rsidRPr="009D6A36">
        <w:rPr>
          <w:b/>
          <w:bCs/>
          <w:sz w:val="20"/>
          <w:szCs w:val="20"/>
        </w:rPr>
        <w:lastRenderedPageBreak/>
        <w:t>Step 1:</w:t>
      </w:r>
      <w:r w:rsidRPr="009D6A36">
        <w:rPr>
          <w:sz w:val="20"/>
          <w:szCs w:val="20"/>
        </w:rPr>
        <w:t xml:space="preserve">  Determine the 10% from the Prime Cost. The Prime Cost is the total of community contribution and NVF contribution. In this example the PC is 23,328,800 Tsh, hence the 10% of is arrived as follows:</w:t>
      </w:r>
    </w:p>
    <w:p w:rsidR="007D5158" w:rsidRPr="009D6A36" w:rsidRDefault="007D5158" w:rsidP="009D6A36">
      <w:pPr>
        <w:pStyle w:val="BodyTextIndent"/>
        <w:keepNext/>
        <w:keepLines/>
        <w:spacing w:line="240" w:lineRule="auto"/>
        <w:ind w:left="0"/>
        <w:rPr>
          <w:sz w:val="20"/>
          <w:szCs w:val="20"/>
        </w:rPr>
      </w:pPr>
    </w:p>
    <w:p w:rsidR="007D5158" w:rsidRPr="009D6A36" w:rsidRDefault="007D5158" w:rsidP="009D6A36">
      <w:pPr>
        <w:pStyle w:val="BodyTextIndent"/>
        <w:keepNext/>
        <w:keepLines/>
        <w:spacing w:line="240" w:lineRule="auto"/>
        <w:ind w:left="0"/>
        <w:rPr>
          <w:sz w:val="20"/>
          <w:szCs w:val="20"/>
          <w:u w:val="single"/>
        </w:rPr>
      </w:pPr>
      <w:r w:rsidRPr="009D6A36">
        <w:rPr>
          <w:sz w:val="20"/>
          <w:szCs w:val="20"/>
        </w:rPr>
        <w:t xml:space="preserve">                 Y      =    </w:t>
      </w:r>
      <w:r w:rsidRPr="009D6A36">
        <w:rPr>
          <w:sz w:val="20"/>
          <w:szCs w:val="20"/>
          <w:u w:val="single"/>
        </w:rPr>
        <w:t xml:space="preserve">PC X 10 </w:t>
      </w:r>
      <w:r w:rsidRPr="009D6A36">
        <w:rPr>
          <w:sz w:val="20"/>
          <w:szCs w:val="20"/>
        </w:rPr>
        <w:t>,   where Y is 10% of NVF</w:t>
      </w:r>
    </w:p>
    <w:p w:rsidR="007D5158" w:rsidRPr="009D6A36" w:rsidRDefault="007D5158" w:rsidP="009D6A36">
      <w:pPr>
        <w:pStyle w:val="BodyTextIndent"/>
        <w:keepNext/>
        <w:keepLines/>
        <w:spacing w:line="240" w:lineRule="auto"/>
        <w:ind w:left="0"/>
        <w:rPr>
          <w:sz w:val="20"/>
          <w:szCs w:val="20"/>
        </w:rPr>
      </w:pPr>
      <w:r w:rsidRPr="009D6A36">
        <w:rPr>
          <w:sz w:val="20"/>
          <w:szCs w:val="20"/>
        </w:rPr>
        <w:t xml:space="preserve">                                   90</w:t>
      </w:r>
    </w:p>
    <w:p w:rsidR="007D5158" w:rsidRPr="009D6A36" w:rsidRDefault="007D5158" w:rsidP="009D6A36">
      <w:pPr>
        <w:pStyle w:val="BodyTextIndent"/>
        <w:keepNext/>
        <w:keepLines/>
        <w:spacing w:line="240" w:lineRule="auto"/>
        <w:ind w:left="0"/>
        <w:rPr>
          <w:sz w:val="20"/>
          <w:szCs w:val="20"/>
        </w:rPr>
      </w:pPr>
    </w:p>
    <w:p w:rsidR="007D5158" w:rsidRPr="009D6A36" w:rsidRDefault="007D5158" w:rsidP="009D6A36">
      <w:pPr>
        <w:keepNext/>
        <w:keepLines/>
        <w:spacing w:line="240" w:lineRule="auto"/>
        <w:ind w:left="720"/>
        <w:rPr>
          <w:sz w:val="20"/>
          <w:szCs w:val="20"/>
        </w:rPr>
      </w:pPr>
      <w:r w:rsidRPr="009D6A36">
        <w:rPr>
          <w:sz w:val="20"/>
          <w:szCs w:val="20"/>
        </w:rPr>
        <w:t xml:space="preserve">     Y</w:t>
      </w:r>
      <w:r w:rsidRPr="009D6A36">
        <w:rPr>
          <w:sz w:val="20"/>
          <w:szCs w:val="20"/>
        </w:rPr>
        <w:tab/>
        <w:t>=</w:t>
      </w:r>
      <w:r w:rsidRPr="009D6A36">
        <w:rPr>
          <w:sz w:val="20"/>
          <w:szCs w:val="20"/>
        </w:rPr>
        <w:tab/>
      </w:r>
      <w:r w:rsidRPr="009D6A36">
        <w:rPr>
          <w:sz w:val="20"/>
          <w:szCs w:val="20"/>
          <w:u w:val="single"/>
        </w:rPr>
        <w:t>23,328,800 x 10</w:t>
      </w:r>
      <w:r w:rsidRPr="009D6A36">
        <w:rPr>
          <w:sz w:val="20"/>
          <w:szCs w:val="20"/>
        </w:rPr>
        <w:t xml:space="preserve"> = 2,592,089 Tsh</w:t>
      </w:r>
    </w:p>
    <w:p w:rsidR="007D5158" w:rsidRPr="009D6A36" w:rsidRDefault="007D5158" w:rsidP="009D6A36">
      <w:pPr>
        <w:spacing w:line="240" w:lineRule="auto"/>
        <w:rPr>
          <w:sz w:val="20"/>
          <w:szCs w:val="20"/>
        </w:rPr>
      </w:pPr>
      <w:r w:rsidRPr="009D6A36">
        <w:rPr>
          <w:sz w:val="20"/>
          <w:szCs w:val="20"/>
        </w:rPr>
        <w:tab/>
      </w:r>
      <w:r w:rsidRPr="009D6A36">
        <w:rPr>
          <w:sz w:val="20"/>
          <w:szCs w:val="20"/>
        </w:rPr>
        <w:tab/>
      </w:r>
      <w:r w:rsidRPr="009D6A36">
        <w:rPr>
          <w:sz w:val="20"/>
          <w:szCs w:val="20"/>
        </w:rPr>
        <w:tab/>
        <w:t xml:space="preserve">          90</w:t>
      </w:r>
    </w:p>
    <w:p w:rsidR="007D5158" w:rsidRPr="009D6A36" w:rsidRDefault="007D5158" w:rsidP="009D6A36">
      <w:pPr>
        <w:spacing w:line="240" w:lineRule="auto"/>
        <w:rPr>
          <w:sz w:val="20"/>
          <w:szCs w:val="20"/>
        </w:rPr>
      </w:pPr>
    </w:p>
    <w:p w:rsidR="007D5158" w:rsidRPr="009D6A36" w:rsidRDefault="007D5158" w:rsidP="009D6A36">
      <w:pPr>
        <w:pStyle w:val="BodyTextIndent2"/>
        <w:spacing w:line="240" w:lineRule="auto"/>
        <w:ind w:left="0"/>
        <w:jc w:val="both"/>
        <w:rPr>
          <w:rFonts w:ascii="Bookman Old Style" w:hAnsi="Bookman Old Style"/>
          <w:sz w:val="20"/>
          <w:szCs w:val="20"/>
        </w:rPr>
      </w:pPr>
      <w:r w:rsidRPr="009D6A36">
        <w:rPr>
          <w:rFonts w:ascii="Bookman Old Style" w:hAnsi="Bookman Old Style"/>
          <w:b/>
          <w:sz w:val="20"/>
          <w:szCs w:val="20"/>
        </w:rPr>
        <w:t>Step 2:</w:t>
      </w:r>
      <w:r w:rsidRPr="009D6A36">
        <w:rPr>
          <w:rFonts w:ascii="Bookman Old Style" w:hAnsi="Bookman Old Style"/>
          <w:sz w:val="20"/>
          <w:szCs w:val="20"/>
        </w:rPr>
        <w:t xml:space="preserve"> Determine the Total Cost (TC) of the subproject.  The TC will be the sum of PC + 10% of PC</w:t>
      </w:r>
      <w:r w:rsidRPr="009D6A36">
        <w:rPr>
          <w:rFonts w:ascii="Bookman Old Style" w:hAnsi="Bookman Old Style"/>
          <w:sz w:val="20"/>
          <w:szCs w:val="20"/>
        </w:rPr>
        <w:tab/>
      </w:r>
      <w:r w:rsidRPr="009D6A36">
        <w:rPr>
          <w:rFonts w:ascii="Bookman Old Style" w:hAnsi="Bookman Old Style"/>
          <w:sz w:val="20"/>
          <w:szCs w:val="20"/>
        </w:rPr>
        <w:tab/>
        <w:t>=</w:t>
      </w:r>
      <w:r w:rsidRPr="009D6A36">
        <w:rPr>
          <w:rFonts w:ascii="Bookman Old Style" w:hAnsi="Bookman Old Style"/>
          <w:sz w:val="20"/>
          <w:szCs w:val="20"/>
        </w:rPr>
        <w:tab/>
        <w:t>23,328,800.00</w:t>
      </w:r>
    </w:p>
    <w:p w:rsidR="007D5158" w:rsidRPr="009D6A36" w:rsidRDefault="007D5158" w:rsidP="009D6A36">
      <w:pPr>
        <w:spacing w:line="240" w:lineRule="auto"/>
        <w:ind w:left="720"/>
        <w:rPr>
          <w:sz w:val="20"/>
          <w:szCs w:val="20"/>
        </w:rPr>
      </w:pPr>
      <w:r w:rsidRPr="009D6A36">
        <w:rPr>
          <w:sz w:val="20"/>
          <w:szCs w:val="20"/>
        </w:rPr>
        <w:t xml:space="preserve"> Plus</w:t>
      </w:r>
      <w:r w:rsidRPr="009D6A36">
        <w:rPr>
          <w:sz w:val="20"/>
          <w:szCs w:val="20"/>
        </w:rPr>
        <w:tab/>
        <w:t>10%</w:t>
      </w:r>
      <w:r w:rsidRPr="009D6A36">
        <w:rPr>
          <w:sz w:val="20"/>
          <w:szCs w:val="20"/>
        </w:rPr>
        <w:tab/>
      </w:r>
      <w:r w:rsidRPr="009D6A36">
        <w:rPr>
          <w:sz w:val="20"/>
          <w:szCs w:val="20"/>
        </w:rPr>
        <w:tab/>
        <w:t>=</w:t>
      </w:r>
      <w:r w:rsidRPr="009D6A36">
        <w:rPr>
          <w:sz w:val="20"/>
          <w:szCs w:val="20"/>
        </w:rPr>
        <w:tab/>
        <w:t>2,592,089.00</w:t>
      </w:r>
    </w:p>
    <w:p w:rsidR="007D5158" w:rsidRPr="009D6A36" w:rsidRDefault="007D5158" w:rsidP="009D6A36">
      <w:pPr>
        <w:pStyle w:val="BodyTextIndent2"/>
        <w:spacing w:line="240" w:lineRule="auto"/>
        <w:ind w:firstLine="720"/>
        <w:jc w:val="both"/>
        <w:rPr>
          <w:rFonts w:ascii="Bookman Old Style" w:hAnsi="Bookman Old Style"/>
          <w:sz w:val="20"/>
          <w:szCs w:val="20"/>
        </w:rPr>
      </w:pPr>
    </w:p>
    <w:p w:rsidR="007D5158" w:rsidRPr="009D6A36" w:rsidRDefault="007D5158" w:rsidP="009D6A36">
      <w:pPr>
        <w:pStyle w:val="BodyTextIndent2"/>
        <w:spacing w:line="240" w:lineRule="auto"/>
        <w:ind w:firstLine="720"/>
        <w:jc w:val="both"/>
        <w:rPr>
          <w:rFonts w:ascii="Bookman Old Style" w:hAnsi="Bookman Old Style"/>
          <w:b/>
          <w:bCs/>
          <w:sz w:val="20"/>
          <w:szCs w:val="20"/>
        </w:rPr>
      </w:pPr>
      <w:r w:rsidRPr="009D6A36">
        <w:rPr>
          <w:rFonts w:ascii="Bookman Old Style" w:hAnsi="Bookman Old Style"/>
          <w:b/>
          <w:sz w:val="20"/>
          <w:szCs w:val="20"/>
        </w:rPr>
        <w:t xml:space="preserve">Total Cost (TC) </w:t>
      </w:r>
      <w:r w:rsidRPr="009D6A36">
        <w:rPr>
          <w:rFonts w:ascii="Bookman Old Style" w:hAnsi="Bookman Old Style"/>
          <w:b/>
          <w:sz w:val="20"/>
          <w:szCs w:val="20"/>
        </w:rPr>
        <w:tab/>
        <w:t>=</w:t>
      </w:r>
      <w:r w:rsidRPr="009D6A36">
        <w:rPr>
          <w:rFonts w:ascii="Bookman Old Style" w:hAnsi="Bookman Old Style"/>
          <w:b/>
          <w:sz w:val="20"/>
          <w:szCs w:val="20"/>
        </w:rPr>
        <w:tab/>
        <w:t>25,920,889 Tsh</w:t>
      </w:r>
    </w:p>
    <w:p w:rsidR="007D5158" w:rsidRPr="009D6A36" w:rsidRDefault="007D5158" w:rsidP="009D6A36">
      <w:pPr>
        <w:pStyle w:val="BodyTextIndent2"/>
        <w:keepNext/>
        <w:keepLines/>
        <w:spacing w:line="240" w:lineRule="auto"/>
        <w:ind w:left="0"/>
        <w:jc w:val="both"/>
        <w:rPr>
          <w:rFonts w:ascii="Bookman Old Style" w:hAnsi="Bookman Old Style"/>
          <w:sz w:val="20"/>
          <w:szCs w:val="20"/>
        </w:rPr>
      </w:pPr>
      <w:r w:rsidRPr="009D6A36">
        <w:rPr>
          <w:rFonts w:ascii="Bookman Old Style" w:hAnsi="Bookman Old Style"/>
          <w:b/>
          <w:sz w:val="20"/>
          <w:szCs w:val="20"/>
        </w:rPr>
        <w:t>Step 3:</w:t>
      </w:r>
      <w:r w:rsidRPr="009D6A36">
        <w:rPr>
          <w:rFonts w:ascii="Bookman Old Style" w:hAnsi="Bookman Old Style"/>
          <w:sz w:val="20"/>
          <w:szCs w:val="20"/>
        </w:rPr>
        <w:t xml:space="preserve">  Now determine the contributions by community and NVF</w:t>
      </w:r>
    </w:p>
    <w:p w:rsidR="007D5158" w:rsidRPr="009D6A36" w:rsidRDefault="007D5158" w:rsidP="009D6A36">
      <w:pPr>
        <w:pStyle w:val="BodyTextIndent2"/>
        <w:keepNext/>
        <w:keepLines/>
        <w:spacing w:line="240" w:lineRule="auto"/>
        <w:ind w:left="0"/>
        <w:jc w:val="both"/>
        <w:rPr>
          <w:rFonts w:ascii="Bookman Old Style" w:hAnsi="Bookman Old Style"/>
          <w:sz w:val="20"/>
          <w:szCs w:val="20"/>
        </w:rPr>
      </w:pPr>
      <w:r w:rsidRPr="009D6A36">
        <w:rPr>
          <w:rFonts w:ascii="Bookman Old Style" w:hAnsi="Bookman Old Style"/>
          <w:sz w:val="20"/>
          <w:szCs w:val="20"/>
        </w:rPr>
        <w:t>This will now be calculated against the total sub project cost (TC).</w:t>
      </w:r>
    </w:p>
    <w:p w:rsidR="007D5158" w:rsidRPr="009D6A36" w:rsidRDefault="007D5158" w:rsidP="009D6A36">
      <w:pPr>
        <w:pStyle w:val="BodyTextIndent2"/>
        <w:keepNext/>
        <w:keepLines/>
        <w:spacing w:line="240" w:lineRule="auto"/>
        <w:ind w:left="0"/>
        <w:jc w:val="both"/>
        <w:rPr>
          <w:rFonts w:ascii="Bookman Old Style" w:hAnsi="Bookman Old Style"/>
          <w:sz w:val="20"/>
          <w:szCs w:val="20"/>
        </w:rPr>
      </w:pPr>
    </w:p>
    <w:p w:rsidR="007D5158" w:rsidRPr="009D6A36" w:rsidRDefault="007D5158" w:rsidP="009D6A36">
      <w:pPr>
        <w:pStyle w:val="BodyTextIndent2"/>
        <w:keepNext/>
        <w:keepLines/>
        <w:spacing w:line="240" w:lineRule="auto"/>
        <w:ind w:left="0"/>
        <w:jc w:val="both"/>
        <w:rPr>
          <w:rFonts w:ascii="Bookman Old Style" w:hAnsi="Bookman Old Style"/>
          <w:sz w:val="20"/>
          <w:szCs w:val="20"/>
        </w:rPr>
      </w:pPr>
      <w:r w:rsidRPr="009D6A36">
        <w:rPr>
          <w:rFonts w:ascii="Bookman Old Style" w:hAnsi="Bookman Old Style"/>
          <w:sz w:val="20"/>
          <w:szCs w:val="20"/>
        </w:rPr>
        <w:t>(i) Community contribution</w:t>
      </w:r>
    </w:p>
    <w:p w:rsidR="007D5158" w:rsidRPr="009D6A36" w:rsidRDefault="007D5158" w:rsidP="009D6A36">
      <w:pPr>
        <w:pStyle w:val="BodyTextIndent2"/>
        <w:keepNext/>
        <w:keepLines/>
        <w:spacing w:line="240" w:lineRule="auto"/>
        <w:ind w:left="0"/>
        <w:jc w:val="both"/>
        <w:rPr>
          <w:rFonts w:ascii="Bookman Old Style" w:hAnsi="Bookman Old Style"/>
          <w:sz w:val="20"/>
          <w:szCs w:val="20"/>
        </w:rPr>
      </w:pPr>
    </w:p>
    <w:p w:rsidR="007D5158" w:rsidRPr="009D6A36" w:rsidRDefault="007D5158" w:rsidP="009D6A36">
      <w:pPr>
        <w:pStyle w:val="BodyTextIndent2"/>
        <w:spacing w:line="240" w:lineRule="auto"/>
        <w:ind w:left="1440"/>
        <w:jc w:val="both"/>
        <w:rPr>
          <w:rFonts w:ascii="Bookman Old Style" w:hAnsi="Bookman Old Style"/>
          <w:sz w:val="20"/>
          <w:szCs w:val="20"/>
        </w:rPr>
      </w:pPr>
      <w:r w:rsidRPr="009D6A36">
        <w:rPr>
          <w:rFonts w:ascii="Bookman Old Style" w:hAnsi="Bookman Old Style"/>
          <w:sz w:val="20"/>
          <w:szCs w:val="20"/>
          <w:u w:val="single"/>
        </w:rPr>
        <w:t xml:space="preserve">  </w:t>
      </w:r>
      <w:r w:rsidRPr="009D6A36">
        <w:rPr>
          <w:rFonts w:ascii="Bookman Old Style" w:hAnsi="Bookman Old Style"/>
          <w:sz w:val="20"/>
          <w:szCs w:val="20"/>
          <w:u w:val="single"/>
        </w:rPr>
        <w:tab/>
        <w:t>5,190,000 Tsh</w:t>
      </w:r>
      <w:r w:rsidRPr="009D6A36">
        <w:rPr>
          <w:rFonts w:ascii="Bookman Old Style" w:hAnsi="Bookman Old Style"/>
          <w:sz w:val="20"/>
          <w:szCs w:val="20"/>
        </w:rPr>
        <w:tab/>
        <w:t xml:space="preserve">   x</w:t>
      </w:r>
      <w:r w:rsidRPr="009D6A36">
        <w:rPr>
          <w:rFonts w:ascii="Bookman Old Style" w:hAnsi="Bookman Old Style"/>
          <w:sz w:val="20"/>
          <w:szCs w:val="20"/>
        </w:rPr>
        <w:tab/>
        <w:t>100</w:t>
      </w:r>
      <w:r w:rsidRPr="009D6A36">
        <w:rPr>
          <w:rFonts w:ascii="Bookman Old Style" w:hAnsi="Bookman Old Style"/>
          <w:sz w:val="20"/>
          <w:szCs w:val="20"/>
        </w:rPr>
        <w:tab/>
        <w:t>=</w:t>
      </w:r>
      <w:r w:rsidRPr="009D6A36">
        <w:rPr>
          <w:rFonts w:ascii="Bookman Old Style" w:hAnsi="Bookman Old Style"/>
          <w:sz w:val="20"/>
          <w:szCs w:val="20"/>
        </w:rPr>
        <w:tab/>
        <w:t>20.0%</w:t>
      </w:r>
    </w:p>
    <w:p w:rsidR="007D5158" w:rsidRPr="009D6A36" w:rsidRDefault="007D5158" w:rsidP="009D6A36">
      <w:pPr>
        <w:spacing w:line="240" w:lineRule="auto"/>
        <w:ind w:left="1440"/>
        <w:rPr>
          <w:sz w:val="20"/>
          <w:szCs w:val="20"/>
        </w:rPr>
      </w:pPr>
      <w:r w:rsidRPr="009D6A36">
        <w:rPr>
          <w:sz w:val="20"/>
          <w:szCs w:val="20"/>
        </w:rPr>
        <w:t>25,920,889 Tsh</w:t>
      </w:r>
    </w:p>
    <w:p w:rsidR="007D5158" w:rsidRPr="009D6A36" w:rsidRDefault="007D5158" w:rsidP="009D6A36">
      <w:pPr>
        <w:spacing w:line="240" w:lineRule="auto"/>
        <w:rPr>
          <w:bCs/>
          <w:sz w:val="20"/>
          <w:szCs w:val="20"/>
          <w:u w:val="single"/>
        </w:rPr>
      </w:pPr>
    </w:p>
    <w:p w:rsidR="007D5158" w:rsidRPr="009D6A36" w:rsidRDefault="007D5158" w:rsidP="009D6A36">
      <w:pPr>
        <w:spacing w:line="240" w:lineRule="auto"/>
        <w:rPr>
          <w:bCs/>
          <w:sz w:val="20"/>
          <w:szCs w:val="20"/>
          <w:u w:val="single"/>
        </w:rPr>
      </w:pPr>
      <w:r w:rsidRPr="009D6A36">
        <w:rPr>
          <w:bCs/>
          <w:sz w:val="20"/>
          <w:szCs w:val="20"/>
          <w:u w:val="single"/>
        </w:rPr>
        <w:t>(ii) NVF Contribution</w:t>
      </w:r>
    </w:p>
    <w:p w:rsidR="007D5158" w:rsidRPr="009D6A36" w:rsidRDefault="007D5158" w:rsidP="009D6A36">
      <w:pPr>
        <w:spacing w:line="240" w:lineRule="auto"/>
        <w:rPr>
          <w:bCs/>
          <w:sz w:val="20"/>
          <w:szCs w:val="20"/>
          <w:u w:val="single"/>
        </w:rPr>
      </w:pPr>
    </w:p>
    <w:p w:rsidR="007D5158" w:rsidRPr="009D6A36" w:rsidRDefault="007D5158" w:rsidP="009D6A36">
      <w:pPr>
        <w:spacing w:line="240" w:lineRule="auto"/>
        <w:rPr>
          <w:bCs/>
          <w:sz w:val="20"/>
          <w:szCs w:val="20"/>
        </w:rPr>
      </w:pPr>
      <w:r w:rsidRPr="009D6A36">
        <w:rPr>
          <w:bCs/>
          <w:sz w:val="20"/>
          <w:szCs w:val="20"/>
        </w:rPr>
        <w:t>This will be arrived at adding direct NVF contribution to the subproject and 10% for facilitation and supervision. In this example it amount to 20,730,889 Tsh. Hence total NVF contribution will be:</w:t>
      </w:r>
    </w:p>
    <w:p w:rsidR="007D5158" w:rsidRPr="009D6A36" w:rsidRDefault="007D5158" w:rsidP="009D6A36">
      <w:pPr>
        <w:spacing w:line="240" w:lineRule="auto"/>
        <w:rPr>
          <w:bCs/>
          <w:sz w:val="20"/>
          <w:szCs w:val="20"/>
          <w:u w:val="single"/>
        </w:rPr>
      </w:pPr>
    </w:p>
    <w:p w:rsidR="007D5158" w:rsidRPr="009D6A36" w:rsidRDefault="007D5158" w:rsidP="009D6A36">
      <w:pPr>
        <w:spacing w:line="240" w:lineRule="auto"/>
        <w:rPr>
          <w:bCs/>
          <w:sz w:val="20"/>
          <w:szCs w:val="20"/>
        </w:rPr>
      </w:pPr>
      <w:r w:rsidRPr="009D6A36">
        <w:rPr>
          <w:bCs/>
          <w:sz w:val="20"/>
          <w:szCs w:val="20"/>
        </w:rPr>
        <w:t xml:space="preserve">                            </w:t>
      </w:r>
      <w:r w:rsidRPr="009D6A36">
        <w:rPr>
          <w:bCs/>
          <w:sz w:val="20"/>
          <w:szCs w:val="20"/>
          <w:u w:val="single"/>
        </w:rPr>
        <w:t>20,730,889</w:t>
      </w:r>
      <w:r w:rsidRPr="009D6A36">
        <w:rPr>
          <w:bCs/>
          <w:sz w:val="20"/>
          <w:szCs w:val="20"/>
        </w:rPr>
        <w:t xml:space="preserve"> x 100 = 80%</w:t>
      </w:r>
    </w:p>
    <w:p w:rsidR="007D5158" w:rsidRPr="009D6A36" w:rsidRDefault="007D5158" w:rsidP="00022556">
      <w:pPr>
        <w:spacing w:line="240" w:lineRule="auto"/>
        <w:rPr>
          <w:b/>
          <w:sz w:val="20"/>
          <w:szCs w:val="20"/>
        </w:rPr>
      </w:pPr>
      <w:r w:rsidRPr="009D6A36">
        <w:rPr>
          <w:bCs/>
          <w:sz w:val="20"/>
          <w:szCs w:val="20"/>
        </w:rPr>
        <w:t xml:space="preserve">                            25,920,889</w:t>
      </w:r>
      <w:r w:rsidRPr="009D6A36">
        <w:rPr>
          <w:bCs/>
          <w:sz w:val="20"/>
          <w:szCs w:val="20"/>
        </w:rPr>
        <w:br w:type="page"/>
      </w:r>
      <w:r w:rsidRPr="009D6A36">
        <w:rPr>
          <w:b/>
          <w:sz w:val="20"/>
          <w:szCs w:val="20"/>
        </w:rPr>
        <w:lastRenderedPageBreak/>
        <w:t>HINT!</w:t>
      </w:r>
    </w:p>
    <w:p w:rsidR="007D5158" w:rsidRPr="009D6A36" w:rsidRDefault="007D5158" w:rsidP="009D6A36">
      <w:pPr>
        <w:pBdr>
          <w:top w:val="single" w:sz="4" w:space="1" w:color="auto"/>
          <w:left w:val="single" w:sz="4" w:space="4" w:color="auto"/>
          <w:bottom w:val="single" w:sz="4" w:space="1" w:color="auto"/>
          <w:right w:val="single" w:sz="4" w:space="4" w:color="auto"/>
        </w:pBdr>
        <w:spacing w:line="240" w:lineRule="auto"/>
        <w:ind w:left="900"/>
        <w:rPr>
          <w:b/>
          <w:sz w:val="20"/>
          <w:szCs w:val="20"/>
        </w:rPr>
      </w:pPr>
    </w:p>
    <w:p w:rsidR="007D5158" w:rsidRPr="009D6A36" w:rsidRDefault="007D5158" w:rsidP="009D6A36">
      <w:pPr>
        <w:pBdr>
          <w:top w:val="single" w:sz="4" w:space="1" w:color="auto"/>
          <w:left w:val="single" w:sz="4" w:space="4" w:color="auto"/>
          <w:bottom w:val="single" w:sz="4" w:space="1" w:color="auto"/>
          <w:right w:val="single" w:sz="4" w:space="4" w:color="auto"/>
        </w:pBdr>
        <w:spacing w:line="240" w:lineRule="auto"/>
        <w:ind w:left="900"/>
        <w:rPr>
          <w:b/>
          <w:bCs/>
          <w:sz w:val="20"/>
          <w:szCs w:val="20"/>
        </w:rPr>
      </w:pPr>
      <w:r w:rsidRPr="009D6A36">
        <w:rPr>
          <w:b/>
          <w:bCs/>
          <w:sz w:val="20"/>
          <w:szCs w:val="20"/>
        </w:rPr>
        <w:t>Community contribution for service poor communities should be at least 20% of total sub project budget except for water sub projects whereby contribution is at least 5%.</w:t>
      </w:r>
    </w:p>
    <w:p w:rsidR="007D5158" w:rsidRPr="009D6A36" w:rsidRDefault="007D5158" w:rsidP="009D6A36">
      <w:pPr>
        <w:pBdr>
          <w:top w:val="single" w:sz="4" w:space="1" w:color="auto"/>
          <w:left w:val="single" w:sz="4" w:space="4" w:color="auto"/>
          <w:bottom w:val="single" w:sz="4" w:space="1" w:color="auto"/>
          <w:right w:val="single" w:sz="4" w:space="4" w:color="auto"/>
        </w:pBdr>
        <w:spacing w:line="240" w:lineRule="auto"/>
        <w:ind w:left="900"/>
        <w:rPr>
          <w:b/>
          <w:bCs/>
          <w:sz w:val="20"/>
          <w:szCs w:val="20"/>
        </w:rPr>
      </w:pPr>
    </w:p>
    <w:p w:rsidR="007D5158" w:rsidRPr="009D6A36" w:rsidRDefault="007D5158" w:rsidP="009D6A36">
      <w:pPr>
        <w:pBdr>
          <w:top w:val="single" w:sz="4" w:space="1" w:color="auto"/>
          <w:left w:val="single" w:sz="4" w:space="4" w:color="auto"/>
          <w:bottom w:val="single" w:sz="4" w:space="0" w:color="auto"/>
          <w:right w:val="single" w:sz="4" w:space="4" w:color="auto"/>
        </w:pBdr>
        <w:spacing w:line="240" w:lineRule="auto"/>
        <w:ind w:left="900"/>
        <w:rPr>
          <w:b/>
          <w:bCs/>
          <w:sz w:val="20"/>
          <w:szCs w:val="20"/>
        </w:rPr>
      </w:pPr>
      <w:r w:rsidRPr="009D6A36">
        <w:rPr>
          <w:b/>
          <w:bCs/>
          <w:sz w:val="20"/>
          <w:szCs w:val="20"/>
        </w:rPr>
        <w:t>Community contribution for sub projects supporting the vulnerable will be at least 5%</w:t>
      </w:r>
    </w:p>
    <w:p w:rsidR="007D5158" w:rsidRPr="009D6A36" w:rsidRDefault="007D5158" w:rsidP="009D6A36">
      <w:pPr>
        <w:pStyle w:val="BodyTextIndent2"/>
        <w:pBdr>
          <w:top w:val="single" w:sz="4" w:space="1" w:color="auto"/>
          <w:left w:val="single" w:sz="4" w:space="4" w:color="auto"/>
          <w:bottom w:val="single" w:sz="4" w:space="0" w:color="auto"/>
          <w:right w:val="single" w:sz="4" w:space="4" w:color="auto"/>
        </w:pBdr>
        <w:spacing w:line="240" w:lineRule="auto"/>
        <w:ind w:left="900"/>
        <w:jc w:val="both"/>
        <w:rPr>
          <w:rFonts w:ascii="Bookman Old Style" w:hAnsi="Bookman Old Style"/>
          <w:b/>
          <w:bCs/>
          <w:sz w:val="20"/>
          <w:szCs w:val="20"/>
        </w:rPr>
      </w:pPr>
    </w:p>
    <w:p w:rsidR="007D5158" w:rsidRPr="009D6A36" w:rsidRDefault="007D5158" w:rsidP="009D6A36">
      <w:pPr>
        <w:pStyle w:val="BodyTextIndent2"/>
        <w:spacing w:line="240" w:lineRule="auto"/>
        <w:jc w:val="both"/>
        <w:rPr>
          <w:rFonts w:ascii="Bookman Old Style" w:hAnsi="Bookman Old Style"/>
          <w:sz w:val="20"/>
          <w:szCs w:val="20"/>
        </w:rPr>
      </w:pPr>
    </w:p>
    <w:p w:rsidR="007D5158" w:rsidRPr="009D6A36" w:rsidRDefault="007D5158" w:rsidP="009D6A36">
      <w:pPr>
        <w:spacing w:line="240" w:lineRule="auto"/>
        <w:rPr>
          <w:b/>
          <w:bCs/>
          <w:sz w:val="20"/>
          <w:szCs w:val="20"/>
        </w:rPr>
      </w:pPr>
      <w:bookmarkStart w:id="221" w:name="_Toc124795220"/>
      <w:r w:rsidRPr="009D6A36">
        <w:rPr>
          <w:b/>
          <w:bCs/>
          <w:sz w:val="20"/>
          <w:szCs w:val="20"/>
        </w:rPr>
        <w:t>3.6</w:t>
      </w:r>
      <w:r w:rsidRPr="009D6A36">
        <w:rPr>
          <w:b/>
          <w:bCs/>
          <w:sz w:val="20"/>
          <w:szCs w:val="20"/>
        </w:rPr>
        <w:tab/>
        <w:t xml:space="preserve">STEP 6: </w:t>
      </w:r>
      <w:r w:rsidRPr="009D6A36">
        <w:rPr>
          <w:b/>
          <w:bCs/>
          <w:sz w:val="20"/>
          <w:szCs w:val="20"/>
        </w:rPr>
        <w:tab/>
        <w:t xml:space="preserve">PREPARATION OF </w:t>
      </w:r>
      <w:smartTag w:uri="urn:schemas-microsoft-com:office:smarttags" w:element="stockticker">
        <w:r w:rsidRPr="009D6A36">
          <w:rPr>
            <w:b/>
            <w:bCs/>
            <w:sz w:val="20"/>
            <w:szCs w:val="20"/>
          </w:rPr>
          <w:t>SUB</w:t>
        </w:r>
      </w:smartTag>
      <w:r w:rsidRPr="009D6A36">
        <w:rPr>
          <w:b/>
          <w:bCs/>
          <w:sz w:val="20"/>
          <w:szCs w:val="20"/>
        </w:rPr>
        <w:t xml:space="preserve"> PROJECT </w:t>
      </w:r>
      <w:smartTag w:uri="urn:schemas-microsoft-com:office:smarttags" w:element="stockticker">
        <w:r w:rsidRPr="009D6A36">
          <w:rPr>
            <w:b/>
            <w:bCs/>
            <w:sz w:val="20"/>
            <w:szCs w:val="20"/>
          </w:rPr>
          <w:t>WORK</w:t>
        </w:r>
      </w:smartTag>
      <w:r w:rsidRPr="009D6A36">
        <w:rPr>
          <w:b/>
          <w:bCs/>
          <w:sz w:val="20"/>
          <w:szCs w:val="20"/>
        </w:rPr>
        <w:t xml:space="preserve"> </w:t>
      </w:r>
      <w:smartTag w:uri="urn:schemas-microsoft-com:office:smarttags" w:element="stockticker">
        <w:r w:rsidRPr="009D6A36">
          <w:rPr>
            <w:b/>
            <w:bCs/>
            <w:sz w:val="20"/>
            <w:szCs w:val="20"/>
          </w:rPr>
          <w:t>PLAN</w:t>
        </w:r>
      </w:smartTag>
      <w:bookmarkEnd w:id="221"/>
    </w:p>
    <w:p w:rsidR="007D5158" w:rsidRPr="009D6A36" w:rsidRDefault="007D5158" w:rsidP="009D6A36">
      <w:pPr>
        <w:spacing w:line="240" w:lineRule="auto"/>
        <w:rPr>
          <w:b/>
          <w:bCs/>
          <w:sz w:val="20"/>
          <w:szCs w:val="20"/>
        </w:rPr>
      </w:pPr>
    </w:p>
    <w:p w:rsidR="007D5158" w:rsidRPr="009D6A36" w:rsidRDefault="007D5158" w:rsidP="009D6A36">
      <w:pPr>
        <w:spacing w:line="240" w:lineRule="auto"/>
        <w:ind w:left="540"/>
        <w:rPr>
          <w:sz w:val="20"/>
          <w:szCs w:val="20"/>
        </w:rPr>
      </w:pPr>
      <w:bookmarkStart w:id="222" w:name="_Toc111998315"/>
      <w:r w:rsidRPr="009D6A36">
        <w:rPr>
          <w:sz w:val="20"/>
          <w:szCs w:val="20"/>
        </w:rPr>
        <w:t>Preparation of subproject work plan entails sequencing of activities to be performed in a specified time frame in order to achieve the intended target. The main features of the work plan are:</w:t>
      </w:r>
    </w:p>
    <w:p w:rsidR="007D5158" w:rsidRPr="009D6A36" w:rsidRDefault="007D5158" w:rsidP="009D6A36">
      <w:pPr>
        <w:numPr>
          <w:ilvl w:val="0"/>
          <w:numId w:val="56"/>
        </w:numPr>
        <w:spacing w:line="240" w:lineRule="auto"/>
        <w:ind w:left="1080" w:hanging="540"/>
        <w:rPr>
          <w:sz w:val="20"/>
          <w:szCs w:val="20"/>
        </w:rPr>
      </w:pPr>
      <w:r w:rsidRPr="009D6A36">
        <w:rPr>
          <w:sz w:val="20"/>
          <w:szCs w:val="20"/>
        </w:rPr>
        <w:t>sub project activities;</w:t>
      </w:r>
    </w:p>
    <w:p w:rsidR="007D5158" w:rsidRPr="009D6A36" w:rsidRDefault="007D5158" w:rsidP="009D6A36">
      <w:pPr>
        <w:numPr>
          <w:ilvl w:val="0"/>
          <w:numId w:val="56"/>
        </w:numPr>
        <w:spacing w:line="240" w:lineRule="auto"/>
        <w:ind w:left="1080" w:hanging="540"/>
        <w:rPr>
          <w:sz w:val="20"/>
          <w:szCs w:val="20"/>
        </w:rPr>
      </w:pPr>
      <w:r w:rsidRPr="009D6A36">
        <w:rPr>
          <w:sz w:val="20"/>
          <w:szCs w:val="20"/>
        </w:rPr>
        <w:t xml:space="preserve">the starting time of the activity; </w:t>
      </w:r>
    </w:p>
    <w:p w:rsidR="007D5158" w:rsidRPr="009D6A36" w:rsidRDefault="007D5158" w:rsidP="009D6A36">
      <w:pPr>
        <w:numPr>
          <w:ilvl w:val="0"/>
          <w:numId w:val="56"/>
        </w:numPr>
        <w:spacing w:line="240" w:lineRule="auto"/>
        <w:ind w:left="1080" w:hanging="540"/>
        <w:rPr>
          <w:sz w:val="20"/>
          <w:szCs w:val="20"/>
        </w:rPr>
      </w:pPr>
      <w:r w:rsidRPr="009D6A36">
        <w:rPr>
          <w:sz w:val="20"/>
          <w:szCs w:val="20"/>
        </w:rPr>
        <w:t xml:space="preserve">the finishing time; </w:t>
      </w:r>
    </w:p>
    <w:p w:rsidR="007D5158" w:rsidRPr="009D6A36" w:rsidRDefault="007D5158" w:rsidP="009D6A36">
      <w:pPr>
        <w:numPr>
          <w:ilvl w:val="0"/>
          <w:numId w:val="56"/>
        </w:numPr>
        <w:spacing w:line="240" w:lineRule="auto"/>
        <w:ind w:left="1080" w:hanging="540"/>
        <w:rPr>
          <w:sz w:val="20"/>
          <w:szCs w:val="20"/>
        </w:rPr>
      </w:pPr>
      <w:r w:rsidRPr="009D6A36">
        <w:rPr>
          <w:sz w:val="20"/>
          <w:szCs w:val="20"/>
        </w:rPr>
        <w:t xml:space="preserve">responsible person and </w:t>
      </w:r>
    </w:p>
    <w:p w:rsidR="007D5158" w:rsidRPr="009D6A36" w:rsidRDefault="007D5158" w:rsidP="009D6A36">
      <w:pPr>
        <w:numPr>
          <w:ilvl w:val="0"/>
          <w:numId w:val="56"/>
        </w:numPr>
        <w:spacing w:line="240" w:lineRule="auto"/>
        <w:ind w:left="1080" w:hanging="540"/>
        <w:rPr>
          <w:sz w:val="20"/>
          <w:szCs w:val="20"/>
        </w:rPr>
      </w:pPr>
      <w:r w:rsidRPr="009D6A36">
        <w:rPr>
          <w:sz w:val="20"/>
          <w:szCs w:val="20"/>
        </w:rPr>
        <w:t>Labor requirement.</w:t>
      </w:r>
    </w:p>
    <w:p w:rsidR="007D5158" w:rsidRPr="009D6A36" w:rsidRDefault="007D5158" w:rsidP="009D6A36">
      <w:pPr>
        <w:spacing w:line="240" w:lineRule="auto"/>
        <w:ind w:left="1080" w:hanging="540"/>
        <w:rPr>
          <w:sz w:val="20"/>
          <w:szCs w:val="20"/>
        </w:rPr>
      </w:pPr>
    </w:p>
    <w:p w:rsidR="007D5158" w:rsidRPr="009D6A36" w:rsidRDefault="007D5158" w:rsidP="009D6A36">
      <w:pPr>
        <w:spacing w:line="240" w:lineRule="auto"/>
        <w:ind w:left="540"/>
        <w:rPr>
          <w:sz w:val="20"/>
          <w:szCs w:val="20"/>
        </w:rPr>
      </w:pPr>
      <w:r w:rsidRPr="009D6A36">
        <w:rPr>
          <w:sz w:val="20"/>
          <w:szCs w:val="20"/>
        </w:rPr>
        <w:t xml:space="preserve">Community Management Committee will prepare detailed subproject work plan with facilitation of the Planning Facilitation Team (or Local Service Provider). </w:t>
      </w:r>
    </w:p>
    <w:p w:rsidR="007D5158" w:rsidRPr="009D6A36" w:rsidRDefault="007D5158" w:rsidP="009D6A36">
      <w:pPr>
        <w:spacing w:line="240" w:lineRule="auto"/>
        <w:ind w:left="540"/>
        <w:rPr>
          <w:sz w:val="20"/>
          <w:szCs w:val="20"/>
        </w:rPr>
      </w:pPr>
    </w:p>
    <w:bookmarkEnd w:id="222"/>
    <w:p w:rsidR="007D5158" w:rsidRPr="009D6A36" w:rsidRDefault="007D5158" w:rsidP="009D6A36">
      <w:pPr>
        <w:spacing w:line="240" w:lineRule="auto"/>
        <w:ind w:left="540"/>
        <w:rPr>
          <w:sz w:val="20"/>
          <w:szCs w:val="20"/>
        </w:rPr>
      </w:pPr>
      <w:r w:rsidRPr="009D6A36">
        <w:rPr>
          <w:sz w:val="20"/>
          <w:szCs w:val="20"/>
        </w:rPr>
        <w:t>The team will carefully look and all subproject activities listed in the Bills of Quantities and decide which activity should start. The activities are then arranged in a sequential manner and allocate time to complete each activity, labor required and the responsible person.</w:t>
      </w:r>
    </w:p>
    <w:p w:rsidR="007D5158" w:rsidRPr="009D6A36" w:rsidRDefault="007D5158" w:rsidP="009D6A36">
      <w:pPr>
        <w:spacing w:line="240" w:lineRule="auto"/>
        <w:ind w:left="540"/>
        <w:rPr>
          <w:sz w:val="20"/>
          <w:szCs w:val="20"/>
        </w:rPr>
      </w:pPr>
    </w:p>
    <w:p w:rsidR="007D5158" w:rsidRPr="009D6A36" w:rsidRDefault="007D5158" w:rsidP="00022556">
      <w:pPr>
        <w:spacing w:line="240" w:lineRule="auto"/>
        <w:ind w:left="547"/>
        <w:rPr>
          <w:sz w:val="20"/>
          <w:szCs w:val="20"/>
        </w:rPr>
      </w:pPr>
      <w:r w:rsidRPr="009D6A36">
        <w:rPr>
          <w:sz w:val="20"/>
          <w:szCs w:val="20"/>
        </w:rPr>
        <w:t xml:space="preserve">Example: A work plan for a dispensary building </w:t>
      </w:r>
    </w:p>
    <w:p w:rsidR="007D5158" w:rsidRPr="009D6A36" w:rsidRDefault="007D5158" w:rsidP="009D6A36">
      <w:pPr>
        <w:spacing w:line="240" w:lineRule="auto"/>
        <w:rPr>
          <w:sz w:val="20"/>
          <w:szCs w:val="20"/>
        </w:rPr>
      </w:pPr>
    </w:p>
    <w:tbl>
      <w:tblPr>
        <w:tblW w:w="9360" w:type="dxa"/>
        <w:tblInd w:w="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448"/>
        <w:gridCol w:w="580"/>
        <w:gridCol w:w="720"/>
        <w:gridCol w:w="540"/>
        <w:gridCol w:w="519"/>
        <w:gridCol w:w="456"/>
        <w:gridCol w:w="465"/>
        <w:gridCol w:w="540"/>
        <w:gridCol w:w="540"/>
        <w:gridCol w:w="1292"/>
        <w:gridCol w:w="1260"/>
      </w:tblGrid>
      <w:tr w:rsidR="007D5158" w:rsidRPr="009D6A36" w:rsidTr="00A23183">
        <w:trPr>
          <w:cantSplit/>
        </w:trPr>
        <w:tc>
          <w:tcPr>
            <w:tcW w:w="2448" w:type="dxa"/>
            <w:vMerge w:val="restart"/>
          </w:tcPr>
          <w:p w:rsidR="007D5158" w:rsidRPr="009D6A36" w:rsidRDefault="007D5158" w:rsidP="009D6A36">
            <w:pPr>
              <w:spacing w:line="240" w:lineRule="auto"/>
              <w:rPr>
                <w:b/>
                <w:sz w:val="20"/>
                <w:szCs w:val="20"/>
              </w:rPr>
            </w:pPr>
            <w:r w:rsidRPr="009D6A36">
              <w:rPr>
                <w:b/>
                <w:sz w:val="20"/>
                <w:szCs w:val="20"/>
              </w:rPr>
              <w:t xml:space="preserve">Activities </w:t>
            </w:r>
          </w:p>
        </w:tc>
        <w:tc>
          <w:tcPr>
            <w:tcW w:w="4360" w:type="dxa"/>
            <w:gridSpan w:val="8"/>
          </w:tcPr>
          <w:p w:rsidR="007D5158" w:rsidRPr="009D6A36" w:rsidRDefault="007D5158" w:rsidP="009D6A36">
            <w:pPr>
              <w:spacing w:line="240" w:lineRule="auto"/>
              <w:rPr>
                <w:b/>
                <w:sz w:val="20"/>
                <w:szCs w:val="20"/>
              </w:rPr>
            </w:pPr>
            <w:r w:rsidRPr="009D6A36">
              <w:rPr>
                <w:b/>
                <w:sz w:val="20"/>
                <w:szCs w:val="20"/>
              </w:rPr>
              <w:t>DURATION IN WEEKS</w:t>
            </w:r>
          </w:p>
        </w:tc>
        <w:tc>
          <w:tcPr>
            <w:tcW w:w="1292" w:type="dxa"/>
          </w:tcPr>
          <w:p w:rsidR="007D5158" w:rsidRPr="009D6A36" w:rsidRDefault="007D5158" w:rsidP="009D6A36">
            <w:pPr>
              <w:spacing w:line="240" w:lineRule="auto"/>
              <w:ind w:firstLine="0"/>
              <w:rPr>
                <w:b/>
                <w:sz w:val="20"/>
                <w:szCs w:val="20"/>
              </w:rPr>
            </w:pPr>
            <w:r w:rsidRPr="009D6A36">
              <w:rPr>
                <w:b/>
                <w:sz w:val="20"/>
                <w:szCs w:val="20"/>
              </w:rPr>
              <w:t>Number of laborers required</w:t>
            </w:r>
          </w:p>
        </w:tc>
        <w:tc>
          <w:tcPr>
            <w:tcW w:w="1260" w:type="dxa"/>
          </w:tcPr>
          <w:p w:rsidR="007D5158" w:rsidRPr="009D6A36" w:rsidRDefault="007D5158" w:rsidP="009D6A36">
            <w:pPr>
              <w:spacing w:line="240" w:lineRule="auto"/>
              <w:ind w:firstLine="0"/>
              <w:rPr>
                <w:b/>
                <w:sz w:val="20"/>
                <w:szCs w:val="20"/>
              </w:rPr>
            </w:pPr>
            <w:r w:rsidRPr="009D6A36">
              <w:rPr>
                <w:b/>
                <w:sz w:val="20"/>
                <w:szCs w:val="20"/>
              </w:rPr>
              <w:t>Responsible person</w:t>
            </w:r>
          </w:p>
        </w:tc>
      </w:tr>
      <w:tr w:rsidR="007D5158" w:rsidRPr="009D6A36" w:rsidTr="00A23183">
        <w:trPr>
          <w:cantSplit/>
        </w:trPr>
        <w:tc>
          <w:tcPr>
            <w:tcW w:w="2448" w:type="dxa"/>
            <w:vMerge/>
          </w:tcPr>
          <w:p w:rsidR="007D5158" w:rsidRPr="009D6A36" w:rsidRDefault="007D5158" w:rsidP="009D6A36">
            <w:pPr>
              <w:spacing w:line="240" w:lineRule="auto"/>
              <w:rPr>
                <w:sz w:val="20"/>
                <w:szCs w:val="20"/>
              </w:rPr>
            </w:pPr>
          </w:p>
        </w:tc>
        <w:tc>
          <w:tcPr>
            <w:tcW w:w="580" w:type="dxa"/>
          </w:tcPr>
          <w:p w:rsidR="007D5158" w:rsidRPr="009D6A36" w:rsidRDefault="007D5158" w:rsidP="009D6A36">
            <w:pPr>
              <w:spacing w:line="240" w:lineRule="auto"/>
              <w:rPr>
                <w:sz w:val="20"/>
                <w:szCs w:val="20"/>
              </w:rPr>
            </w:pPr>
            <w:r w:rsidRPr="009D6A36">
              <w:rPr>
                <w:sz w:val="20"/>
                <w:szCs w:val="20"/>
              </w:rPr>
              <w:t>1</w:t>
            </w:r>
          </w:p>
        </w:tc>
        <w:tc>
          <w:tcPr>
            <w:tcW w:w="720" w:type="dxa"/>
          </w:tcPr>
          <w:p w:rsidR="007D5158" w:rsidRPr="009D6A36" w:rsidRDefault="007D5158" w:rsidP="009D6A36">
            <w:pPr>
              <w:spacing w:line="240" w:lineRule="auto"/>
              <w:rPr>
                <w:sz w:val="20"/>
                <w:szCs w:val="20"/>
              </w:rPr>
            </w:pPr>
            <w:r w:rsidRPr="009D6A36">
              <w:rPr>
                <w:sz w:val="20"/>
                <w:szCs w:val="20"/>
              </w:rPr>
              <w:t>2</w:t>
            </w:r>
          </w:p>
        </w:tc>
        <w:tc>
          <w:tcPr>
            <w:tcW w:w="540" w:type="dxa"/>
          </w:tcPr>
          <w:p w:rsidR="007D5158" w:rsidRPr="009D6A36" w:rsidRDefault="007D5158" w:rsidP="009D6A36">
            <w:pPr>
              <w:spacing w:line="240" w:lineRule="auto"/>
              <w:rPr>
                <w:sz w:val="20"/>
                <w:szCs w:val="20"/>
              </w:rPr>
            </w:pPr>
            <w:r w:rsidRPr="009D6A36">
              <w:rPr>
                <w:sz w:val="20"/>
                <w:szCs w:val="20"/>
              </w:rPr>
              <w:t>3</w:t>
            </w:r>
          </w:p>
        </w:tc>
        <w:tc>
          <w:tcPr>
            <w:tcW w:w="519" w:type="dxa"/>
          </w:tcPr>
          <w:p w:rsidR="007D5158" w:rsidRPr="009D6A36" w:rsidRDefault="007D5158" w:rsidP="009D6A36">
            <w:pPr>
              <w:spacing w:line="240" w:lineRule="auto"/>
              <w:rPr>
                <w:sz w:val="20"/>
                <w:szCs w:val="20"/>
              </w:rPr>
            </w:pPr>
            <w:r w:rsidRPr="009D6A36">
              <w:rPr>
                <w:sz w:val="20"/>
                <w:szCs w:val="20"/>
              </w:rPr>
              <w:t>4</w:t>
            </w:r>
          </w:p>
        </w:tc>
        <w:tc>
          <w:tcPr>
            <w:tcW w:w="456" w:type="dxa"/>
          </w:tcPr>
          <w:p w:rsidR="007D5158" w:rsidRPr="009D6A36" w:rsidRDefault="007D5158" w:rsidP="009D6A36">
            <w:pPr>
              <w:spacing w:line="240" w:lineRule="auto"/>
              <w:rPr>
                <w:sz w:val="20"/>
                <w:szCs w:val="20"/>
              </w:rPr>
            </w:pPr>
            <w:r w:rsidRPr="009D6A36">
              <w:rPr>
                <w:sz w:val="20"/>
                <w:szCs w:val="20"/>
              </w:rPr>
              <w:t>5</w:t>
            </w:r>
          </w:p>
        </w:tc>
        <w:tc>
          <w:tcPr>
            <w:tcW w:w="465" w:type="dxa"/>
          </w:tcPr>
          <w:p w:rsidR="007D5158" w:rsidRPr="009D6A36" w:rsidRDefault="007D5158" w:rsidP="009D6A36">
            <w:pPr>
              <w:spacing w:line="240" w:lineRule="auto"/>
              <w:rPr>
                <w:sz w:val="20"/>
                <w:szCs w:val="20"/>
              </w:rPr>
            </w:pPr>
            <w:r w:rsidRPr="009D6A36">
              <w:rPr>
                <w:sz w:val="20"/>
                <w:szCs w:val="20"/>
              </w:rPr>
              <w:t>6</w:t>
            </w:r>
          </w:p>
        </w:tc>
        <w:tc>
          <w:tcPr>
            <w:tcW w:w="540" w:type="dxa"/>
          </w:tcPr>
          <w:p w:rsidR="007D5158" w:rsidRPr="009D6A36" w:rsidRDefault="007D5158" w:rsidP="009D6A36">
            <w:pPr>
              <w:spacing w:line="240" w:lineRule="auto"/>
              <w:rPr>
                <w:sz w:val="20"/>
                <w:szCs w:val="20"/>
              </w:rPr>
            </w:pPr>
            <w:r w:rsidRPr="009D6A36">
              <w:rPr>
                <w:sz w:val="20"/>
                <w:szCs w:val="20"/>
              </w:rPr>
              <w:t>7</w:t>
            </w:r>
          </w:p>
        </w:tc>
        <w:tc>
          <w:tcPr>
            <w:tcW w:w="540" w:type="dxa"/>
          </w:tcPr>
          <w:p w:rsidR="007D5158" w:rsidRPr="009D6A36" w:rsidRDefault="007D5158" w:rsidP="009D6A36">
            <w:pPr>
              <w:spacing w:line="240" w:lineRule="auto"/>
              <w:rPr>
                <w:sz w:val="20"/>
                <w:szCs w:val="20"/>
              </w:rPr>
            </w:pPr>
            <w:r w:rsidRPr="009D6A36">
              <w:rPr>
                <w:sz w:val="20"/>
                <w:szCs w:val="20"/>
              </w:rPr>
              <w:t>8</w:t>
            </w:r>
          </w:p>
        </w:tc>
        <w:tc>
          <w:tcPr>
            <w:tcW w:w="1292" w:type="dxa"/>
          </w:tcPr>
          <w:p w:rsidR="007D5158" w:rsidRPr="009D6A36" w:rsidRDefault="007D5158" w:rsidP="009D6A36">
            <w:pPr>
              <w:spacing w:line="240" w:lineRule="auto"/>
              <w:rPr>
                <w:sz w:val="20"/>
                <w:szCs w:val="20"/>
              </w:rPr>
            </w:pPr>
          </w:p>
        </w:tc>
        <w:tc>
          <w:tcPr>
            <w:tcW w:w="1260" w:type="dxa"/>
          </w:tcPr>
          <w:p w:rsidR="007D5158" w:rsidRPr="009D6A36" w:rsidRDefault="007D5158" w:rsidP="009D6A36">
            <w:pPr>
              <w:spacing w:line="240" w:lineRule="auto"/>
              <w:rPr>
                <w:sz w:val="20"/>
                <w:szCs w:val="20"/>
              </w:rPr>
            </w:pPr>
          </w:p>
        </w:tc>
      </w:tr>
      <w:tr w:rsidR="007D5158" w:rsidRPr="009D6A36" w:rsidTr="00A23183">
        <w:tc>
          <w:tcPr>
            <w:tcW w:w="2448" w:type="dxa"/>
          </w:tcPr>
          <w:p w:rsidR="007D5158" w:rsidRPr="009D6A36" w:rsidRDefault="007D5158" w:rsidP="009D6A36">
            <w:pPr>
              <w:spacing w:line="240" w:lineRule="auto"/>
              <w:ind w:left="180" w:hanging="180"/>
              <w:rPr>
                <w:sz w:val="20"/>
                <w:szCs w:val="20"/>
              </w:rPr>
            </w:pPr>
            <w:r w:rsidRPr="009D6A36">
              <w:rPr>
                <w:sz w:val="20"/>
                <w:szCs w:val="20"/>
              </w:rPr>
              <w:t xml:space="preserve">1. Site Clearing </w:t>
            </w:r>
          </w:p>
        </w:tc>
        <w:tc>
          <w:tcPr>
            <w:tcW w:w="580" w:type="dxa"/>
          </w:tcPr>
          <w:p w:rsidR="007D5158" w:rsidRPr="009D6A36" w:rsidRDefault="007D5158" w:rsidP="009D6A36">
            <w:pPr>
              <w:spacing w:line="240" w:lineRule="auto"/>
              <w:rPr>
                <w:sz w:val="20"/>
                <w:szCs w:val="20"/>
              </w:rPr>
            </w:pPr>
            <w:r w:rsidRPr="009D6A36">
              <w:rPr>
                <w:noProof/>
                <w:sz w:val="20"/>
                <w:szCs w:val="20"/>
                <w:lang w:eastAsia="en-GB"/>
              </w:rPr>
              <mc:AlternateContent>
                <mc:Choice Requires="wps">
                  <w:drawing>
                    <wp:anchor distT="4294967295" distB="4294967295" distL="114300" distR="114300" simplePos="0" relativeHeight="251660288" behindDoc="0" locked="0" layoutInCell="1" allowOverlap="1" wp14:anchorId="52DEDD8E" wp14:editId="4AE66135">
                      <wp:simplePos x="0" y="0"/>
                      <wp:positionH relativeFrom="column">
                        <wp:posOffset>-68580</wp:posOffset>
                      </wp:positionH>
                      <wp:positionV relativeFrom="paragraph">
                        <wp:posOffset>78104</wp:posOffset>
                      </wp:positionV>
                      <wp:extent cx="228600" cy="0"/>
                      <wp:effectExtent l="0" t="19050" r="0" b="19050"/>
                      <wp:wrapNone/>
                      <wp:docPr id="66" name="Straight Connector 6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228600" cy="0"/>
                              </a:xfrm>
                              <a:prstGeom prst="line">
                                <a:avLst/>
                              </a:prstGeom>
                              <a:noFill/>
                              <a:ln w="381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66" o:spid="_x0000_s1026" style="position:absolute;flip:y;z-index:25166028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5.4pt,6.15pt" to="12.6pt,6.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" strokeweight="3pt"/>
                  </w:pict>
                </mc:Fallback>
              </mc:AlternateContent>
            </w:r>
          </w:p>
        </w:tc>
        <w:tc>
          <w:tcPr>
            <w:tcW w:w="720" w:type="dxa"/>
          </w:tcPr>
          <w:p w:rsidR="007D5158" w:rsidRPr="009D6A36" w:rsidRDefault="007D5158" w:rsidP="009D6A36">
            <w:pPr>
              <w:spacing w:line="240" w:lineRule="auto"/>
              <w:rPr>
                <w:sz w:val="20"/>
                <w:szCs w:val="20"/>
              </w:rPr>
            </w:pPr>
          </w:p>
        </w:tc>
        <w:tc>
          <w:tcPr>
            <w:tcW w:w="540" w:type="dxa"/>
          </w:tcPr>
          <w:p w:rsidR="007D5158" w:rsidRPr="009D6A36" w:rsidRDefault="007D5158" w:rsidP="009D6A36">
            <w:pPr>
              <w:spacing w:line="240" w:lineRule="auto"/>
              <w:rPr>
                <w:sz w:val="20"/>
                <w:szCs w:val="20"/>
              </w:rPr>
            </w:pPr>
          </w:p>
        </w:tc>
        <w:tc>
          <w:tcPr>
            <w:tcW w:w="519" w:type="dxa"/>
          </w:tcPr>
          <w:p w:rsidR="007D5158" w:rsidRPr="009D6A36" w:rsidRDefault="007D5158" w:rsidP="009D6A36">
            <w:pPr>
              <w:spacing w:line="240" w:lineRule="auto"/>
              <w:rPr>
                <w:sz w:val="20"/>
                <w:szCs w:val="20"/>
              </w:rPr>
            </w:pPr>
          </w:p>
        </w:tc>
        <w:tc>
          <w:tcPr>
            <w:tcW w:w="456" w:type="dxa"/>
          </w:tcPr>
          <w:p w:rsidR="007D5158" w:rsidRPr="009D6A36" w:rsidRDefault="007D5158" w:rsidP="009D6A36">
            <w:pPr>
              <w:spacing w:line="240" w:lineRule="auto"/>
              <w:rPr>
                <w:sz w:val="20"/>
                <w:szCs w:val="20"/>
              </w:rPr>
            </w:pPr>
          </w:p>
        </w:tc>
        <w:tc>
          <w:tcPr>
            <w:tcW w:w="465" w:type="dxa"/>
          </w:tcPr>
          <w:p w:rsidR="007D5158" w:rsidRPr="009D6A36" w:rsidRDefault="007D5158" w:rsidP="009D6A36">
            <w:pPr>
              <w:spacing w:line="240" w:lineRule="auto"/>
              <w:rPr>
                <w:sz w:val="20"/>
                <w:szCs w:val="20"/>
              </w:rPr>
            </w:pPr>
          </w:p>
        </w:tc>
        <w:tc>
          <w:tcPr>
            <w:tcW w:w="540" w:type="dxa"/>
          </w:tcPr>
          <w:p w:rsidR="007D5158" w:rsidRPr="009D6A36" w:rsidRDefault="007D5158" w:rsidP="009D6A36">
            <w:pPr>
              <w:spacing w:line="240" w:lineRule="auto"/>
              <w:rPr>
                <w:sz w:val="20"/>
                <w:szCs w:val="20"/>
              </w:rPr>
            </w:pPr>
          </w:p>
        </w:tc>
        <w:tc>
          <w:tcPr>
            <w:tcW w:w="540" w:type="dxa"/>
          </w:tcPr>
          <w:p w:rsidR="007D5158" w:rsidRPr="009D6A36" w:rsidRDefault="007D5158" w:rsidP="009D6A36">
            <w:pPr>
              <w:spacing w:line="240" w:lineRule="auto"/>
              <w:rPr>
                <w:sz w:val="20"/>
                <w:szCs w:val="20"/>
              </w:rPr>
            </w:pPr>
          </w:p>
        </w:tc>
        <w:tc>
          <w:tcPr>
            <w:tcW w:w="1292" w:type="dxa"/>
          </w:tcPr>
          <w:p w:rsidR="007D5158" w:rsidRPr="009D6A36" w:rsidRDefault="007D5158" w:rsidP="009D6A36">
            <w:pPr>
              <w:spacing w:line="240" w:lineRule="auto"/>
              <w:rPr>
                <w:sz w:val="20"/>
                <w:szCs w:val="20"/>
              </w:rPr>
            </w:pPr>
          </w:p>
        </w:tc>
        <w:tc>
          <w:tcPr>
            <w:tcW w:w="1260" w:type="dxa"/>
          </w:tcPr>
          <w:p w:rsidR="007D5158" w:rsidRPr="009D6A36" w:rsidRDefault="007D5158" w:rsidP="009D6A36">
            <w:pPr>
              <w:spacing w:line="240" w:lineRule="auto"/>
              <w:ind w:firstLine="0"/>
              <w:rPr>
                <w:sz w:val="20"/>
                <w:szCs w:val="20"/>
              </w:rPr>
            </w:pPr>
          </w:p>
        </w:tc>
      </w:tr>
      <w:tr w:rsidR="007D5158" w:rsidRPr="009D6A36" w:rsidTr="00A23183">
        <w:tc>
          <w:tcPr>
            <w:tcW w:w="2448" w:type="dxa"/>
          </w:tcPr>
          <w:p w:rsidR="007D5158" w:rsidRPr="009D6A36" w:rsidRDefault="007D5158" w:rsidP="009D6A36">
            <w:pPr>
              <w:spacing w:line="240" w:lineRule="auto"/>
              <w:ind w:left="180" w:hanging="180"/>
              <w:rPr>
                <w:sz w:val="20"/>
                <w:szCs w:val="20"/>
              </w:rPr>
            </w:pPr>
            <w:r w:rsidRPr="009D6A36">
              <w:rPr>
                <w:sz w:val="20"/>
                <w:szCs w:val="20"/>
              </w:rPr>
              <w:t>2.Excavate foundation trenches</w:t>
            </w:r>
          </w:p>
        </w:tc>
        <w:tc>
          <w:tcPr>
            <w:tcW w:w="580" w:type="dxa"/>
          </w:tcPr>
          <w:p w:rsidR="007D5158" w:rsidRPr="009D6A36" w:rsidRDefault="007D5158" w:rsidP="009D6A36">
            <w:pPr>
              <w:spacing w:line="240" w:lineRule="auto"/>
              <w:rPr>
                <w:sz w:val="20"/>
                <w:szCs w:val="20"/>
              </w:rPr>
            </w:pPr>
            <w:r w:rsidRPr="009D6A36">
              <w:rPr>
                <w:noProof/>
                <w:sz w:val="20"/>
                <w:szCs w:val="20"/>
                <w:lang w:eastAsia="en-GB"/>
              </w:rPr>
              <mc:AlternateContent>
                <mc:Choice Requires="wps">
                  <w:drawing>
                    <wp:anchor distT="4294967295" distB="4294967295" distL="114300" distR="114300" simplePos="0" relativeHeight="251661312" behindDoc="0" locked="0" layoutInCell="1" allowOverlap="1" wp14:anchorId="032C192E" wp14:editId="4DCEB4E7">
                      <wp:simplePos x="0" y="0"/>
                      <wp:positionH relativeFrom="column">
                        <wp:posOffset>158750</wp:posOffset>
                      </wp:positionH>
                      <wp:positionV relativeFrom="paragraph">
                        <wp:posOffset>121919</wp:posOffset>
                      </wp:positionV>
                      <wp:extent cx="342900" cy="0"/>
                      <wp:effectExtent l="0" t="19050" r="0" b="19050"/>
                      <wp:wrapNone/>
                      <wp:docPr id="67" name="Straight Connector 6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42900" cy="0"/>
                              </a:xfrm>
                              <a:prstGeom prst="line">
                                <a:avLst/>
                              </a:prstGeom>
                              <a:noFill/>
                              <a:ln w="381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67" o:spid="_x0000_s1026" style="position:absolute;z-index:25166131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12.5pt,9.6pt" to="39.5pt,9.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" strokeweight="3pt"/>
                  </w:pict>
                </mc:Fallback>
              </mc:AlternateContent>
            </w:r>
          </w:p>
        </w:tc>
        <w:tc>
          <w:tcPr>
            <w:tcW w:w="720" w:type="dxa"/>
          </w:tcPr>
          <w:p w:rsidR="007D5158" w:rsidRPr="009D6A36" w:rsidRDefault="007D5158" w:rsidP="009D6A36">
            <w:pPr>
              <w:spacing w:line="240" w:lineRule="auto"/>
              <w:rPr>
                <w:sz w:val="20"/>
                <w:szCs w:val="20"/>
              </w:rPr>
            </w:pPr>
          </w:p>
        </w:tc>
        <w:tc>
          <w:tcPr>
            <w:tcW w:w="540" w:type="dxa"/>
          </w:tcPr>
          <w:p w:rsidR="007D5158" w:rsidRPr="009D6A36" w:rsidRDefault="007D5158" w:rsidP="009D6A36">
            <w:pPr>
              <w:spacing w:line="240" w:lineRule="auto"/>
              <w:rPr>
                <w:sz w:val="20"/>
                <w:szCs w:val="20"/>
              </w:rPr>
            </w:pPr>
          </w:p>
        </w:tc>
        <w:tc>
          <w:tcPr>
            <w:tcW w:w="519" w:type="dxa"/>
          </w:tcPr>
          <w:p w:rsidR="007D5158" w:rsidRPr="009D6A36" w:rsidRDefault="007D5158" w:rsidP="009D6A36">
            <w:pPr>
              <w:spacing w:line="240" w:lineRule="auto"/>
              <w:rPr>
                <w:sz w:val="20"/>
                <w:szCs w:val="20"/>
              </w:rPr>
            </w:pPr>
          </w:p>
        </w:tc>
        <w:tc>
          <w:tcPr>
            <w:tcW w:w="456" w:type="dxa"/>
          </w:tcPr>
          <w:p w:rsidR="007D5158" w:rsidRPr="009D6A36" w:rsidRDefault="007D5158" w:rsidP="009D6A36">
            <w:pPr>
              <w:spacing w:line="240" w:lineRule="auto"/>
              <w:rPr>
                <w:sz w:val="20"/>
                <w:szCs w:val="20"/>
              </w:rPr>
            </w:pPr>
          </w:p>
        </w:tc>
        <w:tc>
          <w:tcPr>
            <w:tcW w:w="465" w:type="dxa"/>
          </w:tcPr>
          <w:p w:rsidR="007D5158" w:rsidRPr="009D6A36" w:rsidRDefault="007D5158" w:rsidP="009D6A36">
            <w:pPr>
              <w:spacing w:line="240" w:lineRule="auto"/>
              <w:rPr>
                <w:sz w:val="20"/>
                <w:szCs w:val="20"/>
              </w:rPr>
            </w:pPr>
          </w:p>
        </w:tc>
        <w:tc>
          <w:tcPr>
            <w:tcW w:w="540" w:type="dxa"/>
          </w:tcPr>
          <w:p w:rsidR="007D5158" w:rsidRPr="009D6A36" w:rsidRDefault="007D5158" w:rsidP="009D6A36">
            <w:pPr>
              <w:spacing w:line="240" w:lineRule="auto"/>
              <w:rPr>
                <w:sz w:val="20"/>
                <w:szCs w:val="20"/>
              </w:rPr>
            </w:pPr>
          </w:p>
        </w:tc>
        <w:tc>
          <w:tcPr>
            <w:tcW w:w="540" w:type="dxa"/>
          </w:tcPr>
          <w:p w:rsidR="007D5158" w:rsidRPr="009D6A36" w:rsidRDefault="007D5158" w:rsidP="009D6A36">
            <w:pPr>
              <w:spacing w:line="240" w:lineRule="auto"/>
              <w:rPr>
                <w:sz w:val="20"/>
                <w:szCs w:val="20"/>
              </w:rPr>
            </w:pPr>
          </w:p>
        </w:tc>
        <w:tc>
          <w:tcPr>
            <w:tcW w:w="1292" w:type="dxa"/>
          </w:tcPr>
          <w:p w:rsidR="007D5158" w:rsidRPr="009D6A36" w:rsidRDefault="007D5158" w:rsidP="009D6A36">
            <w:pPr>
              <w:spacing w:line="240" w:lineRule="auto"/>
              <w:rPr>
                <w:sz w:val="20"/>
                <w:szCs w:val="20"/>
              </w:rPr>
            </w:pPr>
          </w:p>
        </w:tc>
        <w:tc>
          <w:tcPr>
            <w:tcW w:w="1260" w:type="dxa"/>
          </w:tcPr>
          <w:p w:rsidR="007D5158" w:rsidRPr="009D6A36" w:rsidRDefault="007D5158" w:rsidP="009D6A36">
            <w:pPr>
              <w:spacing w:line="240" w:lineRule="auto"/>
              <w:rPr>
                <w:sz w:val="20"/>
                <w:szCs w:val="20"/>
              </w:rPr>
            </w:pPr>
          </w:p>
        </w:tc>
      </w:tr>
      <w:tr w:rsidR="007D5158" w:rsidRPr="009D6A36" w:rsidTr="00A23183">
        <w:tc>
          <w:tcPr>
            <w:tcW w:w="2448" w:type="dxa"/>
          </w:tcPr>
          <w:p w:rsidR="007D5158" w:rsidRPr="009D6A36" w:rsidRDefault="007D5158" w:rsidP="009D6A36">
            <w:pPr>
              <w:spacing w:line="240" w:lineRule="auto"/>
              <w:ind w:left="180" w:hanging="180"/>
              <w:rPr>
                <w:sz w:val="20"/>
                <w:szCs w:val="20"/>
              </w:rPr>
            </w:pPr>
            <w:r w:rsidRPr="009D6A36">
              <w:rPr>
                <w:sz w:val="20"/>
                <w:szCs w:val="20"/>
              </w:rPr>
              <w:t>3.Casting of foundation concrete</w:t>
            </w:r>
          </w:p>
        </w:tc>
        <w:tc>
          <w:tcPr>
            <w:tcW w:w="580" w:type="dxa"/>
          </w:tcPr>
          <w:p w:rsidR="007D5158" w:rsidRPr="009D6A36" w:rsidRDefault="007D5158" w:rsidP="009D6A36">
            <w:pPr>
              <w:spacing w:line="240" w:lineRule="auto"/>
              <w:rPr>
                <w:sz w:val="20"/>
                <w:szCs w:val="20"/>
              </w:rPr>
            </w:pPr>
          </w:p>
        </w:tc>
        <w:tc>
          <w:tcPr>
            <w:tcW w:w="720" w:type="dxa"/>
          </w:tcPr>
          <w:p w:rsidR="007D5158" w:rsidRPr="009D6A36" w:rsidRDefault="007D5158" w:rsidP="009D6A36">
            <w:pPr>
              <w:spacing w:line="240" w:lineRule="auto"/>
              <w:rPr>
                <w:sz w:val="20"/>
                <w:szCs w:val="20"/>
              </w:rPr>
            </w:pPr>
            <w:r w:rsidRPr="009D6A36">
              <w:rPr>
                <w:noProof/>
                <w:sz w:val="20"/>
                <w:szCs w:val="20"/>
                <w:lang w:eastAsia="en-GB"/>
              </w:rPr>
              <mc:AlternateContent>
                <mc:Choice Requires="wps">
                  <w:drawing>
                    <wp:anchor distT="4294967295" distB="4294967295" distL="114300" distR="114300" simplePos="0" relativeHeight="251662336" behindDoc="0" locked="0" layoutInCell="1" allowOverlap="1" wp14:anchorId="0DFEEECB" wp14:editId="081BA94E">
                      <wp:simplePos x="0" y="0"/>
                      <wp:positionH relativeFrom="column">
                        <wp:posOffset>-64770</wp:posOffset>
                      </wp:positionH>
                      <wp:positionV relativeFrom="paragraph">
                        <wp:posOffset>120649</wp:posOffset>
                      </wp:positionV>
                      <wp:extent cx="342900" cy="0"/>
                      <wp:effectExtent l="0" t="19050" r="0" b="19050"/>
                      <wp:wrapNone/>
                      <wp:docPr id="68" name="Straight Connector 6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42900" cy="0"/>
                              </a:xfrm>
                              <a:prstGeom prst="line">
                                <a:avLst/>
                              </a:prstGeom>
                              <a:noFill/>
                              <a:ln w="381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68" o:spid="_x0000_s1026" style="position:absolute;z-index:25166233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5.1pt,9.5pt" to="21.9pt,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" strokeweight="3pt"/>
                  </w:pict>
                </mc:Fallback>
              </mc:AlternateContent>
            </w:r>
          </w:p>
        </w:tc>
        <w:tc>
          <w:tcPr>
            <w:tcW w:w="540" w:type="dxa"/>
          </w:tcPr>
          <w:p w:rsidR="007D5158" w:rsidRPr="009D6A36" w:rsidRDefault="007D5158" w:rsidP="009D6A36">
            <w:pPr>
              <w:spacing w:line="240" w:lineRule="auto"/>
              <w:rPr>
                <w:sz w:val="20"/>
                <w:szCs w:val="20"/>
              </w:rPr>
            </w:pPr>
          </w:p>
        </w:tc>
        <w:tc>
          <w:tcPr>
            <w:tcW w:w="519" w:type="dxa"/>
          </w:tcPr>
          <w:p w:rsidR="007D5158" w:rsidRPr="009D6A36" w:rsidRDefault="007D5158" w:rsidP="009D6A36">
            <w:pPr>
              <w:spacing w:line="240" w:lineRule="auto"/>
              <w:rPr>
                <w:sz w:val="20"/>
                <w:szCs w:val="20"/>
              </w:rPr>
            </w:pPr>
          </w:p>
        </w:tc>
        <w:tc>
          <w:tcPr>
            <w:tcW w:w="456" w:type="dxa"/>
          </w:tcPr>
          <w:p w:rsidR="007D5158" w:rsidRPr="009D6A36" w:rsidRDefault="007D5158" w:rsidP="009D6A36">
            <w:pPr>
              <w:spacing w:line="240" w:lineRule="auto"/>
              <w:rPr>
                <w:sz w:val="20"/>
                <w:szCs w:val="20"/>
              </w:rPr>
            </w:pPr>
          </w:p>
        </w:tc>
        <w:tc>
          <w:tcPr>
            <w:tcW w:w="465" w:type="dxa"/>
          </w:tcPr>
          <w:p w:rsidR="007D5158" w:rsidRPr="009D6A36" w:rsidRDefault="007D5158" w:rsidP="009D6A36">
            <w:pPr>
              <w:spacing w:line="240" w:lineRule="auto"/>
              <w:rPr>
                <w:sz w:val="20"/>
                <w:szCs w:val="20"/>
              </w:rPr>
            </w:pPr>
          </w:p>
        </w:tc>
        <w:tc>
          <w:tcPr>
            <w:tcW w:w="540" w:type="dxa"/>
          </w:tcPr>
          <w:p w:rsidR="007D5158" w:rsidRPr="009D6A36" w:rsidRDefault="007D5158" w:rsidP="009D6A36">
            <w:pPr>
              <w:spacing w:line="240" w:lineRule="auto"/>
              <w:rPr>
                <w:sz w:val="20"/>
                <w:szCs w:val="20"/>
              </w:rPr>
            </w:pPr>
          </w:p>
        </w:tc>
        <w:tc>
          <w:tcPr>
            <w:tcW w:w="540" w:type="dxa"/>
          </w:tcPr>
          <w:p w:rsidR="007D5158" w:rsidRPr="009D6A36" w:rsidRDefault="007D5158" w:rsidP="009D6A36">
            <w:pPr>
              <w:spacing w:line="240" w:lineRule="auto"/>
              <w:rPr>
                <w:sz w:val="20"/>
                <w:szCs w:val="20"/>
              </w:rPr>
            </w:pPr>
          </w:p>
        </w:tc>
        <w:tc>
          <w:tcPr>
            <w:tcW w:w="1292" w:type="dxa"/>
          </w:tcPr>
          <w:p w:rsidR="007D5158" w:rsidRPr="009D6A36" w:rsidRDefault="007D5158" w:rsidP="009D6A36">
            <w:pPr>
              <w:spacing w:line="240" w:lineRule="auto"/>
              <w:rPr>
                <w:sz w:val="20"/>
                <w:szCs w:val="20"/>
              </w:rPr>
            </w:pPr>
          </w:p>
        </w:tc>
        <w:tc>
          <w:tcPr>
            <w:tcW w:w="1260" w:type="dxa"/>
          </w:tcPr>
          <w:p w:rsidR="007D5158" w:rsidRPr="009D6A36" w:rsidRDefault="007D5158" w:rsidP="009D6A36">
            <w:pPr>
              <w:spacing w:line="240" w:lineRule="auto"/>
              <w:rPr>
                <w:sz w:val="20"/>
                <w:szCs w:val="20"/>
              </w:rPr>
            </w:pPr>
          </w:p>
        </w:tc>
      </w:tr>
      <w:tr w:rsidR="007D5158" w:rsidRPr="009D6A36" w:rsidTr="00A23183">
        <w:tc>
          <w:tcPr>
            <w:tcW w:w="2448" w:type="dxa"/>
          </w:tcPr>
          <w:p w:rsidR="007D5158" w:rsidRPr="009D6A36" w:rsidRDefault="007D5158" w:rsidP="009D6A36">
            <w:pPr>
              <w:spacing w:line="240" w:lineRule="auto"/>
              <w:ind w:left="180" w:hanging="180"/>
              <w:rPr>
                <w:sz w:val="20"/>
                <w:szCs w:val="20"/>
              </w:rPr>
            </w:pPr>
            <w:r w:rsidRPr="009D6A36">
              <w:rPr>
                <w:sz w:val="20"/>
                <w:szCs w:val="20"/>
              </w:rPr>
              <w:t>4.Construction of foundation wall</w:t>
            </w:r>
          </w:p>
        </w:tc>
        <w:tc>
          <w:tcPr>
            <w:tcW w:w="580" w:type="dxa"/>
          </w:tcPr>
          <w:p w:rsidR="007D5158" w:rsidRPr="009D6A36" w:rsidRDefault="007D5158" w:rsidP="009D6A36">
            <w:pPr>
              <w:spacing w:line="240" w:lineRule="auto"/>
              <w:rPr>
                <w:sz w:val="20"/>
                <w:szCs w:val="20"/>
              </w:rPr>
            </w:pPr>
          </w:p>
        </w:tc>
        <w:tc>
          <w:tcPr>
            <w:tcW w:w="720" w:type="dxa"/>
          </w:tcPr>
          <w:p w:rsidR="007D5158" w:rsidRPr="009D6A36" w:rsidRDefault="007D5158" w:rsidP="009D6A36">
            <w:pPr>
              <w:spacing w:line="240" w:lineRule="auto"/>
              <w:rPr>
                <w:sz w:val="20"/>
                <w:szCs w:val="20"/>
              </w:rPr>
            </w:pPr>
          </w:p>
        </w:tc>
        <w:tc>
          <w:tcPr>
            <w:tcW w:w="540" w:type="dxa"/>
          </w:tcPr>
          <w:p w:rsidR="007D5158" w:rsidRPr="009D6A36" w:rsidRDefault="007D5158" w:rsidP="009D6A36">
            <w:pPr>
              <w:spacing w:line="240" w:lineRule="auto"/>
              <w:rPr>
                <w:sz w:val="20"/>
                <w:szCs w:val="20"/>
              </w:rPr>
            </w:pPr>
            <w:r w:rsidRPr="009D6A36">
              <w:rPr>
                <w:noProof/>
                <w:sz w:val="20"/>
                <w:szCs w:val="20"/>
                <w:lang w:eastAsia="en-GB"/>
              </w:rPr>
              <mc:AlternateContent>
                <mc:Choice Requires="wps">
                  <w:drawing>
                    <wp:anchor distT="0" distB="0" distL="114300" distR="114300" simplePos="0" relativeHeight="251663360" behindDoc="0" locked="0" layoutInCell="1" allowOverlap="1" wp14:anchorId="283ADAB9" wp14:editId="74E5A653">
                      <wp:simplePos x="0" y="0"/>
                      <wp:positionH relativeFrom="column">
                        <wp:posOffset>-64135</wp:posOffset>
                      </wp:positionH>
                      <wp:positionV relativeFrom="paragraph">
                        <wp:posOffset>113665</wp:posOffset>
                      </wp:positionV>
                      <wp:extent cx="297180" cy="7620"/>
                      <wp:effectExtent l="19050" t="19050" r="7620" b="30480"/>
                      <wp:wrapNone/>
                      <wp:docPr id="69" name="Straight Connector 6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97180" cy="7620"/>
                              </a:xfrm>
                              <a:prstGeom prst="line">
                                <a:avLst/>
                              </a:prstGeom>
                              <a:noFill/>
                              <a:ln w="381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69" o:spid="_x0000_s1026" style="position:absolute;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05pt,8.95pt" to="18.35pt,9.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" strokeweight="3pt"/>
                  </w:pict>
                </mc:Fallback>
              </mc:AlternateContent>
            </w:r>
          </w:p>
        </w:tc>
        <w:tc>
          <w:tcPr>
            <w:tcW w:w="519" w:type="dxa"/>
          </w:tcPr>
          <w:p w:rsidR="007D5158" w:rsidRPr="009D6A36" w:rsidRDefault="007D5158" w:rsidP="009D6A36">
            <w:pPr>
              <w:spacing w:line="240" w:lineRule="auto"/>
              <w:rPr>
                <w:sz w:val="20"/>
                <w:szCs w:val="20"/>
              </w:rPr>
            </w:pPr>
          </w:p>
        </w:tc>
        <w:tc>
          <w:tcPr>
            <w:tcW w:w="456" w:type="dxa"/>
          </w:tcPr>
          <w:p w:rsidR="007D5158" w:rsidRPr="009D6A36" w:rsidRDefault="007D5158" w:rsidP="009D6A36">
            <w:pPr>
              <w:spacing w:line="240" w:lineRule="auto"/>
              <w:rPr>
                <w:sz w:val="20"/>
                <w:szCs w:val="20"/>
              </w:rPr>
            </w:pPr>
          </w:p>
        </w:tc>
        <w:tc>
          <w:tcPr>
            <w:tcW w:w="465" w:type="dxa"/>
          </w:tcPr>
          <w:p w:rsidR="007D5158" w:rsidRPr="009D6A36" w:rsidRDefault="007D5158" w:rsidP="009D6A36">
            <w:pPr>
              <w:spacing w:line="240" w:lineRule="auto"/>
              <w:rPr>
                <w:sz w:val="20"/>
                <w:szCs w:val="20"/>
              </w:rPr>
            </w:pPr>
          </w:p>
        </w:tc>
        <w:tc>
          <w:tcPr>
            <w:tcW w:w="540" w:type="dxa"/>
          </w:tcPr>
          <w:p w:rsidR="007D5158" w:rsidRPr="009D6A36" w:rsidRDefault="007D5158" w:rsidP="009D6A36">
            <w:pPr>
              <w:spacing w:line="240" w:lineRule="auto"/>
              <w:rPr>
                <w:sz w:val="20"/>
                <w:szCs w:val="20"/>
              </w:rPr>
            </w:pPr>
          </w:p>
        </w:tc>
        <w:tc>
          <w:tcPr>
            <w:tcW w:w="540" w:type="dxa"/>
          </w:tcPr>
          <w:p w:rsidR="007D5158" w:rsidRPr="009D6A36" w:rsidRDefault="007D5158" w:rsidP="009D6A36">
            <w:pPr>
              <w:spacing w:line="240" w:lineRule="auto"/>
              <w:rPr>
                <w:sz w:val="20"/>
                <w:szCs w:val="20"/>
              </w:rPr>
            </w:pPr>
          </w:p>
        </w:tc>
        <w:tc>
          <w:tcPr>
            <w:tcW w:w="1292" w:type="dxa"/>
          </w:tcPr>
          <w:p w:rsidR="007D5158" w:rsidRPr="009D6A36" w:rsidRDefault="007D5158" w:rsidP="009D6A36">
            <w:pPr>
              <w:spacing w:line="240" w:lineRule="auto"/>
              <w:rPr>
                <w:sz w:val="20"/>
                <w:szCs w:val="20"/>
              </w:rPr>
            </w:pPr>
          </w:p>
        </w:tc>
        <w:tc>
          <w:tcPr>
            <w:tcW w:w="1260" w:type="dxa"/>
          </w:tcPr>
          <w:p w:rsidR="007D5158" w:rsidRPr="009D6A36" w:rsidRDefault="007D5158" w:rsidP="009D6A36">
            <w:pPr>
              <w:spacing w:line="240" w:lineRule="auto"/>
              <w:rPr>
                <w:sz w:val="20"/>
                <w:szCs w:val="20"/>
              </w:rPr>
            </w:pPr>
          </w:p>
        </w:tc>
      </w:tr>
      <w:tr w:rsidR="007D5158" w:rsidRPr="009D6A36" w:rsidTr="00A23183">
        <w:tc>
          <w:tcPr>
            <w:tcW w:w="2448" w:type="dxa"/>
          </w:tcPr>
          <w:p w:rsidR="007D5158" w:rsidRPr="009D6A36" w:rsidRDefault="007D5158" w:rsidP="009D6A36">
            <w:pPr>
              <w:spacing w:line="240" w:lineRule="auto"/>
              <w:ind w:left="180" w:hanging="180"/>
              <w:rPr>
                <w:sz w:val="20"/>
                <w:szCs w:val="20"/>
              </w:rPr>
            </w:pPr>
            <w:r w:rsidRPr="009D6A36">
              <w:rPr>
                <w:sz w:val="20"/>
                <w:szCs w:val="20"/>
              </w:rPr>
              <w:t xml:space="preserve">5. Hardcore </w:t>
            </w:r>
          </w:p>
        </w:tc>
        <w:tc>
          <w:tcPr>
            <w:tcW w:w="580" w:type="dxa"/>
          </w:tcPr>
          <w:p w:rsidR="007D5158" w:rsidRPr="009D6A36" w:rsidRDefault="007D5158" w:rsidP="009D6A36">
            <w:pPr>
              <w:spacing w:line="240" w:lineRule="auto"/>
              <w:rPr>
                <w:sz w:val="20"/>
                <w:szCs w:val="20"/>
              </w:rPr>
            </w:pPr>
          </w:p>
        </w:tc>
        <w:tc>
          <w:tcPr>
            <w:tcW w:w="720" w:type="dxa"/>
          </w:tcPr>
          <w:p w:rsidR="007D5158" w:rsidRPr="009D6A36" w:rsidRDefault="007D5158" w:rsidP="009D6A36">
            <w:pPr>
              <w:spacing w:line="240" w:lineRule="auto"/>
              <w:rPr>
                <w:sz w:val="20"/>
                <w:szCs w:val="20"/>
              </w:rPr>
            </w:pPr>
          </w:p>
        </w:tc>
        <w:tc>
          <w:tcPr>
            <w:tcW w:w="540" w:type="dxa"/>
          </w:tcPr>
          <w:p w:rsidR="007D5158" w:rsidRPr="009D6A36" w:rsidRDefault="007D5158" w:rsidP="009D6A36">
            <w:pPr>
              <w:spacing w:line="240" w:lineRule="auto"/>
              <w:rPr>
                <w:noProof/>
                <w:sz w:val="20"/>
                <w:szCs w:val="20"/>
              </w:rPr>
            </w:pPr>
            <w:r w:rsidRPr="009D6A36">
              <w:rPr>
                <w:noProof/>
                <w:sz w:val="20"/>
                <w:szCs w:val="20"/>
                <w:lang w:eastAsia="en-GB"/>
              </w:rPr>
              <mc:AlternateContent>
                <mc:Choice Requires="wps">
                  <w:drawing>
                    <wp:anchor distT="4294967295" distB="4294967295" distL="114300" distR="114300" simplePos="0" relativeHeight="251670528" behindDoc="0" locked="0" layoutInCell="1" allowOverlap="1" wp14:anchorId="292AA40E" wp14:editId="63E4881F">
                      <wp:simplePos x="0" y="0"/>
                      <wp:positionH relativeFrom="column">
                        <wp:posOffset>248920</wp:posOffset>
                      </wp:positionH>
                      <wp:positionV relativeFrom="paragraph">
                        <wp:posOffset>86994</wp:posOffset>
                      </wp:positionV>
                      <wp:extent cx="342900" cy="0"/>
                      <wp:effectExtent l="0" t="19050" r="0" b="19050"/>
                      <wp:wrapNone/>
                      <wp:docPr id="70" name="Straight Connector 7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42900" cy="0"/>
                              </a:xfrm>
                              <a:prstGeom prst="line">
                                <a:avLst/>
                              </a:prstGeom>
                              <a:noFill/>
                              <a:ln w="381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70" o:spid="_x0000_s1026" style="position:absolute;z-index:25167052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19.6pt,6.85pt" to="46.6pt,6.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" strokeweight="3pt"/>
                  </w:pict>
                </mc:Fallback>
              </mc:AlternateContent>
            </w:r>
          </w:p>
        </w:tc>
        <w:tc>
          <w:tcPr>
            <w:tcW w:w="519" w:type="dxa"/>
          </w:tcPr>
          <w:p w:rsidR="007D5158" w:rsidRPr="009D6A36" w:rsidRDefault="007D5158" w:rsidP="009D6A36">
            <w:pPr>
              <w:spacing w:line="240" w:lineRule="auto"/>
              <w:rPr>
                <w:sz w:val="20"/>
                <w:szCs w:val="20"/>
              </w:rPr>
            </w:pPr>
          </w:p>
        </w:tc>
        <w:tc>
          <w:tcPr>
            <w:tcW w:w="456" w:type="dxa"/>
          </w:tcPr>
          <w:p w:rsidR="007D5158" w:rsidRPr="009D6A36" w:rsidRDefault="007D5158" w:rsidP="009D6A36">
            <w:pPr>
              <w:spacing w:line="240" w:lineRule="auto"/>
              <w:rPr>
                <w:sz w:val="20"/>
                <w:szCs w:val="20"/>
              </w:rPr>
            </w:pPr>
          </w:p>
        </w:tc>
        <w:tc>
          <w:tcPr>
            <w:tcW w:w="465" w:type="dxa"/>
          </w:tcPr>
          <w:p w:rsidR="007D5158" w:rsidRPr="009D6A36" w:rsidRDefault="007D5158" w:rsidP="009D6A36">
            <w:pPr>
              <w:spacing w:line="240" w:lineRule="auto"/>
              <w:rPr>
                <w:sz w:val="20"/>
                <w:szCs w:val="20"/>
              </w:rPr>
            </w:pPr>
          </w:p>
        </w:tc>
        <w:tc>
          <w:tcPr>
            <w:tcW w:w="540" w:type="dxa"/>
          </w:tcPr>
          <w:p w:rsidR="007D5158" w:rsidRPr="009D6A36" w:rsidRDefault="007D5158" w:rsidP="009D6A36">
            <w:pPr>
              <w:spacing w:line="240" w:lineRule="auto"/>
              <w:rPr>
                <w:sz w:val="20"/>
                <w:szCs w:val="20"/>
              </w:rPr>
            </w:pPr>
          </w:p>
        </w:tc>
        <w:tc>
          <w:tcPr>
            <w:tcW w:w="540" w:type="dxa"/>
          </w:tcPr>
          <w:p w:rsidR="007D5158" w:rsidRPr="009D6A36" w:rsidRDefault="007D5158" w:rsidP="009D6A36">
            <w:pPr>
              <w:spacing w:line="240" w:lineRule="auto"/>
              <w:rPr>
                <w:sz w:val="20"/>
                <w:szCs w:val="20"/>
              </w:rPr>
            </w:pPr>
          </w:p>
        </w:tc>
        <w:tc>
          <w:tcPr>
            <w:tcW w:w="1292" w:type="dxa"/>
          </w:tcPr>
          <w:p w:rsidR="007D5158" w:rsidRPr="009D6A36" w:rsidRDefault="007D5158" w:rsidP="009D6A36">
            <w:pPr>
              <w:spacing w:line="240" w:lineRule="auto"/>
              <w:rPr>
                <w:sz w:val="20"/>
                <w:szCs w:val="20"/>
              </w:rPr>
            </w:pPr>
          </w:p>
        </w:tc>
        <w:tc>
          <w:tcPr>
            <w:tcW w:w="1260" w:type="dxa"/>
          </w:tcPr>
          <w:p w:rsidR="007D5158" w:rsidRPr="009D6A36" w:rsidRDefault="007D5158" w:rsidP="009D6A36">
            <w:pPr>
              <w:spacing w:line="240" w:lineRule="auto"/>
              <w:rPr>
                <w:sz w:val="20"/>
                <w:szCs w:val="20"/>
              </w:rPr>
            </w:pPr>
          </w:p>
        </w:tc>
      </w:tr>
      <w:tr w:rsidR="007D5158" w:rsidRPr="009D6A36" w:rsidTr="00A23183">
        <w:tc>
          <w:tcPr>
            <w:tcW w:w="2448" w:type="dxa"/>
          </w:tcPr>
          <w:p w:rsidR="007D5158" w:rsidRPr="009D6A36" w:rsidRDefault="007D5158" w:rsidP="009D6A36">
            <w:pPr>
              <w:spacing w:line="240" w:lineRule="auto"/>
              <w:ind w:left="180" w:hanging="180"/>
              <w:rPr>
                <w:sz w:val="20"/>
                <w:szCs w:val="20"/>
              </w:rPr>
            </w:pPr>
            <w:r w:rsidRPr="009D6A36">
              <w:rPr>
                <w:sz w:val="20"/>
                <w:szCs w:val="20"/>
              </w:rPr>
              <w:t>6. Floor concrete</w:t>
            </w:r>
          </w:p>
        </w:tc>
        <w:tc>
          <w:tcPr>
            <w:tcW w:w="580" w:type="dxa"/>
          </w:tcPr>
          <w:p w:rsidR="007D5158" w:rsidRPr="009D6A36" w:rsidRDefault="007D5158" w:rsidP="009D6A36">
            <w:pPr>
              <w:spacing w:line="240" w:lineRule="auto"/>
              <w:rPr>
                <w:sz w:val="20"/>
                <w:szCs w:val="20"/>
              </w:rPr>
            </w:pPr>
          </w:p>
        </w:tc>
        <w:tc>
          <w:tcPr>
            <w:tcW w:w="720" w:type="dxa"/>
          </w:tcPr>
          <w:p w:rsidR="007D5158" w:rsidRPr="009D6A36" w:rsidRDefault="007D5158" w:rsidP="009D6A36">
            <w:pPr>
              <w:spacing w:line="240" w:lineRule="auto"/>
              <w:rPr>
                <w:sz w:val="20"/>
                <w:szCs w:val="20"/>
              </w:rPr>
            </w:pPr>
          </w:p>
        </w:tc>
        <w:tc>
          <w:tcPr>
            <w:tcW w:w="540" w:type="dxa"/>
          </w:tcPr>
          <w:p w:rsidR="007D5158" w:rsidRPr="009D6A36" w:rsidRDefault="007D5158" w:rsidP="009D6A36">
            <w:pPr>
              <w:spacing w:line="240" w:lineRule="auto"/>
              <w:rPr>
                <w:sz w:val="20"/>
                <w:szCs w:val="20"/>
              </w:rPr>
            </w:pPr>
          </w:p>
        </w:tc>
        <w:tc>
          <w:tcPr>
            <w:tcW w:w="519" w:type="dxa"/>
          </w:tcPr>
          <w:p w:rsidR="007D5158" w:rsidRPr="009D6A36" w:rsidRDefault="007D5158" w:rsidP="009D6A36">
            <w:pPr>
              <w:spacing w:line="240" w:lineRule="auto"/>
              <w:rPr>
                <w:sz w:val="20"/>
                <w:szCs w:val="20"/>
              </w:rPr>
            </w:pPr>
            <w:r w:rsidRPr="009D6A36">
              <w:rPr>
                <w:noProof/>
                <w:sz w:val="20"/>
                <w:szCs w:val="20"/>
                <w:lang w:eastAsia="en-GB"/>
              </w:rPr>
              <mc:AlternateContent>
                <mc:Choice Requires="wps">
                  <w:drawing>
                    <wp:anchor distT="4294967295" distB="4294967295" distL="114300" distR="114300" simplePos="0" relativeHeight="251664384" behindDoc="0" locked="0" layoutInCell="1" allowOverlap="1" wp14:anchorId="514701B3" wp14:editId="2C191435">
                      <wp:simplePos x="0" y="0"/>
                      <wp:positionH relativeFrom="column">
                        <wp:posOffset>48895</wp:posOffset>
                      </wp:positionH>
                      <wp:positionV relativeFrom="paragraph">
                        <wp:posOffset>90169</wp:posOffset>
                      </wp:positionV>
                      <wp:extent cx="342900" cy="0"/>
                      <wp:effectExtent l="0" t="19050" r="0" b="19050"/>
                      <wp:wrapNone/>
                      <wp:docPr id="71" name="Straight Connector 7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42900" cy="0"/>
                              </a:xfrm>
                              <a:prstGeom prst="line">
                                <a:avLst/>
                              </a:prstGeom>
                              <a:noFill/>
                              <a:ln w="381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71" o:spid="_x0000_s1026" style="position:absolute;z-index:25166438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3.85pt,7.1pt" to="30.85pt,7.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" strokeweight="3pt"/>
                  </w:pict>
                </mc:Fallback>
              </mc:AlternateContent>
            </w:r>
          </w:p>
        </w:tc>
        <w:tc>
          <w:tcPr>
            <w:tcW w:w="456" w:type="dxa"/>
          </w:tcPr>
          <w:p w:rsidR="007D5158" w:rsidRPr="009D6A36" w:rsidRDefault="007D5158" w:rsidP="009D6A36">
            <w:pPr>
              <w:spacing w:line="240" w:lineRule="auto"/>
              <w:rPr>
                <w:sz w:val="20"/>
                <w:szCs w:val="20"/>
              </w:rPr>
            </w:pPr>
          </w:p>
        </w:tc>
        <w:tc>
          <w:tcPr>
            <w:tcW w:w="465" w:type="dxa"/>
          </w:tcPr>
          <w:p w:rsidR="007D5158" w:rsidRPr="009D6A36" w:rsidRDefault="007D5158" w:rsidP="009D6A36">
            <w:pPr>
              <w:spacing w:line="240" w:lineRule="auto"/>
              <w:rPr>
                <w:sz w:val="20"/>
                <w:szCs w:val="20"/>
              </w:rPr>
            </w:pPr>
          </w:p>
        </w:tc>
        <w:tc>
          <w:tcPr>
            <w:tcW w:w="540" w:type="dxa"/>
          </w:tcPr>
          <w:p w:rsidR="007D5158" w:rsidRPr="009D6A36" w:rsidRDefault="007D5158" w:rsidP="009D6A36">
            <w:pPr>
              <w:spacing w:line="240" w:lineRule="auto"/>
              <w:rPr>
                <w:sz w:val="20"/>
                <w:szCs w:val="20"/>
              </w:rPr>
            </w:pPr>
          </w:p>
        </w:tc>
        <w:tc>
          <w:tcPr>
            <w:tcW w:w="540" w:type="dxa"/>
          </w:tcPr>
          <w:p w:rsidR="007D5158" w:rsidRPr="009D6A36" w:rsidRDefault="007D5158" w:rsidP="009D6A36">
            <w:pPr>
              <w:spacing w:line="240" w:lineRule="auto"/>
              <w:rPr>
                <w:sz w:val="20"/>
                <w:szCs w:val="20"/>
              </w:rPr>
            </w:pPr>
          </w:p>
        </w:tc>
        <w:tc>
          <w:tcPr>
            <w:tcW w:w="1292" w:type="dxa"/>
          </w:tcPr>
          <w:p w:rsidR="007D5158" w:rsidRPr="009D6A36" w:rsidRDefault="007D5158" w:rsidP="009D6A36">
            <w:pPr>
              <w:spacing w:line="240" w:lineRule="auto"/>
              <w:rPr>
                <w:sz w:val="20"/>
                <w:szCs w:val="20"/>
              </w:rPr>
            </w:pPr>
          </w:p>
        </w:tc>
        <w:tc>
          <w:tcPr>
            <w:tcW w:w="1260" w:type="dxa"/>
          </w:tcPr>
          <w:p w:rsidR="007D5158" w:rsidRPr="009D6A36" w:rsidRDefault="007D5158" w:rsidP="009D6A36">
            <w:pPr>
              <w:spacing w:line="240" w:lineRule="auto"/>
              <w:rPr>
                <w:sz w:val="20"/>
                <w:szCs w:val="20"/>
              </w:rPr>
            </w:pPr>
          </w:p>
        </w:tc>
      </w:tr>
      <w:tr w:rsidR="007D5158" w:rsidRPr="009D6A36" w:rsidTr="00A23183">
        <w:tc>
          <w:tcPr>
            <w:tcW w:w="2448" w:type="dxa"/>
          </w:tcPr>
          <w:p w:rsidR="007D5158" w:rsidRPr="009D6A36" w:rsidRDefault="007D5158" w:rsidP="009D6A36">
            <w:pPr>
              <w:spacing w:line="240" w:lineRule="auto"/>
              <w:ind w:left="180" w:hanging="180"/>
              <w:rPr>
                <w:sz w:val="20"/>
                <w:szCs w:val="20"/>
              </w:rPr>
            </w:pPr>
            <w:r w:rsidRPr="009D6A36">
              <w:rPr>
                <w:sz w:val="20"/>
                <w:szCs w:val="20"/>
              </w:rPr>
              <w:t>7. Construction of Walls</w:t>
            </w:r>
          </w:p>
        </w:tc>
        <w:tc>
          <w:tcPr>
            <w:tcW w:w="580" w:type="dxa"/>
          </w:tcPr>
          <w:p w:rsidR="007D5158" w:rsidRPr="009D6A36" w:rsidRDefault="007D5158" w:rsidP="009D6A36">
            <w:pPr>
              <w:spacing w:line="240" w:lineRule="auto"/>
              <w:rPr>
                <w:sz w:val="20"/>
                <w:szCs w:val="20"/>
              </w:rPr>
            </w:pPr>
          </w:p>
        </w:tc>
        <w:tc>
          <w:tcPr>
            <w:tcW w:w="720" w:type="dxa"/>
          </w:tcPr>
          <w:p w:rsidR="007D5158" w:rsidRPr="009D6A36" w:rsidRDefault="007D5158" w:rsidP="009D6A36">
            <w:pPr>
              <w:spacing w:line="240" w:lineRule="auto"/>
              <w:rPr>
                <w:sz w:val="20"/>
                <w:szCs w:val="20"/>
              </w:rPr>
            </w:pPr>
          </w:p>
        </w:tc>
        <w:tc>
          <w:tcPr>
            <w:tcW w:w="540" w:type="dxa"/>
          </w:tcPr>
          <w:p w:rsidR="007D5158" w:rsidRPr="009D6A36" w:rsidRDefault="007D5158" w:rsidP="009D6A36">
            <w:pPr>
              <w:spacing w:line="240" w:lineRule="auto"/>
              <w:rPr>
                <w:sz w:val="20"/>
                <w:szCs w:val="20"/>
              </w:rPr>
            </w:pPr>
          </w:p>
        </w:tc>
        <w:tc>
          <w:tcPr>
            <w:tcW w:w="519" w:type="dxa"/>
          </w:tcPr>
          <w:p w:rsidR="007D5158" w:rsidRPr="009D6A36" w:rsidRDefault="007D5158" w:rsidP="009D6A36">
            <w:pPr>
              <w:spacing w:line="240" w:lineRule="auto"/>
              <w:rPr>
                <w:noProof/>
                <w:sz w:val="20"/>
                <w:szCs w:val="20"/>
              </w:rPr>
            </w:pPr>
            <w:r w:rsidRPr="009D6A36">
              <w:rPr>
                <w:noProof/>
                <w:sz w:val="20"/>
                <w:szCs w:val="20"/>
                <w:lang w:eastAsia="en-GB"/>
              </w:rPr>
              <mc:AlternateContent>
                <mc:Choice Requires="wps">
                  <w:drawing>
                    <wp:anchor distT="0" distB="0" distL="114300" distR="114300" simplePos="0" relativeHeight="251665408" behindDoc="0" locked="0" layoutInCell="1" allowOverlap="1" wp14:anchorId="59290979" wp14:editId="165D4718">
                      <wp:simplePos x="0" y="0"/>
                      <wp:positionH relativeFrom="column">
                        <wp:posOffset>257175</wp:posOffset>
                      </wp:positionH>
                      <wp:positionV relativeFrom="paragraph">
                        <wp:posOffset>70485</wp:posOffset>
                      </wp:positionV>
                      <wp:extent cx="248920" cy="12700"/>
                      <wp:effectExtent l="19050" t="19050" r="17780" b="25400"/>
                      <wp:wrapNone/>
                      <wp:docPr id="72" name="Straight Connector 7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48920" cy="12700"/>
                              </a:xfrm>
                              <a:prstGeom prst="line">
                                <a:avLst/>
                              </a:prstGeom>
                              <a:noFill/>
                              <a:ln w="381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72" o:spid="_x0000_s1026" style="position:absolute;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0.25pt,5.55pt" to="39.85pt,6.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" strokeweight="3pt"/>
                  </w:pict>
                </mc:Fallback>
              </mc:AlternateContent>
            </w:r>
          </w:p>
        </w:tc>
        <w:tc>
          <w:tcPr>
            <w:tcW w:w="456" w:type="dxa"/>
          </w:tcPr>
          <w:p w:rsidR="007D5158" w:rsidRPr="009D6A36" w:rsidRDefault="007D5158" w:rsidP="009D6A36">
            <w:pPr>
              <w:spacing w:line="240" w:lineRule="auto"/>
              <w:rPr>
                <w:sz w:val="20"/>
                <w:szCs w:val="20"/>
              </w:rPr>
            </w:pPr>
          </w:p>
        </w:tc>
        <w:tc>
          <w:tcPr>
            <w:tcW w:w="465" w:type="dxa"/>
          </w:tcPr>
          <w:p w:rsidR="007D5158" w:rsidRPr="009D6A36" w:rsidRDefault="007D5158" w:rsidP="009D6A36">
            <w:pPr>
              <w:spacing w:line="240" w:lineRule="auto"/>
              <w:rPr>
                <w:sz w:val="20"/>
                <w:szCs w:val="20"/>
              </w:rPr>
            </w:pPr>
          </w:p>
        </w:tc>
        <w:tc>
          <w:tcPr>
            <w:tcW w:w="540" w:type="dxa"/>
          </w:tcPr>
          <w:p w:rsidR="007D5158" w:rsidRPr="009D6A36" w:rsidRDefault="007D5158" w:rsidP="009D6A36">
            <w:pPr>
              <w:spacing w:line="240" w:lineRule="auto"/>
              <w:rPr>
                <w:sz w:val="20"/>
                <w:szCs w:val="20"/>
              </w:rPr>
            </w:pPr>
          </w:p>
        </w:tc>
        <w:tc>
          <w:tcPr>
            <w:tcW w:w="540" w:type="dxa"/>
          </w:tcPr>
          <w:p w:rsidR="007D5158" w:rsidRPr="009D6A36" w:rsidRDefault="007D5158" w:rsidP="009D6A36">
            <w:pPr>
              <w:spacing w:line="240" w:lineRule="auto"/>
              <w:rPr>
                <w:sz w:val="20"/>
                <w:szCs w:val="20"/>
              </w:rPr>
            </w:pPr>
          </w:p>
        </w:tc>
        <w:tc>
          <w:tcPr>
            <w:tcW w:w="1292" w:type="dxa"/>
          </w:tcPr>
          <w:p w:rsidR="007D5158" w:rsidRPr="009D6A36" w:rsidRDefault="007D5158" w:rsidP="009D6A36">
            <w:pPr>
              <w:spacing w:line="240" w:lineRule="auto"/>
              <w:rPr>
                <w:sz w:val="20"/>
                <w:szCs w:val="20"/>
              </w:rPr>
            </w:pPr>
          </w:p>
        </w:tc>
        <w:tc>
          <w:tcPr>
            <w:tcW w:w="1260" w:type="dxa"/>
          </w:tcPr>
          <w:p w:rsidR="007D5158" w:rsidRPr="009D6A36" w:rsidRDefault="007D5158" w:rsidP="009D6A36">
            <w:pPr>
              <w:spacing w:line="240" w:lineRule="auto"/>
              <w:rPr>
                <w:sz w:val="20"/>
                <w:szCs w:val="20"/>
              </w:rPr>
            </w:pPr>
          </w:p>
        </w:tc>
      </w:tr>
      <w:tr w:rsidR="007D5158" w:rsidRPr="009D6A36" w:rsidTr="00A23183">
        <w:tc>
          <w:tcPr>
            <w:tcW w:w="2448" w:type="dxa"/>
          </w:tcPr>
          <w:p w:rsidR="007D5158" w:rsidRPr="009D6A36" w:rsidRDefault="007D5158" w:rsidP="009D6A36">
            <w:pPr>
              <w:spacing w:line="240" w:lineRule="auto"/>
              <w:ind w:left="180" w:hanging="180"/>
              <w:rPr>
                <w:sz w:val="20"/>
                <w:szCs w:val="20"/>
              </w:rPr>
            </w:pPr>
            <w:r w:rsidRPr="009D6A36">
              <w:rPr>
                <w:sz w:val="20"/>
                <w:szCs w:val="20"/>
              </w:rPr>
              <w:t>8. Roofing</w:t>
            </w:r>
          </w:p>
        </w:tc>
        <w:tc>
          <w:tcPr>
            <w:tcW w:w="580" w:type="dxa"/>
          </w:tcPr>
          <w:p w:rsidR="007D5158" w:rsidRPr="009D6A36" w:rsidRDefault="007D5158" w:rsidP="009D6A36">
            <w:pPr>
              <w:spacing w:line="240" w:lineRule="auto"/>
              <w:rPr>
                <w:sz w:val="20"/>
                <w:szCs w:val="20"/>
              </w:rPr>
            </w:pPr>
          </w:p>
        </w:tc>
        <w:tc>
          <w:tcPr>
            <w:tcW w:w="720" w:type="dxa"/>
          </w:tcPr>
          <w:p w:rsidR="007D5158" w:rsidRPr="009D6A36" w:rsidRDefault="007D5158" w:rsidP="009D6A36">
            <w:pPr>
              <w:spacing w:line="240" w:lineRule="auto"/>
              <w:rPr>
                <w:sz w:val="20"/>
                <w:szCs w:val="20"/>
              </w:rPr>
            </w:pPr>
          </w:p>
        </w:tc>
        <w:tc>
          <w:tcPr>
            <w:tcW w:w="540" w:type="dxa"/>
          </w:tcPr>
          <w:p w:rsidR="007D5158" w:rsidRPr="009D6A36" w:rsidRDefault="007D5158" w:rsidP="009D6A36">
            <w:pPr>
              <w:spacing w:line="240" w:lineRule="auto"/>
              <w:rPr>
                <w:sz w:val="20"/>
                <w:szCs w:val="20"/>
              </w:rPr>
            </w:pPr>
          </w:p>
        </w:tc>
        <w:tc>
          <w:tcPr>
            <w:tcW w:w="519" w:type="dxa"/>
          </w:tcPr>
          <w:p w:rsidR="007D5158" w:rsidRPr="009D6A36" w:rsidRDefault="007D5158" w:rsidP="009D6A36">
            <w:pPr>
              <w:spacing w:line="240" w:lineRule="auto"/>
              <w:rPr>
                <w:noProof/>
                <w:sz w:val="20"/>
                <w:szCs w:val="20"/>
              </w:rPr>
            </w:pPr>
          </w:p>
        </w:tc>
        <w:tc>
          <w:tcPr>
            <w:tcW w:w="456" w:type="dxa"/>
          </w:tcPr>
          <w:p w:rsidR="007D5158" w:rsidRPr="009D6A36" w:rsidRDefault="007D5158" w:rsidP="009D6A36">
            <w:pPr>
              <w:spacing w:line="240" w:lineRule="auto"/>
              <w:rPr>
                <w:sz w:val="20"/>
                <w:szCs w:val="20"/>
              </w:rPr>
            </w:pPr>
            <w:r w:rsidRPr="009D6A36">
              <w:rPr>
                <w:noProof/>
                <w:sz w:val="20"/>
                <w:szCs w:val="20"/>
                <w:lang w:eastAsia="en-GB"/>
              </w:rPr>
              <mc:AlternateContent>
                <mc:Choice Requires="wps">
                  <w:drawing>
                    <wp:anchor distT="4294967295" distB="4294967295" distL="114300" distR="114300" simplePos="0" relativeHeight="251669504" behindDoc="0" locked="0" layoutInCell="1" allowOverlap="1" wp14:anchorId="137D18EC" wp14:editId="4131C7DD">
                      <wp:simplePos x="0" y="0"/>
                      <wp:positionH relativeFrom="column">
                        <wp:posOffset>211455</wp:posOffset>
                      </wp:positionH>
                      <wp:positionV relativeFrom="paragraph">
                        <wp:posOffset>67944</wp:posOffset>
                      </wp:positionV>
                      <wp:extent cx="342900" cy="0"/>
                      <wp:effectExtent l="0" t="19050" r="0" b="19050"/>
                      <wp:wrapNone/>
                      <wp:docPr id="73" name="Straight Connector 7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42900" cy="0"/>
                              </a:xfrm>
                              <a:prstGeom prst="line">
                                <a:avLst/>
                              </a:prstGeom>
                              <a:noFill/>
                              <a:ln w="381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73" o:spid="_x0000_s1026" style="position:absolute;z-index:25166950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16.65pt,5.35pt" to="43.65pt,5.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" strokeweight="3pt"/>
                  </w:pict>
                </mc:Fallback>
              </mc:AlternateContent>
            </w:r>
          </w:p>
        </w:tc>
        <w:tc>
          <w:tcPr>
            <w:tcW w:w="465" w:type="dxa"/>
          </w:tcPr>
          <w:p w:rsidR="007D5158" w:rsidRPr="009D6A36" w:rsidRDefault="007D5158" w:rsidP="009D6A36">
            <w:pPr>
              <w:spacing w:line="240" w:lineRule="auto"/>
              <w:rPr>
                <w:sz w:val="20"/>
                <w:szCs w:val="20"/>
              </w:rPr>
            </w:pPr>
          </w:p>
        </w:tc>
        <w:tc>
          <w:tcPr>
            <w:tcW w:w="540" w:type="dxa"/>
          </w:tcPr>
          <w:p w:rsidR="007D5158" w:rsidRPr="009D6A36" w:rsidRDefault="007D5158" w:rsidP="009D6A36">
            <w:pPr>
              <w:spacing w:line="240" w:lineRule="auto"/>
              <w:rPr>
                <w:sz w:val="20"/>
                <w:szCs w:val="20"/>
              </w:rPr>
            </w:pPr>
          </w:p>
        </w:tc>
        <w:tc>
          <w:tcPr>
            <w:tcW w:w="540" w:type="dxa"/>
          </w:tcPr>
          <w:p w:rsidR="007D5158" w:rsidRPr="009D6A36" w:rsidRDefault="007D5158" w:rsidP="009D6A36">
            <w:pPr>
              <w:spacing w:line="240" w:lineRule="auto"/>
              <w:rPr>
                <w:sz w:val="20"/>
                <w:szCs w:val="20"/>
              </w:rPr>
            </w:pPr>
          </w:p>
        </w:tc>
        <w:tc>
          <w:tcPr>
            <w:tcW w:w="1292" w:type="dxa"/>
          </w:tcPr>
          <w:p w:rsidR="007D5158" w:rsidRPr="009D6A36" w:rsidRDefault="007D5158" w:rsidP="009D6A36">
            <w:pPr>
              <w:spacing w:line="240" w:lineRule="auto"/>
              <w:rPr>
                <w:sz w:val="20"/>
                <w:szCs w:val="20"/>
              </w:rPr>
            </w:pPr>
          </w:p>
        </w:tc>
        <w:tc>
          <w:tcPr>
            <w:tcW w:w="1260" w:type="dxa"/>
          </w:tcPr>
          <w:p w:rsidR="007D5158" w:rsidRPr="009D6A36" w:rsidRDefault="007D5158" w:rsidP="009D6A36">
            <w:pPr>
              <w:spacing w:line="240" w:lineRule="auto"/>
              <w:rPr>
                <w:sz w:val="20"/>
                <w:szCs w:val="20"/>
              </w:rPr>
            </w:pPr>
          </w:p>
        </w:tc>
      </w:tr>
      <w:tr w:rsidR="007D5158" w:rsidRPr="009D6A36" w:rsidTr="00A23183">
        <w:tc>
          <w:tcPr>
            <w:tcW w:w="2448" w:type="dxa"/>
          </w:tcPr>
          <w:p w:rsidR="007D5158" w:rsidRPr="009D6A36" w:rsidRDefault="007D5158" w:rsidP="009D6A36">
            <w:pPr>
              <w:spacing w:line="240" w:lineRule="auto"/>
              <w:ind w:left="180" w:hanging="180"/>
              <w:rPr>
                <w:sz w:val="20"/>
                <w:szCs w:val="20"/>
              </w:rPr>
            </w:pPr>
            <w:r w:rsidRPr="009D6A36">
              <w:rPr>
                <w:sz w:val="20"/>
                <w:szCs w:val="20"/>
              </w:rPr>
              <w:t>9. Fixing door and window frames</w:t>
            </w:r>
          </w:p>
        </w:tc>
        <w:tc>
          <w:tcPr>
            <w:tcW w:w="580" w:type="dxa"/>
          </w:tcPr>
          <w:p w:rsidR="007D5158" w:rsidRPr="009D6A36" w:rsidRDefault="007D5158" w:rsidP="009D6A36">
            <w:pPr>
              <w:spacing w:line="240" w:lineRule="auto"/>
              <w:rPr>
                <w:sz w:val="20"/>
                <w:szCs w:val="20"/>
              </w:rPr>
            </w:pPr>
          </w:p>
        </w:tc>
        <w:tc>
          <w:tcPr>
            <w:tcW w:w="720" w:type="dxa"/>
          </w:tcPr>
          <w:p w:rsidR="007D5158" w:rsidRPr="009D6A36" w:rsidRDefault="007D5158" w:rsidP="009D6A36">
            <w:pPr>
              <w:spacing w:line="240" w:lineRule="auto"/>
              <w:rPr>
                <w:sz w:val="20"/>
                <w:szCs w:val="20"/>
              </w:rPr>
            </w:pPr>
          </w:p>
        </w:tc>
        <w:tc>
          <w:tcPr>
            <w:tcW w:w="540" w:type="dxa"/>
          </w:tcPr>
          <w:p w:rsidR="007D5158" w:rsidRPr="009D6A36" w:rsidRDefault="007D5158" w:rsidP="009D6A36">
            <w:pPr>
              <w:spacing w:line="240" w:lineRule="auto"/>
              <w:rPr>
                <w:sz w:val="20"/>
                <w:szCs w:val="20"/>
              </w:rPr>
            </w:pPr>
          </w:p>
        </w:tc>
        <w:tc>
          <w:tcPr>
            <w:tcW w:w="519" w:type="dxa"/>
          </w:tcPr>
          <w:p w:rsidR="007D5158" w:rsidRPr="009D6A36" w:rsidRDefault="007D5158" w:rsidP="009D6A36">
            <w:pPr>
              <w:spacing w:line="240" w:lineRule="auto"/>
              <w:rPr>
                <w:noProof/>
                <w:sz w:val="20"/>
                <w:szCs w:val="20"/>
              </w:rPr>
            </w:pPr>
          </w:p>
        </w:tc>
        <w:tc>
          <w:tcPr>
            <w:tcW w:w="456" w:type="dxa"/>
          </w:tcPr>
          <w:p w:rsidR="007D5158" w:rsidRPr="009D6A36" w:rsidRDefault="007D5158" w:rsidP="009D6A36">
            <w:pPr>
              <w:spacing w:line="240" w:lineRule="auto"/>
              <w:rPr>
                <w:sz w:val="20"/>
                <w:szCs w:val="20"/>
              </w:rPr>
            </w:pPr>
          </w:p>
        </w:tc>
        <w:tc>
          <w:tcPr>
            <w:tcW w:w="465" w:type="dxa"/>
          </w:tcPr>
          <w:p w:rsidR="007D5158" w:rsidRPr="009D6A36" w:rsidRDefault="007D5158" w:rsidP="009D6A36">
            <w:pPr>
              <w:spacing w:line="240" w:lineRule="auto"/>
              <w:rPr>
                <w:sz w:val="20"/>
                <w:szCs w:val="20"/>
              </w:rPr>
            </w:pPr>
            <w:r w:rsidRPr="009D6A36">
              <w:rPr>
                <w:noProof/>
                <w:sz w:val="20"/>
                <w:szCs w:val="20"/>
                <w:lang w:eastAsia="en-GB"/>
              </w:rPr>
              <mc:AlternateContent>
                <mc:Choice Requires="wps">
                  <w:drawing>
                    <wp:anchor distT="4294967295" distB="4294967295" distL="114300" distR="114300" simplePos="0" relativeHeight="251666432" behindDoc="0" locked="0" layoutInCell="1" allowOverlap="1" wp14:anchorId="2DCD309E" wp14:editId="33CEF43E">
                      <wp:simplePos x="0" y="0"/>
                      <wp:positionH relativeFrom="column">
                        <wp:posOffset>213995</wp:posOffset>
                      </wp:positionH>
                      <wp:positionV relativeFrom="paragraph">
                        <wp:posOffset>114934</wp:posOffset>
                      </wp:positionV>
                      <wp:extent cx="342900" cy="0"/>
                      <wp:effectExtent l="0" t="19050" r="0" b="19050"/>
                      <wp:wrapNone/>
                      <wp:docPr id="74" name="Straight Connector 7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42900" cy="0"/>
                              </a:xfrm>
                              <a:prstGeom prst="line">
                                <a:avLst/>
                              </a:prstGeom>
                              <a:noFill/>
                              <a:ln w="381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74" o:spid="_x0000_s1026" style="position:absolute;z-index:25166643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16.85pt,9.05pt" to="43.85pt,9.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" strokeweight="3pt"/>
                  </w:pict>
                </mc:Fallback>
              </mc:AlternateContent>
            </w:r>
          </w:p>
        </w:tc>
        <w:tc>
          <w:tcPr>
            <w:tcW w:w="540" w:type="dxa"/>
          </w:tcPr>
          <w:p w:rsidR="007D5158" w:rsidRPr="009D6A36" w:rsidRDefault="007D5158" w:rsidP="009D6A36">
            <w:pPr>
              <w:spacing w:line="240" w:lineRule="auto"/>
              <w:rPr>
                <w:sz w:val="20"/>
                <w:szCs w:val="20"/>
              </w:rPr>
            </w:pPr>
          </w:p>
        </w:tc>
        <w:tc>
          <w:tcPr>
            <w:tcW w:w="540" w:type="dxa"/>
          </w:tcPr>
          <w:p w:rsidR="007D5158" w:rsidRPr="009D6A36" w:rsidRDefault="007D5158" w:rsidP="009D6A36">
            <w:pPr>
              <w:spacing w:line="240" w:lineRule="auto"/>
              <w:rPr>
                <w:sz w:val="20"/>
                <w:szCs w:val="20"/>
              </w:rPr>
            </w:pPr>
          </w:p>
        </w:tc>
        <w:tc>
          <w:tcPr>
            <w:tcW w:w="1292" w:type="dxa"/>
          </w:tcPr>
          <w:p w:rsidR="007D5158" w:rsidRPr="009D6A36" w:rsidRDefault="007D5158" w:rsidP="009D6A36">
            <w:pPr>
              <w:spacing w:line="240" w:lineRule="auto"/>
              <w:rPr>
                <w:sz w:val="20"/>
                <w:szCs w:val="20"/>
              </w:rPr>
            </w:pPr>
          </w:p>
        </w:tc>
        <w:tc>
          <w:tcPr>
            <w:tcW w:w="1260" w:type="dxa"/>
          </w:tcPr>
          <w:p w:rsidR="007D5158" w:rsidRPr="009D6A36" w:rsidRDefault="007D5158" w:rsidP="009D6A36">
            <w:pPr>
              <w:spacing w:line="240" w:lineRule="auto"/>
              <w:rPr>
                <w:sz w:val="20"/>
                <w:szCs w:val="20"/>
              </w:rPr>
            </w:pPr>
          </w:p>
        </w:tc>
      </w:tr>
      <w:tr w:rsidR="007D5158" w:rsidRPr="009D6A36" w:rsidTr="00A23183">
        <w:tc>
          <w:tcPr>
            <w:tcW w:w="2448" w:type="dxa"/>
          </w:tcPr>
          <w:p w:rsidR="007D5158" w:rsidRPr="009D6A36" w:rsidRDefault="007D5158" w:rsidP="009D6A36">
            <w:pPr>
              <w:spacing w:line="240" w:lineRule="auto"/>
              <w:ind w:left="180" w:hanging="180"/>
              <w:rPr>
                <w:sz w:val="20"/>
                <w:szCs w:val="20"/>
              </w:rPr>
            </w:pPr>
            <w:r w:rsidRPr="009D6A36">
              <w:rPr>
                <w:sz w:val="20"/>
                <w:szCs w:val="20"/>
              </w:rPr>
              <w:t>10. Finishing</w:t>
            </w:r>
          </w:p>
        </w:tc>
        <w:tc>
          <w:tcPr>
            <w:tcW w:w="580" w:type="dxa"/>
          </w:tcPr>
          <w:p w:rsidR="007D5158" w:rsidRPr="009D6A36" w:rsidRDefault="007D5158" w:rsidP="009D6A36">
            <w:pPr>
              <w:spacing w:line="240" w:lineRule="auto"/>
              <w:rPr>
                <w:sz w:val="20"/>
                <w:szCs w:val="20"/>
              </w:rPr>
            </w:pPr>
          </w:p>
        </w:tc>
        <w:tc>
          <w:tcPr>
            <w:tcW w:w="720" w:type="dxa"/>
          </w:tcPr>
          <w:p w:rsidR="007D5158" w:rsidRPr="009D6A36" w:rsidRDefault="007D5158" w:rsidP="009D6A36">
            <w:pPr>
              <w:spacing w:line="240" w:lineRule="auto"/>
              <w:rPr>
                <w:sz w:val="20"/>
                <w:szCs w:val="20"/>
              </w:rPr>
            </w:pPr>
          </w:p>
        </w:tc>
        <w:tc>
          <w:tcPr>
            <w:tcW w:w="540" w:type="dxa"/>
          </w:tcPr>
          <w:p w:rsidR="007D5158" w:rsidRPr="009D6A36" w:rsidRDefault="007D5158" w:rsidP="009D6A36">
            <w:pPr>
              <w:spacing w:line="240" w:lineRule="auto"/>
              <w:rPr>
                <w:sz w:val="20"/>
                <w:szCs w:val="20"/>
              </w:rPr>
            </w:pPr>
          </w:p>
        </w:tc>
        <w:tc>
          <w:tcPr>
            <w:tcW w:w="519" w:type="dxa"/>
          </w:tcPr>
          <w:p w:rsidR="007D5158" w:rsidRPr="009D6A36" w:rsidRDefault="007D5158" w:rsidP="009D6A36">
            <w:pPr>
              <w:spacing w:line="240" w:lineRule="auto"/>
              <w:rPr>
                <w:noProof/>
                <w:sz w:val="20"/>
                <w:szCs w:val="20"/>
              </w:rPr>
            </w:pPr>
          </w:p>
        </w:tc>
        <w:tc>
          <w:tcPr>
            <w:tcW w:w="456" w:type="dxa"/>
          </w:tcPr>
          <w:p w:rsidR="007D5158" w:rsidRPr="009D6A36" w:rsidRDefault="007D5158" w:rsidP="009D6A36">
            <w:pPr>
              <w:spacing w:line="240" w:lineRule="auto"/>
              <w:rPr>
                <w:sz w:val="20"/>
                <w:szCs w:val="20"/>
              </w:rPr>
            </w:pPr>
          </w:p>
        </w:tc>
        <w:tc>
          <w:tcPr>
            <w:tcW w:w="465" w:type="dxa"/>
          </w:tcPr>
          <w:p w:rsidR="007D5158" w:rsidRPr="009D6A36" w:rsidRDefault="007D5158" w:rsidP="009D6A36">
            <w:pPr>
              <w:spacing w:line="240" w:lineRule="auto"/>
              <w:rPr>
                <w:sz w:val="20"/>
                <w:szCs w:val="20"/>
              </w:rPr>
            </w:pPr>
          </w:p>
        </w:tc>
        <w:tc>
          <w:tcPr>
            <w:tcW w:w="540" w:type="dxa"/>
          </w:tcPr>
          <w:p w:rsidR="007D5158" w:rsidRPr="009D6A36" w:rsidRDefault="007D5158" w:rsidP="009D6A36">
            <w:pPr>
              <w:spacing w:line="240" w:lineRule="auto"/>
              <w:rPr>
                <w:sz w:val="20"/>
                <w:szCs w:val="20"/>
              </w:rPr>
            </w:pPr>
            <w:r w:rsidRPr="009D6A36">
              <w:rPr>
                <w:noProof/>
                <w:sz w:val="20"/>
                <w:szCs w:val="20"/>
                <w:lang w:eastAsia="en-GB"/>
              </w:rPr>
              <mc:AlternateContent>
                <mc:Choice Requires="wps">
                  <w:drawing>
                    <wp:anchor distT="4294967295" distB="4294967295" distL="114300" distR="114300" simplePos="0" relativeHeight="251667456" behindDoc="0" locked="0" layoutInCell="1" allowOverlap="1" wp14:anchorId="257CB602" wp14:editId="3C5F2924">
                      <wp:simplePos x="0" y="0"/>
                      <wp:positionH relativeFrom="column">
                        <wp:posOffset>45720</wp:posOffset>
                      </wp:positionH>
                      <wp:positionV relativeFrom="paragraph">
                        <wp:posOffset>45084</wp:posOffset>
                      </wp:positionV>
                      <wp:extent cx="571500" cy="0"/>
                      <wp:effectExtent l="0" t="19050" r="0" b="19050"/>
                      <wp:wrapNone/>
                      <wp:docPr id="75" name="Straight Connector 7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1500" cy="0"/>
                              </a:xfrm>
                              <a:prstGeom prst="line">
                                <a:avLst/>
                              </a:prstGeom>
                              <a:noFill/>
                              <a:ln w="381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75" o:spid="_x0000_s1026" style="position:absolute;z-index:25166745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3.6pt,3.55pt" to="48.6pt,3.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" strokeweight="3pt"/>
                  </w:pict>
                </mc:Fallback>
              </mc:AlternateContent>
            </w:r>
          </w:p>
        </w:tc>
        <w:tc>
          <w:tcPr>
            <w:tcW w:w="540" w:type="dxa"/>
          </w:tcPr>
          <w:p w:rsidR="007D5158" w:rsidRPr="009D6A36" w:rsidRDefault="007D5158" w:rsidP="009D6A36">
            <w:pPr>
              <w:spacing w:line="240" w:lineRule="auto"/>
              <w:rPr>
                <w:sz w:val="20"/>
                <w:szCs w:val="20"/>
              </w:rPr>
            </w:pPr>
          </w:p>
        </w:tc>
        <w:tc>
          <w:tcPr>
            <w:tcW w:w="1292" w:type="dxa"/>
          </w:tcPr>
          <w:p w:rsidR="007D5158" w:rsidRPr="009D6A36" w:rsidRDefault="007D5158" w:rsidP="009D6A36">
            <w:pPr>
              <w:spacing w:line="240" w:lineRule="auto"/>
              <w:rPr>
                <w:sz w:val="20"/>
                <w:szCs w:val="20"/>
              </w:rPr>
            </w:pPr>
          </w:p>
        </w:tc>
        <w:tc>
          <w:tcPr>
            <w:tcW w:w="1260" w:type="dxa"/>
          </w:tcPr>
          <w:p w:rsidR="007D5158" w:rsidRPr="009D6A36" w:rsidRDefault="007D5158" w:rsidP="009D6A36">
            <w:pPr>
              <w:spacing w:line="240" w:lineRule="auto"/>
              <w:rPr>
                <w:sz w:val="20"/>
                <w:szCs w:val="20"/>
              </w:rPr>
            </w:pPr>
          </w:p>
        </w:tc>
      </w:tr>
      <w:tr w:rsidR="007D5158" w:rsidRPr="009D6A36" w:rsidTr="00A23183">
        <w:tc>
          <w:tcPr>
            <w:tcW w:w="2448" w:type="dxa"/>
          </w:tcPr>
          <w:p w:rsidR="007D5158" w:rsidRPr="009D6A36" w:rsidRDefault="007D5158" w:rsidP="009D6A36">
            <w:pPr>
              <w:spacing w:line="240" w:lineRule="auto"/>
              <w:ind w:left="180" w:hanging="180"/>
              <w:rPr>
                <w:sz w:val="20"/>
                <w:szCs w:val="20"/>
              </w:rPr>
            </w:pPr>
            <w:r w:rsidRPr="009D6A36">
              <w:rPr>
                <w:sz w:val="20"/>
                <w:szCs w:val="20"/>
              </w:rPr>
              <w:t>11. External works</w:t>
            </w:r>
          </w:p>
        </w:tc>
        <w:tc>
          <w:tcPr>
            <w:tcW w:w="580" w:type="dxa"/>
          </w:tcPr>
          <w:p w:rsidR="007D5158" w:rsidRPr="009D6A36" w:rsidRDefault="007D5158" w:rsidP="009D6A36">
            <w:pPr>
              <w:spacing w:line="240" w:lineRule="auto"/>
              <w:rPr>
                <w:sz w:val="20"/>
                <w:szCs w:val="20"/>
              </w:rPr>
            </w:pPr>
          </w:p>
        </w:tc>
        <w:tc>
          <w:tcPr>
            <w:tcW w:w="720" w:type="dxa"/>
          </w:tcPr>
          <w:p w:rsidR="007D5158" w:rsidRPr="009D6A36" w:rsidRDefault="007D5158" w:rsidP="009D6A36">
            <w:pPr>
              <w:spacing w:line="240" w:lineRule="auto"/>
              <w:rPr>
                <w:sz w:val="20"/>
                <w:szCs w:val="20"/>
              </w:rPr>
            </w:pPr>
          </w:p>
        </w:tc>
        <w:tc>
          <w:tcPr>
            <w:tcW w:w="540" w:type="dxa"/>
          </w:tcPr>
          <w:p w:rsidR="007D5158" w:rsidRPr="009D6A36" w:rsidRDefault="007D5158" w:rsidP="009D6A36">
            <w:pPr>
              <w:spacing w:line="240" w:lineRule="auto"/>
              <w:rPr>
                <w:sz w:val="20"/>
                <w:szCs w:val="20"/>
              </w:rPr>
            </w:pPr>
          </w:p>
        </w:tc>
        <w:tc>
          <w:tcPr>
            <w:tcW w:w="519" w:type="dxa"/>
          </w:tcPr>
          <w:p w:rsidR="007D5158" w:rsidRPr="009D6A36" w:rsidRDefault="007D5158" w:rsidP="009D6A36">
            <w:pPr>
              <w:spacing w:line="240" w:lineRule="auto"/>
              <w:rPr>
                <w:noProof/>
                <w:sz w:val="20"/>
                <w:szCs w:val="20"/>
              </w:rPr>
            </w:pPr>
          </w:p>
        </w:tc>
        <w:tc>
          <w:tcPr>
            <w:tcW w:w="456" w:type="dxa"/>
          </w:tcPr>
          <w:p w:rsidR="007D5158" w:rsidRPr="009D6A36" w:rsidRDefault="007D5158" w:rsidP="009D6A36">
            <w:pPr>
              <w:spacing w:line="240" w:lineRule="auto"/>
              <w:rPr>
                <w:sz w:val="20"/>
                <w:szCs w:val="20"/>
              </w:rPr>
            </w:pPr>
          </w:p>
        </w:tc>
        <w:tc>
          <w:tcPr>
            <w:tcW w:w="465" w:type="dxa"/>
          </w:tcPr>
          <w:p w:rsidR="007D5158" w:rsidRPr="009D6A36" w:rsidRDefault="007D5158" w:rsidP="009D6A36">
            <w:pPr>
              <w:spacing w:line="240" w:lineRule="auto"/>
              <w:rPr>
                <w:sz w:val="20"/>
                <w:szCs w:val="20"/>
              </w:rPr>
            </w:pPr>
          </w:p>
        </w:tc>
        <w:tc>
          <w:tcPr>
            <w:tcW w:w="540" w:type="dxa"/>
          </w:tcPr>
          <w:p w:rsidR="007D5158" w:rsidRPr="009D6A36" w:rsidRDefault="007D5158" w:rsidP="009D6A36">
            <w:pPr>
              <w:spacing w:line="240" w:lineRule="auto"/>
              <w:rPr>
                <w:sz w:val="20"/>
                <w:szCs w:val="20"/>
              </w:rPr>
            </w:pPr>
            <w:r w:rsidRPr="009D6A36">
              <w:rPr>
                <w:noProof/>
                <w:sz w:val="20"/>
                <w:szCs w:val="20"/>
                <w:lang w:eastAsia="en-GB"/>
              </w:rPr>
              <mc:AlternateContent>
                <mc:Choice Requires="wps">
                  <w:drawing>
                    <wp:anchor distT="4294967295" distB="4294967295" distL="114300" distR="114300" simplePos="0" relativeHeight="251668480" behindDoc="0" locked="0" layoutInCell="1" allowOverlap="1" wp14:anchorId="29BA2FAF" wp14:editId="66C40BBD">
                      <wp:simplePos x="0" y="0"/>
                      <wp:positionH relativeFrom="column">
                        <wp:posOffset>45720</wp:posOffset>
                      </wp:positionH>
                      <wp:positionV relativeFrom="paragraph">
                        <wp:posOffset>92074</wp:posOffset>
                      </wp:positionV>
                      <wp:extent cx="571500" cy="0"/>
                      <wp:effectExtent l="0" t="19050" r="0" b="19050"/>
                      <wp:wrapNone/>
                      <wp:docPr id="76" name="Straight Connector 7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1500" cy="0"/>
                              </a:xfrm>
                              <a:prstGeom prst="line">
                                <a:avLst/>
                              </a:prstGeom>
                              <a:noFill/>
                              <a:ln w="381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76" o:spid="_x0000_s1026" style="position:absolute;z-index:25166848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3.6pt,7.25pt" to="48.6pt,7.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" strokeweight="3pt"/>
                  </w:pict>
                </mc:Fallback>
              </mc:AlternateContent>
            </w:r>
          </w:p>
        </w:tc>
        <w:tc>
          <w:tcPr>
            <w:tcW w:w="540" w:type="dxa"/>
          </w:tcPr>
          <w:p w:rsidR="007D5158" w:rsidRPr="009D6A36" w:rsidRDefault="007D5158" w:rsidP="009D6A36">
            <w:pPr>
              <w:spacing w:line="240" w:lineRule="auto"/>
              <w:rPr>
                <w:sz w:val="20"/>
                <w:szCs w:val="20"/>
              </w:rPr>
            </w:pPr>
          </w:p>
        </w:tc>
        <w:tc>
          <w:tcPr>
            <w:tcW w:w="1292" w:type="dxa"/>
          </w:tcPr>
          <w:p w:rsidR="007D5158" w:rsidRPr="009D6A36" w:rsidRDefault="007D5158" w:rsidP="009D6A36">
            <w:pPr>
              <w:spacing w:line="240" w:lineRule="auto"/>
              <w:rPr>
                <w:sz w:val="20"/>
                <w:szCs w:val="20"/>
              </w:rPr>
            </w:pPr>
          </w:p>
        </w:tc>
        <w:tc>
          <w:tcPr>
            <w:tcW w:w="1260" w:type="dxa"/>
          </w:tcPr>
          <w:p w:rsidR="007D5158" w:rsidRPr="009D6A36" w:rsidRDefault="007D5158" w:rsidP="009D6A36">
            <w:pPr>
              <w:spacing w:line="240" w:lineRule="auto"/>
              <w:rPr>
                <w:sz w:val="20"/>
                <w:szCs w:val="20"/>
              </w:rPr>
            </w:pPr>
          </w:p>
        </w:tc>
      </w:tr>
    </w:tbl>
    <w:p w:rsidR="007D5158" w:rsidRPr="009D6A36" w:rsidRDefault="007D5158" w:rsidP="00022556">
      <w:pPr>
        <w:keepNext/>
        <w:keepLines/>
        <w:spacing w:line="240" w:lineRule="auto"/>
        <w:rPr>
          <w:sz w:val="20"/>
          <w:szCs w:val="20"/>
        </w:rPr>
      </w:pPr>
    </w:p>
    <w:p w:rsidR="007D5158" w:rsidRPr="009D6A36" w:rsidRDefault="007D5158" w:rsidP="00022556">
      <w:pPr>
        <w:keepNext/>
        <w:keepLines/>
        <w:spacing w:line="240" w:lineRule="auto"/>
        <w:rPr>
          <w:b/>
          <w:bCs/>
          <w:sz w:val="20"/>
          <w:szCs w:val="20"/>
        </w:rPr>
      </w:pPr>
      <w:bookmarkStart w:id="223" w:name="_Toc113424490"/>
      <w:bookmarkStart w:id="224" w:name="_Toc124792804"/>
      <w:bookmarkStart w:id="225" w:name="_Toc124795221"/>
      <w:r w:rsidRPr="009D6A36">
        <w:rPr>
          <w:b/>
          <w:bCs/>
          <w:sz w:val="20"/>
          <w:szCs w:val="20"/>
        </w:rPr>
        <w:t>3.7</w:t>
      </w:r>
      <w:r w:rsidRPr="009D6A36">
        <w:rPr>
          <w:b/>
          <w:bCs/>
          <w:sz w:val="20"/>
          <w:szCs w:val="20"/>
        </w:rPr>
        <w:tab/>
        <w:t>STEP 7:</w:t>
      </w:r>
      <w:r w:rsidRPr="009D6A36">
        <w:rPr>
          <w:b/>
          <w:bCs/>
          <w:sz w:val="20"/>
          <w:szCs w:val="20"/>
        </w:rPr>
        <w:tab/>
        <w:t xml:space="preserve">  PREPARATION OF PROCUREMENT </w:t>
      </w:r>
      <w:smartTag w:uri="urn:schemas-microsoft-com:office:smarttags" w:element="stockticker">
        <w:r w:rsidRPr="009D6A36">
          <w:rPr>
            <w:b/>
            <w:bCs/>
            <w:sz w:val="20"/>
            <w:szCs w:val="20"/>
          </w:rPr>
          <w:t>PLAN</w:t>
        </w:r>
      </w:smartTag>
      <w:bookmarkEnd w:id="223"/>
      <w:bookmarkEnd w:id="224"/>
      <w:bookmarkEnd w:id="225"/>
      <w:r w:rsidRPr="009D6A36">
        <w:rPr>
          <w:b/>
          <w:bCs/>
          <w:sz w:val="20"/>
          <w:szCs w:val="20"/>
        </w:rPr>
        <w:t xml:space="preserve"> </w:t>
      </w:r>
    </w:p>
    <w:p w:rsidR="007D5158" w:rsidRPr="009D6A36" w:rsidRDefault="007D5158" w:rsidP="00022556">
      <w:pPr>
        <w:keepNext/>
        <w:keepLines/>
        <w:spacing w:line="240" w:lineRule="auto"/>
        <w:rPr>
          <w:i/>
          <w:iCs/>
          <w:sz w:val="20"/>
          <w:szCs w:val="20"/>
        </w:rPr>
      </w:pPr>
    </w:p>
    <w:p w:rsidR="007D5158" w:rsidRPr="009D6A36" w:rsidRDefault="007D5158" w:rsidP="00022556">
      <w:pPr>
        <w:keepNext/>
        <w:keepLines/>
        <w:spacing w:line="240" w:lineRule="auto"/>
        <w:rPr>
          <w:i/>
          <w:iCs/>
          <w:sz w:val="20"/>
          <w:szCs w:val="20"/>
        </w:rPr>
      </w:pPr>
      <w:r w:rsidRPr="009D6A36">
        <w:rPr>
          <w:i/>
          <w:iCs/>
          <w:sz w:val="20"/>
          <w:szCs w:val="20"/>
        </w:rPr>
        <w:t>What is a Procurement Plan?</w:t>
      </w:r>
    </w:p>
    <w:p w:rsidR="007D5158" w:rsidRPr="009D6A36" w:rsidRDefault="007D5158" w:rsidP="00022556">
      <w:pPr>
        <w:keepNext/>
        <w:keepLines/>
        <w:spacing w:line="240" w:lineRule="auto"/>
        <w:ind w:left="720"/>
        <w:rPr>
          <w:sz w:val="20"/>
          <w:szCs w:val="20"/>
        </w:rPr>
      </w:pPr>
      <w:r w:rsidRPr="009D6A36">
        <w:rPr>
          <w:sz w:val="20"/>
          <w:szCs w:val="20"/>
        </w:rPr>
        <w:t>Is a schedule showing types of materials and services to be procured, cost of the materials/services, procurement method to be used, procurement period and source of funds.</w:t>
      </w:r>
    </w:p>
    <w:p w:rsidR="007D5158" w:rsidRPr="009D6A36" w:rsidRDefault="007D5158" w:rsidP="009D6A36">
      <w:pPr>
        <w:spacing w:line="240" w:lineRule="auto"/>
        <w:rPr>
          <w:sz w:val="20"/>
          <w:szCs w:val="20"/>
        </w:rPr>
      </w:pPr>
    </w:p>
    <w:p w:rsidR="007D5158" w:rsidRPr="009D6A36" w:rsidRDefault="007D5158" w:rsidP="009D6A36">
      <w:pPr>
        <w:spacing w:line="240" w:lineRule="auto"/>
        <w:ind w:left="720"/>
        <w:rPr>
          <w:sz w:val="20"/>
          <w:szCs w:val="20"/>
        </w:rPr>
      </w:pPr>
      <w:r w:rsidRPr="009D6A36">
        <w:rPr>
          <w:sz w:val="20"/>
          <w:szCs w:val="20"/>
        </w:rPr>
        <w:t>The procurement plan will guide the Community Management Committee on obtaining materials and services from providers well in advance before they start the actual work.</w:t>
      </w:r>
    </w:p>
    <w:p w:rsidR="007D5158" w:rsidRPr="009D6A36" w:rsidRDefault="007D5158" w:rsidP="009D6A36">
      <w:pPr>
        <w:spacing w:line="240" w:lineRule="auto"/>
        <w:rPr>
          <w:sz w:val="20"/>
          <w:szCs w:val="20"/>
        </w:rPr>
      </w:pPr>
    </w:p>
    <w:p w:rsidR="007D5158" w:rsidRPr="009D6A36" w:rsidRDefault="007D5158" w:rsidP="009D6A36">
      <w:pPr>
        <w:spacing w:line="240" w:lineRule="auto"/>
        <w:ind w:left="720"/>
        <w:rPr>
          <w:color w:val="FF0000"/>
          <w:sz w:val="20"/>
          <w:szCs w:val="20"/>
        </w:rPr>
      </w:pPr>
      <w:r w:rsidRPr="009D6A36">
        <w:rPr>
          <w:sz w:val="20"/>
          <w:szCs w:val="20"/>
        </w:rPr>
        <w:t xml:space="preserve">Community Management Committee will prepare procurement plan with facilitation of the Planning Facilitation Team (or Local Service Provider).  Annex 3.7 shows an example of a procurement plan. </w:t>
      </w:r>
    </w:p>
    <w:p w:rsidR="007D5158" w:rsidRPr="009D6A36" w:rsidRDefault="007D5158" w:rsidP="009D6A36">
      <w:pPr>
        <w:spacing w:line="240" w:lineRule="auto"/>
        <w:rPr>
          <w:b/>
          <w:sz w:val="20"/>
          <w:szCs w:val="20"/>
        </w:rPr>
      </w:pPr>
    </w:p>
    <w:p w:rsidR="007D5158" w:rsidRPr="009D6A36" w:rsidRDefault="007D5158" w:rsidP="00022556">
      <w:pPr>
        <w:spacing w:line="240" w:lineRule="auto"/>
        <w:rPr>
          <w:b/>
          <w:sz w:val="20"/>
          <w:szCs w:val="20"/>
        </w:rPr>
      </w:pPr>
    </w:p>
    <w:p w:rsidR="007D5158" w:rsidRPr="009D6A36" w:rsidRDefault="007D5158" w:rsidP="009D6A36">
      <w:pPr>
        <w:spacing w:line="240" w:lineRule="auto"/>
        <w:rPr>
          <w:b/>
          <w:bCs/>
          <w:sz w:val="20"/>
          <w:szCs w:val="20"/>
        </w:rPr>
      </w:pPr>
      <w:bookmarkStart w:id="226" w:name="_Toc113424491"/>
      <w:bookmarkStart w:id="227" w:name="_Toc124792805"/>
      <w:bookmarkStart w:id="228" w:name="_Toc124795222"/>
      <w:r w:rsidRPr="009D6A36">
        <w:rPr>
          <w:b/>
          <w:bCs/>
          <w:sz w:val="20"/>
          <w:szCs w:val="20"/>
        </w:rPr>
        <w:t>3.8</w:t>
      </w:r>
      <w:r w:rsidRPr="009D6A36">
        <w:rPr>
          <w:b/>
          <w:bCs/>
          <w:sz w:val="20"/>
          <w:szCs w:val="20"/>
        </w:rPr>
        <w:tab/>
        <w:t>STEP 8:</w:t>
      </w:r>
      <w:r w:rsidRPr="009D6A36">
        <w:rPr>
          <w:b/>
          <w:bCs/>
          <w:sz w:val="20"/>
          <w:szCs w:val="20"/>
        </w:rPr>
        <w:tab/>
        <w:t xml:space="preserve">COLLECTION OF BASELINE </w:t>
      </w:r>
      <w:smartTag w:uri="urn:schemas-microsoft-com:office:smarttags" w:element="stockticker">
        <w:r w:rsidRPr="009D6A36">
          <w:rPr>
            <w:b/>
            <w:bCs/>
            <w:sz w:val="20"/>
            <w:szCs w:val="20"/>
          </w:rPr>
          <w:t>DATA</w:t>
        </w:r>
      </w:smartTag>
      <w:bookmarkEnd w:id="226"/>
      <w:bookmarkEnd w:id="227"/>
      <w:bookmarkEnd w:id="228"/>
    </w:p>
    <w:p w:rsidR="007D5158" w:rsidRPr="009D6A36" w:rsidRDefault="007D5158" w:rsidP="009D6A36">
      <w:pPr>
        <w:spacing w:line="240" w:lineRule="auto"/>
        <w:rPr>
          <w:b/>
          <w:sz w:val="20"/>
          <w:szCs w:val="20"/>
        </w:rPr>
      </w:pPr>
    </w:p>
    <w:p w:rsidR="007D5158" w:rsidRPr="009D6A36" w:rsidRDefault="007D5158" w:rsidP="009D6A36">
      <w:pPr>
        <w:spacing w:line="240" w:lineRule="auto"/>
        <w:ind w:left="720"/>
        <w:rPr>
          <w:sz w:val="20"/>
          <w:szCs w:val="20"/>
        </w:rPr>
      </w:pPr>
      <w:r w:rsidRPr="009D6A36">
        <w:rPr>
          <w:sz w:val="20"/>
          <w:szCs w:val="20"/>
        </w:rPr>
        <w:t>Village/Shehia/Mtaa will be the primary source of data pertaining to subproject implementation. In this case   the Planning team will facilitate the Village Council/Shehia Advisory Council/Mtaa Committee to collect the baseline data. The data collection exercise will be done before the implementation of sub project.  The baseline data sheet is attached as Annex 3.8. This sheet will form part of Sub Project Application package.</w:t>
      </w:r>
    </w:p>
    <w:p w:rsidR="007D5158" w:rsidRPr="009D6A36" w:rsidRDefault="007D5158" w:rsidP="009D6A36">
      <w:pPr>
        <w:spacing w:line="240" w:lineRule="auto"/>
        <w:rPr>
          <w:b/>
          <w:sz w:val="20"/>
          <w:szCs w:val="20"/>
        </w:rPr>
      </w:pPr>
    </w:p>
    <w:p w:rsidR="007D5158" w:rsidRPr="009D6A36" w:rsidRDefault="007D5158" w:rsidP="009D6A36">
      <w:pPr>
        <w:spacing w:line="240" w:lineRule="auto"/>
        <w:rPr>
          <w:sz w:val="20"/>
          <w:szCs w:val="20"/>
        </w:rPr>
      </w:pPr>
      <w:bookmarkStart w:id="229" w:name="_Toc113424492"/>
      <w:r w:rsidRPr="009D6A36">
        <w:rPr>
          <w:bCs/>
          <w:sz w:val="20"/>
          <w:szCs w:val="20"/>
        </w:rPr>
        <w:tab/>
      </w:r>
      <w:bookmarkEnd w:id="229"/>
      <w:r w:rsidRPr="009D6A36">
        <w:rPr>
          <w:sz w:val="20"/>
          <w:szCs w:val="20"/>
        </w:rPr>
        <w:t>On the last day of the Planning exercise the   Planning Facilitation Team will facilitate the Community Management Committee to present the sub project work plan and budget (i.e. Description of activities and costs) to the beneficiary Community for endorsement.</w:t>
      </w:r>
    </w:p>
    <w:p w:rsidR="00767E54" w:rsidRDefault="00767E54" w:rsidP="009D6A36">
      <w:pPr>
        <w:pStyle w:val="NoSpacing"/>
        <w:jc w:val="both"/>
        <w:rPr>
          <w:rFonts w:ascii="Bookman Old Style" w:hAnsi="Bookman Old Style"/>
          <w:b/>
          <w:sz w:val="20"/>
          <w:szCs w:val="20"/>
        </w:rPr>
      </w:pPr>
    </w:p>
    <w:p w:rsidR="00767E54" w:rsidRPr="00767E54" w:rsidRDefault="00767E54" w:rsidP="00767E54">
      <w:pPr>
        <w:pStyle w:val="NoSpacing"/>
        <w:ind w:left="720" w:hanging="720"/>
        <w:jc w:val="both"/>
        <w:rPr>
          <w:rFonts w:ascii="Bookman Old Style" w:hAnsi="Bookman Old Style"/>
          <w:b/>
          <w:noProof/>
          <w:szCs w:val="20"/>
        </w:rPr>
      </w:pPr>
      <w:r>
        <w:rPr>
          <w:rFonts w:ascii="Bookman Old Style" w:hAnsi="Bookman Old Style"/>
          <w:b/>
          <w:sz w:val="20"/>
          <w:szCs w:val="20"/>
        </w:rPr>
        <w:fldChar w:fldCharType="begin"/>
      </w:r>
      <w:r>
        <w:rPr>
          <w:rFonts w:ascii="Bookman Old Style" w:hAnsi="Bookman Old Style"/>
          <w:b/>
          <w:sz w:val="20"/>
          <w:szCs w:val="20"/>
        </w:rPr>
        <w:instrText xml:space="preserve"> ADDIN EN.REFLIST </w:instrText>
      </w:r>
      <w:r>
        <w:rPr>
          <w:rFonts w:ascii="Bookman Old Style" w:hAnsi="Bookman Old Style"/>
          <w:b/>
          <w:sz w:val="20"/>
          <w:szCs w:val="20"/>
        </w:rPr>
        <w:fldChar w:fldCharType="separate"/>
      </w:r>
      <w:bookmarkStart w:id="230" w:name="_ENREF_1"/>
      <w:r w:rsidRPr="00767E54">
        <w:rPr>
          <w:rFonts w:ascii="Bookman Old Style" w:hAnsi="Bookman Old Style"/>
          <w:b/>
          <w:noProof/>
          <w:szCs w:val="20"/>
        </w:rPr>
        <w:t xml:space="preserve">Agrawal, A. (2003). "Sustainable Governance of Common Pool Resources: Context, Methods and Politics." </w:t>
      </w:r>
      <w:r w:rsidRPr="00767E54">
        <w:rPr>
          <w:rFonts w:ascii="Bookman Old Style" w:hAnsi="Bookman Old Style"/>
          <w:b/>
          <w:noProof/>
          <w:szCs w:val="20"/>
          <w:u w:val="single"/>
        </w:rPr>
        <w:t>Annual Review of Anthropology</w:t>
      </w:r>
      <w:r w:rsidRPr="00767E54">
        <w:rPr>
          <w:rFonts w:ascii="Bookman Old Style" w:hAnsi="Bookman Old Style"/>
          <w:b/>
          <w:noProof/>
          <w:szCs w:val="20"/>
        </w:rPr>
        <w:t xml:space="preserve"> 32: 243-262.</w:t>
      </w:r>
      <w:bookmarkEnd w:id="230"/>
    </w:p>
    <w:p w:rsidR="00767E54" w:rsidRPr="00767E54" w:rsidRDefault="00767E54" w:rsidP="00767E54">
      <w:pPr>
        <w:pStyle w:val="NoSpacing"/>
        <w:ind w:left="720" w:hanging="720"/>
        <w:jc w:val="both"/>
        <w:rPr>
          <w:rFonts w:ascii="Bookman Old Style" w:hAnsi="Bookman Old Style"/>
          <w:b/>
          <w:noProof/>
          <w:szCs w:val="20"/>
        </w:rPr>
      </w:pPr>
      <w:bookmarkStart w:id="231" w:name="_ENREF_2"/>
      <w:r w:rsidRPr="00767E54">
        <w:rPr>
          <w:rFonts w:ascii="Bookman Old Style" w:hAnsi="Bookman Old Style"/>
          <w:b/>
          <w:noProof/>
          <w:szCs w:val="20"/>
        </w:rPr>
        <w:t xml:space="preserve">Alff, U., P. Ay, et al. (1999). "The End of Particpation? A Contribution to the State of the Discussion." </w:t>
      </w:r>
      <w:r w:rsidRPr="00767E54">
        <w:rPr>
          <w:rFonts w:ascii="Bookman Old Style" w:hAnsi="Bookman Old Style"/>
          <w:b/>
          <w:noProof/>
          <w:szCs w:val="20"/>
          <w:u w:val="single"/>
        </w:rPr>
        <w:t>Beraterinnen - News</w:t>
      </w:r>
      <w:r w:rsidRPr="00767E54">
        <w:rPr>
          <w:rFonts w:ascii="Bookman Old Style" w:hAnsi="Bookman Old Style"/>
          <w:b/>
          <w:noProof/>
          <w:szCs w:val="20"/>
        </w:rPr>
        <w:t xml:space="preserve"> 1: 17-19.</w:t>
      </w:r>
      <w:bookmarkEnd w:id="231"/>
    </w:p>
    <w:p w:rsidR="00767E54" w:rsidRPr="00767E54" w:rsidRDefault="00767E54" w:rsidP="00767E54">
      <w:pPr>
        <w:pStyle w:val="NoSpacing"/>
        <w:ind w:left="720" w:hanging="720"/>
        <w:jc w:val="both"/>
        <w:rPr>
          <w:rFonts w:ascii="Bookman Old Style" w:hAnsi="Bookman Old Style"/>
          <w:b/>
          <w:noProof/>
          <w:szCs w:val="20"/>
        </w:rPr>
      </w:pPr>
      <w:bookmarkStart w:id="232" w:name="_ENREF_3"/>
      <w:r w:rsidRPr="00767E54">
        <w:rPr>
          <w:rFonts w:ascii="Bookman Old Style" w:hAnsi="Bookman Old Style"/>
          <w:b/>
          <w:noProof/>
          <w:szCs w:val="20"/>
        </w:rPr>
        <w:t xml:space="preserve">Armitage, D., F. Berkes, et al. (2007). </w:t>
      </w:r>
      <w:r w:rsidRPr="00767E54">
        <w:rPr>
          <w:rFonts w:ascii="Bookman Old Style" w:hAnsi="Bookman Old Style"/>
          <w:b/>
          <w:noProof/>
          <w:szCs w:val="20"/>
          <w:u w:val="single"/>
        </w:rPr>
        <w:t>Adaptive co-Management: Collaboration, Learning and Multi-Level Governance</w:t>
      </w:r>
      <w:r w:rsidRPr="00767E54">
        <w:rPr>
          <w:rFonts w:ascii="Bookman Old Style" w:hAnsi="Bookman Old Style"/>
          <w:b/>
          <w:noProof/>
          <w:szCs w:val="20"/>
        </w:rPr>
        <w:t>. Vancouver, British Columbia, Canada, UBC Press.</w:t>
      </w:r>
      <w:bookmarkEnd w:id="232"/>
    </w:p>
    <w:p w:rsidR="00767E54" w:rsidRPr="00767E54" w:rsidRDefault="00767E54" w:rsidP="00767E54">
      <w:pPr>
        <w:pStyle w:val="NoSpacing"/>
        <w:ind w:left="720" w:hanging="720"/>
        <w:jc w:val="both"/>
        <w:rPr>
          <w:rFonts w:ascii="Bookman Old Style" w:hAnsi="Bookman Old Style"/>
          <w:b/>
          <w:noProof/>
          <w:szCs w:val="20"/>
        </w:rPr>
      </w:pPr>
      <w:bookmarkStart w:id="233" w:name="_ENREF_4"/>
      <w:r w:rsidRPr="00767E54">
        <w:rPr>
          <w:rFonts w:ascii="Bookman Old Style" w:hAnsi="Bookman Old Style"/>
          <w:b/>
          <w:noProof/>
          <w:szCs w:val="20"/>
        </w:rPr>
        <w:t xml:space="preserve">Arnstein, A. (1969). "A ladder of Citizenship Participation." </w:t>
      </w:r>
      <w:r w:rsidRPr="00767E54">
        <w:rPr>
          <w:rFonts w:ascii="Bookman Old Style" w:hAnsi="Bookman Old Style"/>
          <w:b/>
          <w:noProof/>
          <w:szCs w:val="20"/>
          <w:u w:val="single"/>
        </w:rPr>
        <w:t>Journal of the American Institute of Planners</w:t>
      </w:r>
      <w:r w:rsidRPr="00767E54">
        <w:rPr>
          <w:rFonts w:ascii="Bookman Old Style" w:hAnsi="Bookman Old Style"/>
          <w:b/>
          <w:noProof/>
          <w:szCs w:val="20"/>
        </w:rPr>
        <w:t xml:space="preserve"> 26: 216-233.</w:t>
      </w:r>
      <w:bookmarkEnd w:id="233"/>
    </w:p>
    <w:p w:rsidR="00767E54" w:rsidRPr="00767E54" w:rsidRDefault="00767E54" w:rsidP="00767E54">
      <w:pPr>
        <w:pStyle w:val="NoSpacing"/>
        <w:ind w:left="720" w:hanging="720"/>
        <w:jc w:val="both"/>
        <w:rPr>
          <w:rFonts w:ascii="Bookman Old Style" w:hAnsi="Bookman Old Style"/>
          <w:b/>
          <w:noProof/>
          <w:szCs w:val="20"/>
        </w:rPr>
      </w:pPr>
      <w:bookmarkStart w:id="234" w:name="_ENREF_5"/>
      <w:r w:rsidRPr="00767E54">
        <w:rPr>
          <w:rFonts w:ascii="Bookman Old Style" w:hAnsi="Bookman Old Style"/>
          <w:b/>
          <w:noProof/>
          <w:szCs w:val="20"/>
        </w:rPr>
        <w:t xml:space="preserve">Bass, S., B. Dalal-Clayton, et al. (1995). Participation in Strategies for Sustainable Development. </w:t>
      </w:r>
      <w:r w:rsidRPr="00767E54">
        <w:rPr>
          <w:rFonts w:ascii="Bookman Old Style" w:hAnsi="Bookman Old Style"/>
          <w:b/>
          <w:noProof/>
          <w:szCs w:val="20"/>
          <w:u w:val="single"/>
        </w:rPr>
        <w:t>Environmental Planning Issues No. 7</w:t>
      </w:r>
      <w:r w:rsidRPr="00767E54">
        <w:rPr>
          <w:rFonts w:ascii="Bookman Old Style" w:hAnsi="Bookman Old Style"/>
          <w:b/>
          <w:noProof/>
          <w:szCs w:val="20"/>
        </w:rPr>
        <w:t>. IIED, International Institute for Environment and Development. No. 7.</w:t>
      </w:r>
      <w:bookmarkEnd w:id="234"/>
    </w:p>
    <w:p w:rsidR="00767E54" w:rsidRPr="00767E54" w:rsidRDefault="00767E54" w:rsidP="00767E54">
      <w:pPr>
        <w:pStyle w:val="NoSpacing"/>
        <w:ind w:left="720" w:hanging="720"/>
        <w:jc w:val="both"/>
        <w:rPr>
          <w:rFonts w:ascii="Bookman Old Style" w:hAnsi="Bookman Old Style"/>
          <w:b/>
          <w:noProof/>
          <w:szCs w:val="20"/>
        </w:rPr>
      </w:pPr>
      <w:bookmarkStart w:id="235" w:name="_ENREF_6"/>
      <w:r w:rsidRPr="00767E54">
        <w:rPr>
          <w:rFonts w:ascii="Bookman Old Style" w:hAnsi="Bookman Old Style"/>
          <w:b/>
          <w:noProof/>
          <w:szCs w:val="20"/>
        </w:rPr>
        <w:t xml:space="preserve">Beierle, T. C. and J. Cayford (2002). </w:t>
      </w:r>
      <w:r w:rsidRPr="00767E54">
        <w:rPr>
          <w:rFonts w:ascii="Bookman Old Style" w:hAnsi="Bookman Old Style"/>
          <w:b/>
          <w:noProof/>
          <w:szCs w:val="20"/>
          <w:u w:val="single"/>
        </w:rPr>
        <w:t>Democracy in Practice: Public Participation in Environmental Decisions</w:t>
      </w:r>
      <w:r w:rsidRPr="00767E54">
        <w:rPr>
          <w:rFonts w:ascii="Bookman Old Style" w:hAnsi="Bookman Old Style"/>
          <w:b/>
          <w:noProof/>
          <w:szCs w:val="20"/>
        </w:rPr>
        <w:t>. Washington, DC, USA, Resources for Future.</w:t>
      </w:r>
      <w:bookmarkEnd w:id="235"/>
    </w:p>
    <w:p w:rsidR="00767E54" w:rsidRPr="00767E54" w:rsidRDefault="00767E54" w:rsidP="00767E54">
      <w:pPr>
        <w:pStyle w:val="NoSpacing"/>
        <w:ind w:left="720" w:hanging="720"/>
        <w:jc w:val="both"/>
        <w:rPr>
          <w:rFonts w:ascii="Bookman Old Style" w:hAnsi="Bookman Old Style"/>
          <w:b/>
          <w:noProof/>
          <w:szCs w:val="20"/>
        </w:rPr>
      </w:pPr>
      <w:bookmarkStart w:id="236" w:name="_ENREF_7"/>
      <w:r w:rsidRPr="00767E54">
        <w:rPr>
          <w:rFonts w:ascii="Bookman Old Style" w:hAnsi="Bookman Old Style"/>
          <w:b/>
          <w:noProof/>
          <w:szCs w:val="20"/>
        </w:rPr>
        <w:t xml:space="preserve">Beierle, T. C. and D. M. Konisky (2000). "Values, Conflict and Trust in Participatory Environmental Planning." </w:t>
      </w:r>
      <w:r w:rsidRPr="00767E54">
        <w:rPr>
          <w:rFonts w:ascii="Bookman Old Style" w:hAnsi="Bookman Old Style"/>
          <w:b/>
          <w:noProof/>
          <w:szCs w:val="20"/>
          <w:u w:val="single"/>
        </w:rPr>
        <w:t>Journal of Policy Analysis and Management</w:t>
      </w:r>
      <w:r w:rsidRPr="00767E54">
        <w:rPr>
          <w:rFonts w:ascii="Bookman Old Style" w:hAnsi="Bookman Old Style"/>
          <w:b/>
          <w:noProof/>
          <w:szCs w:val="20"/>
        </w:rPr>
        <w:t xml:space="preserve"> 19(4): 597-602.</w:t>
      </w:r>
      <w:bookmarkEnd w:id="236"/>
    </w:p>
    <w:p w:rsidR="00767E54" w:rsidRPr="00767E54" w:rsidRDefault="00767E54" w:rsidP="00767E54">
      <w:pPr>
        <w:pStyle w:val="NoSpacing"/>
        <w:ind w:left="720" w:hanging="720"/>
        <w:jc w:val="both"/>
        <w:rPr>
          <w:rFonts w:ascii="Bookman Old Style" w:hAnsi="Bookman Old Style"/>
          <w:b/>
          <w:noProof/>
          <w:szCs w:val="20"/>
        </w:rPr>
      </w:pPr>
      <w:bookmarkStart w:id="237" w:name="_ENREF_8"/>
      <w:r w:rsidRPr="00767E54">
        <w:rPr>
          <w:rFonts w:ascii="Bookman Old Style" w:hAnsi="Bookman Old Style"/>
          <w:b/>
          <w:noProof/>
          <w:szCs w:val="20"/>
        </w:rPr>
        <w:lastRenderedPageBreak/>
        <w:t xml:space="preserve">Beltesen, L. (1995). </w:t>
      </w:r>
      <w:r w:rsidRPr="00767E54">
        <w:rPr>
          <w:rFonts w:ascii="Bookman Old Style" w:hAnsi="Bookman Old Style"/>
          <w:b/>
          <w:noProof/>
          <w:szCs w:val="20"/>
          <w:u w:val="single"/>
        </w:rPr>
        <w:t>Assessment of Local Stakeholder Involvement</w:t>
      </w:r>
      <w:r w:rsidRPr="00767E54">
        <w:rPr>
          <w:rFonts w:ascii="Bookman Old Style" w:hAnsi="Bookman Old Style"/>
          <w:b/>
          <w:noProof/>
          <w:szCs w:val="20"/>
        </w:rPr>
        <w:t>. Denver, CO, Western Governnors' Association.</w:t>
      </w:r>
      <w:bookmarkEnd w:id="237"/>
    </w:p>
    <w:p w:rsidR="00767E54" w:rsidRPr="00767E54" w:rsidRDefault="00767E54" w:rsidP="00767E54">
      <w:pPr>
        <w:pStyle w:val="NoSpacing"/>
        <w:ind w:left="720" w:hanging="720"/>
        <w:jc w:val="both"/>
        <w:rPr>
          <w:rFonts w:ascii="Bookman Old Style" w:hAnsi="Bookman Old Style"/>
          <w:b/>
          <w:noProof/>
          <w:szCs w:val="20"/>
        </w:rPr>
      </w:pPr>
      <w:bookmarkStart w:id="238" w:name="_ENREF_9"/>
      <w:r w:rsidRPr="00767E54">
        <w:rPr>
          <w:rFonts w:ascii="Bookman Old Style" w:hAnsi="Bookman Old Style"/>
          <w:b/>
          <w:noProof/>
          <w:szCs w:val="20"/>
        </w:rPr>
        <w:t xml:space="preserve">Blackstock, K. L., G. J. Kelly, et al. (2007). "Developing and Applying a Framework to Evaluate Particiapatory research for Sustainability." </w:t>
      </w:r>
      <w:r w:rsidRPr="00767E54">
        <w:rPr>
          <w:rFonts w:ascii="Bookman Old Style" w:hAnsi="Bookman Old Style"/>
          <w:b/>
          <w:noProof/>
          <w:szCs w:val="20"/>
          <w:u w:val="single"/>
        </w:rPr>
        <w:t>Ecological Economics</w:t>
      </w:r>
      <w:r w:rsidRPr="00767E54">
        <w:rPr>
          <w:rFonts w:ascii="Bookman Old Style" w:hAnsi="Bookman Old Style"/>
          <w:b/>
          <w:noProof/>
          <w:szCs w:val="20"/>
        </w:rPr>
        <w:t xml:space="preserve"> 60: 726-742.</w:t>
      </w:r>
      <w:bookmarkEnd w:id="238"/>
    </w:p>
    <w:p w:rsidR="00767E54" w:rsidRPr="00767E54" w:rsidRDefault="00767E54" w:rsidP="00767E54">
      <w:pPr>
        <w:pStyle w:val="NoSpacing"/>
        <w:ind w:left="720" w:hanging="720"/>
        <w:jc w:val="both"/>
        <w:rPr>
          <w:rFonts w:ascii="Bookman Old Style" w:hAnsi="Bookman Old Style"/>
          <w:b/>
          <w:noProof/>
          <w:szCs w:val="20"/>
        </w:rPr>
      </w:pPr>
      <w:bookmarkStart w:id="239" w:name="_ENREF_10"/>
      <w:r w:rsidRPr="00767E54">
        <w:rPr>
          <w:rFonts w:ascii="Bookman Old Style" w:hAnsi="Bookman Old Style"/>
          <w:b/>
          <w:noProof/>
          <w:szCs w:val="20"/>
        </w:rPr>
        <w:t xml:space="preserve">Blahna, D. J. and S. Yonts-Shepard (1989). "Public Involvement in Resource Planning toward  Bridging a Gap Between Policy and Implementtaion." </w:t>
      </w:r>
      <w:r w:rsidRPr="00767E54">
        <w:rPr>
          <w:rFonts w:ascii="Bookman Old Style" w:hAnsi="Bookman Old Style"/>
          <w:b/>
          <w:noProof/>
          <w:szCs w:val="20"/>
          <w:u w:val="single"/>
        </w:rPr>
        <w:t>Society and Natural Resources</w:t>
      </w:r>
      <w:r w:rsidRPr="00767E54">
        <w:rPr>
          <w:rFonts w:ascii="Bookman Old Style" w:hAnsi="Bookman Old Style"/>
          <w:b/>
          <w:noProof/>
          <w:szCs w:val="20"/>
        </w:rPr>
        <w:t xml:space="preserve"> 2: 209-227.</w:t>
      </w:r>
      <w:bookmarkEnd w:id="239"/>
    </w:p>
    <w:p w:rsidR="00767E54" w:rsidRPr="00767E54" w:rsidRDefault="00767E54" w:rsidP="00767E54">
      <w:pPr>
        <w:pStyle w:val="NoSpacing"/>
        <w:ind w:left="720" w:hanging="720"/>
        <w:jc w:val="both"/>
        <w:rPr>
          <w:rFonts w:ascii="Bookman Old Style" w:hAnsi="Bookman Old Style"/>
          <w:b/>
          <w:noProof/>
          <w:szCs w:val="20"/>
        </w:rPr>
      </w:pPr>
      <w:bookmarkStart w:id="240" w:name="_ENREF_11"/>
      <w:r w:rsidRPr="00767E54">
        <w:rPr>
          <w:rFonts w:ascii="Bookman Old Style" w:hAnsi="Bookman Old Style"/>
          <w:b/>
          <w:noProof/>
          <w:szCs w:val="20"/>
        </w:rPr>
        <w:t xml:space="preserve">Bojorquez-Tapia, L. A., H. de la Cuela, et al. (2004). "Environmental Conflicts and Nature Reserves: Redesigning Sierra san Pedro Martir National Park Mexico." </w:t>
      </w:r>
      <w:r w:rsidRPr="00767E54">
        <w:rPr>
          <w:rFonts w:ascii="Bookman Old Style" w:hAnsi="Bookman Old Style"/>
          <w:b/>
          <w:noProof/>
          <w:szCs w:val="20"/>
          <w:u w:val="single"/>
        </w:rPr>
        <w:t>Biological Conservation</w:t>
      </w:r>
      <w:r w:rsidRPr="00767E54">
        <w:rPr>
          <w:rFonts w:ascii="Bookman Old Style" w:hAnsi="Bookman Old Style"/>
          <w:b/>
          <w:noProof/>
          <w:szCs w:val="20"/>
        </w:rPr>
        <w:t xml:space="preserve"> 117: 111-126.</w:t>
      </w:r>
      <w:bookmarkEnd w:id="240"/>
    </w:p>
    <w:p w:rsidR="00767E54" w:rsidRPr="00767E54" w:rsidRDefault="00767E54" w:rsidP="00767E54">
      <w:pPr>
        <w:pStyle w:val="NoSpacing"/>
        <w:ind w:left="720" w:hanging="720"/>
        <w:jc w:val="both"/>
        <w:rPr>
          <w:rFonts w:ascii="Bookman Old Style" w:hAnsi="Bookman Old Style"/>
          <w:b/>
          <w:noProof/>
          <w:szCs w:val="20"/>
        </w:rPr>
      </w:pPr>
      <w:bookmarkStart w:id="241" w:name="_ENREF_12"/>
      <w:r w:rsidRPr="00767E54">
        <w:rPr>
          <w:rFonts w:ascii="Bookman Old Style" w:hAnsi="Bookman Old Style"/>
          <w:b/>
          <w:noProof/>
          <w:szCs w:val="20"/>
        </w:rPr>
        <w:t xml:space="preserve">Brett, E. A. (1996). "The Participatory Principle in Development Projects: The Costs and Benefits of Cooperation." </w:t>
      </w:r>
      <w:r w:rsidRPr="00767E54">
        <w:rPr>
          <w:rFonts w:ascii="Bookman Old Style" w:hAnsi="Bookman Old Style"/>
          <w:b/>
          <w:noProof/>
          <w:szCs w:val="20"/>
          <w:u w:val="single"/>
        </w:rPr>
        <w:t>Public Administration and Development</w:t>
      </w:r>
      <w:r w:rsidRPr="00767E54">
        <w:rPr>
          <w:rFonts w:ascii="Bookman Old Style" w:hAnsi="Bookman Old Style"/>
          <w:b/>
          <w:noProof/>
          <w:szCs w:val="20"/>
        </w:rPr>
        <w:t xml:space="preserve"> 16(1): 5-19.</w:t>
      </w:r>
      <w:bookmarkEnd w:id="241"/>
    </w:p>
    <w:p w:rsidR="00767E54" w:rsidRPr="00767E54" w:rsidRDefault="00767E54" w:rsidP="00767E54">
      <w:pPr>
        <w:pStyle w:val="NoSpacing"/>
        <w:ind w:left="720" w:hanging="720"/>
        <w:jc w:val="both"/>
        <w:rPr>
          <w:rFonts w:ascii="Bookman Old Style" w:hAnsi="Bookman Old Style"/>
          <w:b/>
          <w:noProof/>
          <w:szCs w:val="20"/>
        </w:rPr>
      </w:pPr>
      <w:bookmarkStart w:id="242" w:name="_ENREF_13"/>
      <w:r w:rsidRPr="00767E54">
        <w:rPr>
          <w:rFonts w:ascii="Bookman Old Style" w:hAnsi="Bookman Old Style"/>
          <w:b/>
          <w:noProof/>
          <w:szCs w:val="20"/>
        </w:rPr>
        <w:t xml:space="preserve">Brugha, C. M. (1998 (a)). "The Structure of Qualitative Decision-Making." </w:t>
      </w:r>
      <w:r w:rsidRPr="00767E54">
        <w:rPr>
          <w:rFonts w:ascii="Bookman Old Style" w:hAnsi="Bookman Old Style"/>
          <w:b/>
          <w:noProof/>
          <w:szCs w:val="20"/>
          <w:u w:val="single"/>
        </w:rPr>
        <w:t>European Journal of Operational Research</w:t>
      </w:r>
      <w:r w:rsidRPr="00767E54">
        <w:rPr>
          <w:rFonts w:ascii="Bookman Old Style" w:hAnsi="Bookman Old Style"/>
          <w:b/>
          <w:noProof/>
          <w:szCs w:val="20"/>
        </w:rPr>
        <w:t xml:space="preserve"> 104(1): 46-62.</w:t>
      </w:r>
      <w:bookmarkEnd w:id="242"/>
    </w:p>
    <w:p w:rsidR="00767E54" w:rsidRPr="00767E54" w:rsidRDefault="00767E54" w:rsidP="00767E54">
      <w:pPr>
        <w:pStyle w:val="NoSpacing"/>
        <w:ind w:left="720" w:hanging="720"/>
        <w:jc w:val="both"/>
        <w:rPr>
          <w:rFonts w:ascii="Bookman Old Style" w:hAnsi="Bookman Old Style"/>
          <w:b/>
          <w:noProof/>
          <w:szCs w:val="20"/>
        </w:rPr>
      </w:pPr>
      <w:bookmarkStart w:id="243" w:name="_ENREF_14"/>
      <w:r w:rsidRPr="00767E54">
        <w:rPr>
          <w:rFonts w:ascii="Bookman Old Style" w:hAnsi="Bookman Old Style"/>
          <w:b/>
          <w:noProof/>
          <w:szCs w:val="20"/>
        </w:rPr>
        <w:t>Brugha, C. M. (1998 (c)). "</w:t>
      </w:r>
      <w:r w:rsidRPr="00767E54">
        <w:rPr>
          <w:rFonts w:ascii="Bookman Old Style" w:hAnsi="Bookman Old Style"/>
          <w:b/>
          <w:noProof/>
          <w:szCs w:val="20"/>
          <w:u w:val="single"/>
        </w:rPr>
        <w:t>The Structure of Development Decision-Making</w:t>
      </w:r>
      <w:r w:rsidRPr="00767E54">
        <w:rPr>
          <w:rFonts w:ascii="Bookman Old Style" w:hAnsi="Bookman Old Style"/>
          <w:b/>
          <w:noProof/>
          <w:szCs w:val="20"/>
        </w:rPr>
        <w:t xml:space="preserve">." </w:t>
      </w:r>
      <w:r w:rsidRPr="00767E54">
        <w:rPr>
          <w:rFonts w:ascii="Bookman Old Style" w:hAnsi="Bookman Old Style"/>
          <w:b/>
          <w:noProof/>
          <w:szCs w:val="20"/>
          <w:u w:val="single"/>
        </w:rPr>
        <w:t xml:space="preserve">European Journal of Operational Research </w:t>
      </w:r>
      <w:r w:rsidRPr="00767E54">
        <w:rPr>
          <w:rFonts w:ascii="Bookman Old Style" w:hAnsi="Bookman Old Style"/>
          <w:b/>
          <w:noProof/>
          <w:szCs w:val="20"/>
        </w:rPr>
        <w:t>104(1): 77-92.</w:t>
      </w:r>
      <w:bookmarkEnd w:id="243"/>
    </w:p>
    <w:p w:rsidR="00767E54" w:rsidRPr="00767E54" w:rsidRDefault="00767E54" w:rsidP="00767E54">
      <w:pPr>
        <w:pStyle w:val="NoSpacing"/>
        <w:ind w:left="720" w:hanging="720"/>
        <w:jc w:val="both"/>
        <w:rPr>
          <w:rFonts w:ascii="Bookman Old Style" w:hAnsi="Bookman Old Style"/>
          <w:b/>
          <w:noProof/>
          <w:szCs w:val="20"/>
        </w:rPr>
      </w:pPr>
      <w:bookmarkStart w:id="244" w:name="_ENREF_15"/>
      <w:r w:rsidRPr="00767E54">
        <w:rPr>
          <w:rFonts w:ascii="Bookman Old Style" w:hAnsi="Bookman Old Style"/>
          <w:b/>
          <w:noProof/>
          <w:szCs w:val="20"/>
        </w:rPr>
        <w:t>Brugha, C. M. (1998a; 1998b; 1998c). "Foundation articles on structuring qualitative , adjustment and development decision making.".</w:t>
      </w:r>
      <w:bookmarkEnd w:id="244"/>
    </w:p>
    <w:p w:rsidR="00767E54" w:rsidRPr="00767E54" w:rsidRDefault="00767E54" w:rsidP="00767E54">
      <w:pPr>
        <w:pStyle w:val="NoSpacing"/>
        <w:ind w:left="720" w:hanging="720"/>
        <w:jc w:val="both"/>
        <w:rPr>
          <w:rFonts w:ascii="Bookman Old Style" w:hAnsi="Bookman Old Style"/>
          <w:b/>
          <w:noProof/>
          <w:szCs w:val="20"/>
        </w:rPr>
      </w:pPr>
      <w:bookmarkStart w:id="245" w:name="_ENREF_16"/>
      <w:r w:rsidRPr="00767E54">
        <w:rPr>
          <w:rFonts w:ascii="Bookman Old Style" w:hAnsi="Bookman Old Style"/>
          <w:b/>
          <w:noProof/>
          <w:szCs w:val="20"/>
        </w:rPr>
        <w:t xml:space="preserve">Brugha, C. M. (1998b). "The Structure of Adjustment Decision-Making." </w:t>
      </w:r>
      <w:r w:rsidRPr="00767E54">
        <w:rPr>
          <w:rFonts w:ascii="Bookman Old Style" w:hAnsi="Bookman Old Style"/>
          <w:b/>
          <w:noProof/>
          <w:szCs w:val="20"/>
          <w:u w:val="single"/>
        </w:rPr>
        <w:t>European Journal of Operational Research</w:t>
      </w:r>
      <w:r w:rsidRPr="00767E54">
        <w:rPr>
          <w:rFonts w:ascii="Bookman Old Style" w:hAnsi="Bookman Old Style"/>
          <w:b/>
          <w:noProof/>
          <w:szCs w:val="20"/>
        </w:rPr>
        <w:t xml:space="preserve"> 104(1): 63-76.</w:t>
      </w:r>
      <w:bookmarkEnd w:id="245"/>
    </w:p>
    <w:p w:rsidR="00767E54" w:rsidRPr="00767E54" w:rsidRDefault="00767E54" w:rsidP="00767E54">
      <w:pPr>
        <w:pStyle w:val="NoSpacing"/>
        <w:ind w:left="720" w:hanging="720"/>
        <w:jc w:val="both"/>
        <w:rPr>
          <w:rFonts w:ascii="Bookman Old Style" w:hAnsi="Bookman Old Style"/>
          <w:b/>
          <w:noProof/>
          <w:szCs w:val="20"/>
        </w:rPr>
      </w:pPr>
      <w:bookmarkStart w:id="246" w:name="_ENREF_17"/>
      <w:r w:rsidRPr="00767E54">
        <w:rPr>
          <w:rFonts w:ascii="Bookman Old Style" w:hAnsi="Bookman Old Style"/>
          <w:b/>
          <w:noProof/>
          <w:szCs w:val="20"/>
        </w:rPr>
        <w:t xml:space="preserve">Brugha, C. M. (1998b). "The Structure of Adjustment Decision Making." </w:t>
      </w:r>
      <w:r w:rsidRPr="00767E54">
        <w:rPr>
          <w:rFonts w:ascii="Bookman Old Style" w:hAnsi="Bookman Old Style"/>
          <w:b/>
          <w:noProof/>
          <w:szCs w:val="20"/>
          <w:u w:val="single"/>
        </w:rPr>
        <w:t>European Journal of Operations Research</w:t>
      </w:r>
      <w:r w:rsidRPr="00767E54">
        <w:rPr>
          <w:rFonts w:ascii="Bookman Old Style" w:hAnsi="Bookman Old Style"/>
          <w:b/>
          <w:noProof/>
          <w:szCs w:val="20"/>
        </w:rPr>
        <w:t xml:space="preserve"> 104(1): 63-76.</w:t>
      </w:r>
      <w:bookmarkEnd w:id="246"/>
    </w:p>
    <w:p w:rsidR="00767E54" w:rsidRPr="00767E54" w:rsidRDefault="00767E54" w:rsidP="00767E54">
      <w:pPr>
        <w:pStyle w:val="NoSpacing"/>
        <w:ind w:left="720" w:hanging="720"/>
        <w:jc w:val="both"/>
        <w:rPr>
          <w:rFonts w:ascii="Bookman Old Style" w:hAnsi="Bookman Old Style"/>
          <w:b/>
          <w:noProof/>
          <w:szCs w:val="20"/>
        </w:rPr>
      </w:pPr>
      <w:bookmarkStart w:id="247" w:name="_ENREF_18"/>
      <w:r w:rsidRPr="00767E54">
        <w:rPr>
          <w:rFonts w:ascii="Bookman Old Style" w:hAnsi="Bookman Old Style"/>
          <w:b/>
          <w:noProof/>
          <w:szCs w:val="20"/>
        </w:rPr>
        <w:t xml:space="preserve">Brugha, C. M. (2001). "Implications from Decision Science For The Systems Development Life Cycle In Information Systems." </w:t>
      </w:r>
      <w:r w:rsidRPr="00767E54">
        <w:rPr>
          <w:rFonts w:ascii="Bookman Old Style" w:hAnsi="Bookman Old Style"/>
          <w:b/>
          <w:noProof/>
          <w:szCs w:val="20"/>
          <w:u w:val="single"/>
        </w:rPr>
        <w:t>Information Systems Frontiers - Special Issue on Philosophical Reasoning in Information Systems Research</w:t>
      </w:r>
      <w:r w:rsidRPr="00767E54">
        <w:rPr>
          <w:rFonts w:ascii="Bookman Old Style" w:hAnsi="Bookman Old Style"/>
          <w:b/>
          <w:noProof/>
          <w:szCs w:val="20"/>
        </w:rPr>
        <w:t xml:space="preserve"> 3(1): 91-105.</w:t>
      </w:r>
      <w:bookmarkEnd w:id="247"/>
    </w:p>
    <w:p w:rsidR="00767E54" w:rsidRPr="00767E54" w:rsidRDefault="00767E54" w:rsidP="00767E54">
      <w:pPr>
        <w:pStyle w:val="NoSpacing"/>
        <w:ind w:left="720" w:hanging="720"/>
        <w:jc w:val="both"/>
        <w:rPr>
          <w:rFonts w:ascii="Bookman Old Style" w:hAnsi="Bookman Old Style"/>
          <w:b/>
          <w:noProof/>
          <w:szCs w:val="20"/>
        </w:rPr>
      </w:pPr>
      <w:bookmarkStart w:id="248" w:name="_ENREF_19"/>
      <w:r w:rsidRPr="00767E54">
        <w:rPr>
          <w:rFonts w:ascii="Bookman Old Style" w:hAnsi="Bookman Old Style"/>
          <w:b/>
          <w:noProof/>
          <w:szCs w:val="20"/>
        </w:rPr>
        <w:t xml:space="preserve">Brugha, C. M. (2003). </w:t>
      </w:r>
      <w:r w:rsidRPr="00767E54">
        <w:rPr>
          <w:rFonts w:ascii="Bookman Old Style" w:hAnsi="Bookman Old Style"/>
          <w:b/>
          <w:noProof/>
          <w:szCs w:val="20"/>
          <w:u w:val="single"/>
        </w:rPr>
        <w:t>Management Research: A Meta-synthesis of natural science, social studies, and management practice</w:t>
      </w:r>
      <w:r w:rsidRPr="00767E54">
        <w:rPr>
          <w:rFonts w:ascii="Bookman Old Style" w:hAnsi="Bookman Old Style"/>
          <w:b/>
          <w:noProof/>
          <w:szCs w:val="20"/>
        </w:rPr>
        <w:t>. KSS 2003.</w:t>
      </w:r>
      <w:bookmarkEnd w:id="248"/>
    </w:p>
    <w:p w:rsidR="00767E54" w:rsidRPr="00767E54" w:rsidRDefault="00767E54" w:rsidP="00767E54">
      <w:pPr>
        <w:pStyle w:val="NoSpacing"/>
        <w:ind w:left="720" w:hanging="720"/>
        <w:jc w:val="both"/>
        <w:rPr>
          <w:rFonts w:ascii="Bookman Old Style" w:hAnsi="Bookman Old Style"/>
          <w:b/>
          <w:noProof/>
          <w:szCs w:val="20"/>
        </w:rPr>
      </w:pPr>
      <w:bookmarkStart w:id="249" w:name="_ENREF_20"/>
      <w:r w:rsidRPr="00767E54">
        <w:rPr>
          <w:rFonts w:ascii="Bookman Old Style" w:hAnsi="Bookman Old Style"/>
          <w:b/>
          <w:noProof/>
          <w:szCs w:val="20"/>
        </w:rPr>
        <w:t xml:space="preserve">Brugha, C. M. (2005). "Priority Pointing Within the Systems Development Life Cycle." </w:t>
      </w:r>
      <w:r w:rsidRPr="00767E54">
        <w:rPr>
          <w:rFonts w:ascii="Bookman Old Style" w:hAnsi="Bookman Old Style"/>
          <w:b/>
          <w:noProof/>
          <w:szCs w:val="20"/>
          <w:u w:val="single"/>
        </w:rPr>
        <w:t>International Journal of Knowledge and Systems Sciences</w:t>
      </w:r>
      <w:r w:rsidRPr="00767E54">
        <w:rPr>
          <w:rFonts w:ascii="Bookman Old Style" w:hAnsi="Bookman Old Style"/>
          <w:b/>
          <w:noProof/>
          <w:szCs w:val="20"/>
        </w:rPr>
        <w:t xml:space="preserve"> 2(2): 25-32.</w:t>
      </w:r>
      <w:bookmarkEnd w:id="249"/>
    </w:p>
    <w:p w:rsidR="00767E54" w:rsidRPr="00767E54" w:rsidRDefault="00767E54" w:rsidP="00767E54">
      <w:pPr>
        <w:pStyle w:val="NoSpacing"/>
        <w:ind w:left="720" w:hanging="720"/>
        <w:jc w:val="both"/>
        <w:rPr>
          <w:rFonts w:ascii="Bookman Old Style" w:hAnsi="Bookman Old Style"/>
          <w:b/>
          <w:noProof/>
          <w:szCs w:val="20"/>
        </w:rPr>
      </w:pPr>
      <w:bookmarkStart w:id="250" w:name="_ENREF_21"/>
      <w:r w:rsidRPr="00767E54">
        <w:rPr>
          <w:rFonts w:ascii="Bookman Old Style" w:hAnsi="Bookman Old Style"/>
          <w:b/>
          <w:noProof/>
          <w:szCs w:val="20"/>
        </w:rPr>
        <w:t xml:space="preserve">Carmel, E. (2003). "Oval Model." </w:t>
      </w:r>
      <w:r w:rsidRPr="00767E54">
        <w:rPr>
          <w:rFonts w:ascii="Bookman Old Style" w:hAnsi="Bookman Old Style"/>
          <w:b/>
          <w:noProof/>
          <w:szCs w:val="20"/>
          <w:u w:val="single"/>
        </w:rPr>
        <w:t>Electronic Journal on Information Systems in Developing Countres</w:t>
      </w:r>
      <w:r w:rsidRPr="00767E54">
        <w:rPr>
          <w:rFonts w:ascii="Bookman Old Style" w:hAnsi="Bookman Old Style"/>
          <w:b/>
          <w:noProof/>
          <w:szCs w:val="20"/>
        </w:rPr>
        <w:t xml:space="preserve"> 13(4): 1-12.</w:t>
      </w:r>
      <w:bookmarkEnd w:id="250"/>
    </w:p>
    <w:p w:rsidR="00767E54" w:rsidRPr="00767E54" w:rsidRDefault="00767E54" w:rsidP="00767E54">
      <w:pPr>
        <w:pStyle w:val="NoSpacing"/>
        <w:ind w:left="720" w:hanging="720"/>
        <w:jc w:val="both"/>
        <w:rPr>
          <w:rFonts w:ascii="Bookman Old Style" w:hAnsi="Bookman Old Style"/>
          <w:b/>
          <w:noProof/>
          <w:szCs w:val="20"/>
        </w:rPr>
      </w:pPr>
      <w:bookmarkStart w:id="251" w:name="_ENREF_22"/>
      <w:r w:rsidRPr="00767E54">
        <w:rPr>
          <w:rFonts w:ascii="Bookman Old Style" w:hAnsi="Bookman Old Style"/>
          <w:b/>
          <w:noProof/>
          <w:szCs w:val="20"/>
        </w:rPr>
        <w:t xml:space="preserve">Carter, J. and J. Howe (2006). "Stakeholder Participation and the Water Framework Directive: The case of the Ribble pilot." </w:t>
      </w:r>
      <w:r w:rsidRPr="00767E54">
        <w:rPr>
          <w:rFonts w:ascii="Bookman Old Style" w:hAnsi="Bookman Old Style"/>
          <w:b/>
          <w:noProof/>
          <w:szCs w:val="20"/>
          <w:u w:val="single"/>
        </w:rPr>
        <w:t>Local Environment</w:t>
      </w:r>
      <w:r w:rsidRPr="00767E54">
        <w:rPr>
          <w:rFonts w:ascii="Bookman Old Style" w:hAnsi="Bookman Old Style"/>
          <w:b/>
          <w:noProof/>
          <w:szCs w:val="20"/>
        </w:rPr>
        <w:t xml:space="preserve"> 11(2): 217-232.</w:t>
      </w:r>
      <w:bookmarkEnd w:id="251"/>
    </w:p>
    <w:p w:rsidR="00767E54" w:rsidRPr="00767E54" w:rsidRDefault="00767E54" w:rsidP="00767E54">
      <w:pPr>
        <w:pStyle w:val="NoSpacing"/>
        <w:ind w:left="720" w:hanging="720"/>
        <w:jc w:val="both"/>
        <w:rPr>
          <w:rFonts w:ascii="Bookman Old Style" w:hAnsi="Bookman Old Style"/>
          <w:b/>
          <w:noProof/>
          <w:szCs w:val="20"/>
        </w:rPr>
      </w:pPr>
      <w:bookmarkStart w:id="252" w:name="_ENREF_23"/>
      <w:r w:rsidRPr="00767E54">
        <w:rPr>
          <w:rFonts w:ascii="Bookman Old Style" w:hAnsi="Bookman Old Style"/>
          <w:b/>
          <w:noProof/>
          <w:szCs w:val="20"/>
        </w:rPr>
        <w:lastRenderedPageBreak/>
        <w:t xml:space="preserve">Chase, L. C., D. J. Decker, et al. (2004). "Public Participation in Wildlife Management: What do Stakeholders Want?" </w:t>
      </w:r>
      <w:r w:rsidRPr="00767E54">
        <w:rPr>
          <w:rFonts w:ascii="Bookman Old Style" w:hAnsi="Bookman Old Style"/>
          <w:b/>
          <w:noProof/>
          <w:szCs w:val="20"/>
          <w:u w:val="single"/>
        </w:rPr>
        <w:t>Society and Natural Resources</w:t>
      </w:r>
      <w:r w:rsidRPr="00767E54">
        <w:rPr>
          <w:rFonts w:ascii="Bookman Old Style" w:hAnsi="Bookman Old Style"/>
          <w:b/>
          <w:noProof/>
          <w:szCs w:val="20"/>
        </w:rPr>
        <w:t xml:space="preserve"> 17: 629-639.</w:t>
      </w:r>
      <w:bookmarkEnd w:id="252"/>
    </w:p>
    <w:p w:rsidR="00767E54" w:rsidRPr="00767E54" w:rsidRDefault="00767E54" w:rsidP="00767E54">
      <w:pPr>
        <w:pStyle w:val="NoSpacing"/>
        <w:ind w:left="720" w:hanging="720"/>
        <w:jc w:val="both"/>
        <w:rPr>
          <w:rFonts w:ascii="Bookman Old Style" w:hAnsi="Bookman Old Style"/>
          <w:b/>
          <w:noProof/>
          <w:szCs w:val="20"/>
        </w:rPr>
      </w:pPr>
      <w:bookmarkStart w:id="253" w:name="_ENREF_24"/>
      <w:r w:rsidRPr="00767E54">
        <w:rPr>
          <w:rFonts w:ascii="Bookman Old Style" w:hAnsi="Bookman Old Style"/>
          <w:b/>
          <w:noProof/>
          <w:szCs w:val="20"/>
        </w:rPr>
        <w:t xml:space="preserve">Chess, C. and K. Purcell (1999). "Public Participation and the Environment. Do we Know What Works?" </w:t>
      </w:r>
      <w:r w:rsidRPr="00767E54">
        <w:rPr>
          <w:rFonts w:ascii="Bookman Old Style" w:hAnsi="Bookman Old Style"/>
          <w:b/>
          <w:noProof/>
          <w:szCs w:val="20"/>
          <w:u w:val="single"/>
        </w:rPr>
        <w:t>Environmental Science and Technology</w:t>
      </w:r>
      <w:r w:rsidRPr="00767E54">
        <w:rPr>
          <w:rFonts w:ascii="Bookman Old Style" w:hAnsi="Bookman Old Style"/>
          <w:b/>
          <w:noProof/>
          <w:szCs w:val="20"/>
        </w:rPr>
        <w:t xml:space="preserve"> 33: 2685-2692.</w:t>
      </w:r>
      <w:bookmarkEnd w:id="253"/>
    </w:p>
    <w:p w:rsidR="00767E54" w:rsidRPr="00767E54" w:rsidRDefault="00767E54" w:rsidP="00767E54">
      <w:pPr>
        <w:pStyle w:val="NoSpacing"/>
        <w:ind w:left="720" w:hanging="720"/>
        <w:jc w:val="both"/>
        <w:rPr>
          <w:rFonts w:ascii="Bookman Old Style" w:hAnsi="Bookman Old Style"/>
          <w:b/>
          <w:noProof/>
          <w:szCs w:val="20"/>
        </w:rPr>
      </w:pPr>
      <w:bookmarkStart w:id="254" w:name="_ENREF_25"/>
      <w:r w:rsidRPr="00767E54">
        <w:rPr>
          <w:rFonts w:ascii="Bookman Old Style" w:hAnsi="Bookman Old Style"/>
          <w:b/>
          <w:noProof/>
          <w:szCs w:val="20"/>
        </w:rPr>
        <w:t xml:space="preserve">Cleaver, F. (1999). "Paradoxes of Paticipation: Questioning Participatory Approaches to Development." </w:t>
      </w:r>
      <w:r w:rsidRPr="00767E54">
        <w:rPr>
          <w:rFonts w:ascii="Bookman Old Style" w:hAnsi="Bookman Old Style"/>
          <w:b/>
          <w:noProof/>
          <w:szCs w:val="20"/>
          <w:u w:val="single"/>
        </w:rPr>
        <w:t>Journal of International development</w:t>
      </w:r>
      <w:r w:rsidRPr="00767E54">
        <w:rPr>
          <w:rFonts w:ascii="Bookman Old Style" w:hAnsi="Bookman Old Style"/>
          <w:b/>
          <w:noProof/>
          <w:szCs w:val="20"/>
        </w:rPr>
        <w:t xml:space="preserve"> 11: 597-612.</w:t>
      </w:r>
      <w:bookmarkEnd w:id="254"/>
    </w:p>
    <w:p w:rsidR="00767E54" w:rsidRPr="00767E54" w:rsidRDefault="00767E54" w:rsidP="00767E54">
      <w:pPr>
        <w:pStyle w:val="NoSpacing"/>
        <w:ind w:left="720" w:hanging="720"/>
        <w:jc w:val="both"/>
        <w:rPr>
          <w:rFonts w:ascii="Bookman Old Style" w:hAnsi="Bookman Old Style"/>
          <w:b/>
          <w:noProof/>
          <w:szCs w:val="20"/>
        </w:rPr>
      </w:pPr>
      <w:bookmarkStart w:id="255" w:name="_ENREF_26"/>
      <w:r w:rsidRPr="00767E54">
        <w:rPr>
          <w:rFonts w:ascii="Bookman Old Style" w:hAnsi="Bookman Old Style"/>
          <w:b/>
          <w:noProof/>
          <w:szCs w:val="20"/>
        </w:rPr>
        <w:t xml:space="preserve">Coglianese, C. (1997). "Assessing Consensus: The Promise and Performance of Negotiated Rule Making." </w:t>
      </w:r>
      <w:r w:rsidRPr="00767E54">
        <w:rPr>
          <w:rFonts w:ascii="Bookman Old Style" w:hAnsi="Bookman Old Style"/>
          <w:b/>
          <w:noProof/>
          <w:szCs w:val="20"/>
          <w:u w:val="single"/>
        </w:rPr>
        <w:t>Duke Law Journal</w:t>
      </w:r>
      <w:r w:rsidRPr="00767E54">
        <w:rPr>
          <w:rFonts w:ascii="Bookman Old Style" w:hAnsi="Bookman Old Style"/>
          <w:b/>
          <w:noProof/>
          <w:szCs w:val="20"/>
        </w:rPr>
        <w:t xml:space="preserve"> 46(6): 1255-1349.</w:t>
      </w:r>
      <w:bookmarkEnd w:id="255"/>
    </w:p>
    <w:p w:rsidR="00767E54" w:rsidRPr="00767E54" w:rsidRDefault="00767E54" w:rsidP="00767E54">
      <w:pPr>
        <w:pStyle w:val="NoSpacing"/>
        <w:ind w:left="720" w:hanging="720"/>
        <w:jc w:val="both"/>
        <w:rPr>
          <w:rFonts w:ascii="Bookman Old Style" w:hAnsi="Bookman Old Style"/>
          <w:b/>
          <w:noProof/>
          <w:szCs w:val="20"/>
        </w:rPr>
      </w:pPr>
      <w:bookmarkStart w:id="256" w:name="_ENREF_27"/>
      <w:r w:rsidRPr="00767E54">
        <w:rPr>
          <w:rFonts w:ascii="Bookman Old Style" w:hAnsi="Bookman Old Style"/>
          <w:b/>
          <w:noProof/>
          <w:szCs w:val="20"/>
        </w:rPr>
        <w:t xml:space="preserve">Cooke, B. (2001). The Social Psychological Limits of Participation </w:t>
      </w:r>
      <w:r w:rsidRPr="00767E54">
        <w:rPr>
          <w:rFonts w:ascii="Bookman Old Style" w:hAnsi="Bookman Old Style"/>
          <w:b/>
          <w:noProof/>
          <w:szCs w:val="20"/>
          <w:u w:val="single"/>
        </w:rPr>
        <w:t>Participation: The New Tyranny?</w:t>
      </w:r>
      <w:r w:rsidRPr="00767E54">
        <w:rPr>
          <w:rFonts w:ascii="Bookman Old Style" w:hAnsi="Bookman Old Style"/>
          <w:b/>
          <w:noProof/>
          <w:szCs w:val="20"/>
        </w:rPr>
        <w:t xml:space="preserve"> B. Cooksey and V. Kothari. London, Zed Books: 102-121.</w:t>
      </w:r>
      <w:bookmarkEnd w:id="256"/>
    </w:p>
    <w:p w:rsidR="00767E54" w:rsidRPr="00767E54" w:rsidRDefault="00767E54" w:rsidP="00767E54">
      <w:pPr>
        <w:pStyle w:val="NoSpacing"/>
        <w:ind w:left="720" w:hanging="720"/>
        <w:jc w:val="both"/>
        <w:rPr>
          <w:rFonts w:ascii="Bookman Old Style" w:hAnsi="Bookman Old Style"/>
          <w:b/>
          <w:noProof/>
          <w:szCs w:val="20"/>
        </w:rPr>
      </w:pPr>
      <w:bookmarkStart w:id="257" w:name="_ENREF_28"/>
      <w:r w:rsidRPr="00767E54">
        <w:rPr>
          <w:rFonts w:ascii="Bookman Old Style" w:hAnsi="Bookman Old Style"/>
          <w:b/>
          <w:noProof/>
          <w:szCs w:val="20"/>
        </w:rPr>
        <w:t xml:space="preserve">Cor-burn, J. (2007). "Community Knowledge in Environmental Health Science: Co-producing Policy Expertise." </w:t>
      </w:r>
      <w:r w:rsidRPr="00767E54">
        <w:rPr>
          <w:rFonts w:ascii="Bookman Old Style" w:hAnsi="Bookman Old Style"/>
          <w:b/>
          <w:noProof/>
          <w:szCs w:val="20"/>
          <w:u w:val="single"/>
        </w:rPr>
        <w:t>Environmental Science and Policy</w:t>
      </w:r>
      <w:r w:rsidRPr="00767E54">
        <w:rPr>
          <w:rFonts w:ascii="Bookman Old Style" w:hAnsi="Bookman Old Style"/>
          <w:b/>
          <w:noProof/>
          <w:szCs w:val="20"/>
        </w:rPr>
        <w:t xml:space="preserve"> 10(2): 150-161.</w:t>
      </w:r>
      <w:bookmarkEnd w:id="257"/>
    </w:p>
    <w:p w:rsidR="00767E54" w:rsidRPr="00767E54" w:rsidRDefault="00767E54" w:rsidP="00767E54">
      <w:pPr>
        <w:pStyle w:val="NoSpacing"/>
        <w:ind w:left="720" w:hanging="720"/>
        <w:jc w:val="both"/>
        <w:rPr>
          <w:rFonts w:ascii="Bookman Old Style" w:hAnsi="Bookman Old Style"/>
          <w:b/>
          <w:noProof/>
          <w:szCs w:val="20"/>
        </w:rPr>
      </w:pPr>
      <w:bookmarkStart w:id="258" w:name="_ENREF_29"/>
      <w:r w:rsidRPr="00767E54">
        <w:rPr>
          <w:rFonts w:ascii="Bookman Old Style" w:hAnsi="Bookman Old Style"/>
          <w:b/>
          <w:noProof/>
          <w:szCs w:val="20"/>
        </w:rPr>
        <w:t xml:space="preserve">Creighton, J. L. (2005). </w:t>
      </w:r>
      <w:r w:rsidRPr="00767E54">
        <w:rPr>
          <w:rFonts w:ascii="Bookman Old Style" w:hAnsi="Bookman Old Style"/>
          <w:b/>
          <w:noProof/>
          <w:szCs w:val="20"/>
          <w:u w:val="single"/>
        </w:rPr>
        <w:t>The Public Participation handbook: Making Better Discussions Through Citizen Involvement</w:t>
      </w:r>
      <w:r w:rsidRPr="00767E54">
        <w:rPr>
          <w:rFonts w:ascii="Bookman Old Style" w:hAnsi="Bookman Old Style"/>
          <w:b/>
          <w:noProof/>
          <w:szCs w:val="20"/>
        </w:rPr>
        <w:t>. San Francisco, California, USA, Jossey-Bass.</w:t>
      </w:r>
      <w:bookmarkEnd w:id="258"/>
    </w:p>
    <w:p w:rsidR="00767E54" w:rsidRPr="00767E54" w:rsidRDefault="00767E54" w:rsidP="00767E54">
      <w:pPr>
        <w:pStyle w:val="NoSpacing"/>
        <w:ind w:left="720" w:hanging="720"/>
        <w:jc w:val="both"/>
        <w:rPr>
          <w:rFonts w:ascii="Bookman Old Style" w:hAnsi="Bookman Old Style"/>
          <w:b/>
          <w:noProof/>
          <w:szCs w:val="20"/>
        </w:rPr>
      </w:pPr>
      <w:bookmarkStart w:id="259" w:name="_ENREF_30"/>
      <w:r w:rsidRPr="00767E54">
        <w:rPr>
          <w:rFonts w:ascii="Bookman Old Style" w:hAnsi="Bookman Old Style"/>
          <w:b/>
          <w:noProof/>
          <w:szCs w:val="20"/>
        </w:rPr>
        <w:t xml:space="preserve">Cronbach, L. (1989). </w:t>
      </w:r>
      <w:r w:rsidRPr="00767E54">
        <w:rPr>
          <w:rFonts w:ascii="Bookman Old Style" w:hAnsi="Bookman Old Style"/>
          <w:b/>
          <w:noProof/>
          <w:szCs w:val="20"/>
          <w:u w:val="single"/>
        </w:rPr>
        <w:t>Construct Validation After Thirty Years</w:t>
      </w:r>
      <w:r w:rsidRPr="00767E54">
        <w:rPr>
          <w:rFonts w:ascii="Bookman Old Style" w:hAnsi="Bookman Old Style"/>
          <w:b/>
          <w:noProof/>
          <w:szCs w:val="20"/>
        </w:rPr>
        <w:t>. Urbana, IL, University of Illinois Press.</w:t>
      </w:r>
      <w:bookmarkEnd w:id="259"/>
    </w:p>
    <w:p w:rsidR="00767E54" w:rsidRPr="00767E54" w:rsidRDefault="00767E54" w:rsidP="00767E54">
      <w:pPr>
        <w:pStyle w:val="NoSpacing"/>
        <w:ind w:left="720" w:hanging="720"/>
        <w:jc w:val="both"/>
        <w:rPr>
          <w:rFonts w:ascii="Bookman Old Style" w:hAnsi="Bookman Old Style"/>
          <w:b/>
          <w:noProof/>
          <w:szCs w:val="20"/>
        </w:rPr>
      </w:pPr>
      <w:bookmarkStart w:id="260" w:name="_ENREF_31"/>
      <w:r w:rsidRPr="00767E54">
        <w:rPr>
          <w:rFonts w:ascii="Bookman Old Style" w:hAnsi="Bookman Old Style"/>
          <w:b/>
          <w:noProof/>
          <w:szCs w:val="20"/>
        </w:rPr>
        <w:t xml:space="preserve">Cronbach, L. and P. Meehl (1955). "Construct Validity in Psychological Tests." </w:t>
      </w:r>
      <w:r w:rsidRPr="00767E54">
        <w:rPr>
          <w:rFonts w:ascii="Bookman Old Style" w:hAnsi="Bookman Old Style"/>
          <w:b/>
          <w:noProof/>
          <w:szCs w:val="20"/>
          <w:u w:val="single"/>
        </w:rPr>
        <w:t>Psychological Bulletin</w:t>
      </w:r>
      <w:r w:rsidRPr="00767E54">
        <w:rPr>
          <w:rFonts w:ascii="Bookman Old Style" w:hAnsi="Bookman Old Style"/>
          <w:b/>
          <w:noProof/>
          <w:szCs w:val="20"/>
        </w:rPr>
        <w:t xml:space="preserve"> 52(4): 20.</w:t>
      </w:r>
      <w:bookmarkEnd w:id="260"/>
    </w:p>
    <w:p w:rsidR="00767E54" w:rsidRPr="00767E54" w:rsidRDefault="00767E54" w:rsidP="00767E54">
      <w:pPr>
        <w:pStyle w:val="NoSpacing"/>
        <w:ind w:left="720" w:hanging="720"/>
        <w:jc w:val="both"/>
        <w:rPr>
          <w:rFonts w:ascii="Bookman Old Style" w:hAnsi="Bookman Old Style"/>
          <w:b/>
          <w:noProof/>
          <w:szCs w:val="20"/>
        </w:rPr>
      </w:pPr>
      <w:bookmarkStart w:id="261" w:name="_ENREF_32"/>
      <w:r w:rsidRPr="00767E54">
        <w:rPr>
          <w:rFonts w:ascii="Bookman Old Style" w:hAnsi="Bookman Old Style"/>
          <w:b/>
          <w:noProof/>
          <w:szCs w:val="20"/>
        </w:rPr>
        <w:t xml:space="preserve">d' Aquino, P. (2008). "Fiches de travail pour construire une d'emarche participative." </w:t>
      </w:r>
      <w:r w:rsidRPr="00767E54">
        <w:rPr>
          <w:rFonts w:ascii="Bookman Old Style" w:hAnsi="Bookman Old Style"/>
          <w:b/>
          <w:noProof/>
          <w:szCs w:val="20"/>
          <w:u w:val="single"/>
        </w:rPr>
        <w:t xml:space="preserve">On-line </w:t>
      </w:r>
      <w:hyperlink r:id="rId21" w:history="1">
        <w:r w:rsidRPr="00767E54">
          <w:rPr>
            <w:rStyle w:val="Hyperlink"/>
            <w:rFonts w:ascii="Bookman Old Style" w:hAnsi="Bookman Old Style"/>
            <w:b/>
            <w:noProof/>
            <w:szCs w:val="20"/>
          </w:rPr>
          <w:t>http://www.lisode.com/images/MD/fiches_daquino.pdf</w:t>
        </w:r>
      </w:hyperlink>
      <w:r w:rsidRPr="00767E54">
        <w:rPr>
          <w:rFonts w:ascii="Bookman Old Style" w:hAnsi="Bookman Old Style"/>
          <w:b/>
          <w:noProof/>
          <w:szCs w:val="20"/>
        </w:rPr>
        <w:t>.</w:t>
      </w:r>
      <w:bookmarkEnd w:id="261"/>
    </w:p>
    <w:p w:rsidR="00767E54" w:rsidRPr="00767E54" w:rsidRDefault="00767E54" w:rsidP="00767E54">
      <w:pPr>
        <w:pStyle w:val="NoSpacing"/>
        <w:ind w:left="720" w:hanging="720"/>
        <w:jc w:val="both"/>
        <w:rPr>
          <w:rFonts w:ascii="Bookman Old Style" w:hAnsi="Bookman Old Style"/>
          <w:b/>
          <w:noProof/>
          <w:szCs w:val="20"/>
        </w:rPr>
      </w:pPr>
      <w:bookmarkStart w:id="262" w:name="_ENREF_33"/>
      <w:r w:rsidRPr="00767E54">
        <w:rPr>
          <w:rFonts w:ascii="Bookman Old Style" w:hAnsi="Bookman Old Style"/>
          <w:b/>
          <w:noProof/>
          <w:szCs w:val="20"/>
        </w:rPr>
        <w:t xml:space="preserve">Dalrymple, D. (2006). "Setting the Agenda for Science and Technology in the Public Sector: The Case of International Agricultural Research." </w:t>
      </w:r>
      <w:r w:rsidRPr="00767E54">
        <w:rPr>
          <w:rFonts w:ascii="Bookman Old Style" w:hAnsi="Bookman Old Style"/>
          <w:b/>
          <w:noProof/>
          <w:szCs w:val="20"/>
          <w:u w:val="single"/>
        </w:rPr>
        <w:t>Science and Public Policy</w:t>
      </w:r>
      <w:r w:rsidRPr="00767E54">
        <w:rPr>
          <w:rFonts w:ascii="Bookman Old Style" w:hAnsi="Bookman Old Style"/>
          <w:b/>
          <w:noProof/>
          <w:szCs w:val="20"/>
        </w:rPr>
        <w:t xml:space="preserve"> 33(4): 277-290.</w:t>
      </w:r>
      <w:bookmarkEnd w:id="262"/>
    </w:p>
    <w:p w:rsidR="00767E54" w:rsidRPr="00767E54" w:rsidRDefault="00767E54" w:rsidP="00767E54">
      <w:pPr>
        <w:pStyle w:val="NoSpacing"/>
        <w:ind w:left="720" w:hanging="720"/>
        <w:jc w:val="both"/>
        <w:rPr>
          <w:rFonts w:ascii="Bookman Old Style" w:hAnsi="Bookman Old Style"/>
          <w:b/>
          <w:noProof/>
          <w:szCs w:val="20"/>
        </w:rPr>
      </w:pPr>
      <w:bookmarkStart w:id="263" w:name="_ENREF_34"/>
      <w:r w:rsidRPr="00767E54">
        <w:rPr>
          <w:rFonts w:ascii="Bookman Old Style" w:hAnsi="Bookman Old Style"/>
          <w:b/>
          <w:noProof/>
          <w:szCs w:val="20"/>
        </w:rPr>
        <w:t xml:space="preserve">Davidson, S. (1998). "Spinning the Wheel of Empowerment." </w:t>
      </w:r>
      <w:r w:rsidRPr="00767E54">
        <w:rPr>
          <w:rFonts w:ascii="Bookman Old Style" w:hAnsi="Bookman Old Style"/>
          <w:b/>
          <w:noProof/>
          <w:szCs w:val="20"/>
          <w:u w:val="single"/>
        </w:rPr>
        <w:t>Planning</w:t>
      </w:r>
      <w:r w:rsidRPr="00767E54">
        <w:rPr>
          <w:rFonts w:ascii="Bookman Old Style" w:hAnsi="Bookman Old Style"/>
          <w:b/>
          <w:noProof/>
          <w:szCs w:val="20"/>
        </w:rPr>
        <w:t xml:space="preserve"> 3: 14-15.</w:t>
      </w:r>
      <w:bookmarkEnd w:id="263"/>
    </w:p>
    <w:p w:rsidR="00767E54" w:rsidRPr="00767E54" w:rsidRDefault="00767E54" w:rsidP="00767E54">
      <w:pPr>
        <w:pStyle w:val="NoSpacing"/>
        <w:ind w:left="720" w:hanging="720"/>
        <w:jc w:val="both"/>
        <w:rPr>
          <w:rFonts w:ascii="Bookman Old Style" w:hAnsi="Bookman Old Style"/>
          <w:b/>
          <w:noProof/>
          <w:szCs w:val="20"/>
        </w:rPr>
      </w:pPr>
      <w:bookmarkStart w:id="264" w:name="_ENREF_35"/>
      <w:r w:rsidRPr="00767E54">
        <w:rPr>
          <w:rFonts w:ascii="Bookman Old Style" w:hAnsi="Bookman Old Style"/>
          <w:b/>
          <w:noProof/>
          <w:szCs w:val="20"/>
        </w:rPr>
        <w:t xml:space="preserve">Delli Carpini, M., F. L. Cook, et al. (2004). "Public Deliberation, Discursive Participation and Citizen Engagement: Review of the Empirical Literature." </w:t>
      </w:r>
      <w:r w:rsidRPr="00767E54">
        <w:rPr>
          <w:rFonts w:ascii="Bookman Old Style" w:hAnsi="Bookman Old Style"/>
          <w:b/>
          <w:noProof/>
          <w:szCs w:val="20"/>
          <w:u w:val="single"/>
        </w:rPr>
        <w:t>Annual Review of Political Science</w:t>
      </w:r>
      <w:r w:rsidRPr="00767E54">
        <w:rPr>
          <w:rFonts w:ascii="Bookman Old Style" w:hAnsi="Bookman Old Style"/>
          <w:b/>
          <w:noProof/>
          <w:szCs w:val="20"/>
        </w:rPr>
        <w:t xml:space="preserve"> 7: 315-344.</w:t>
      </w:r>
      <w:bookmarkEnd w:id="264"/>
    </w:p>
    <w:p w:rsidR="00767E54" w:rsidRPr="00767E54" w:rsidRDefault="00767E54" w:rsidP="00767E54">
      <w:pPr>
        <w:pStyle w:val="NoSpacing"/>
        <w:ind w:left="720" w:hanging="720"/>
        <w:jc w:val="both"/>
        <w:rPr>
          <w:rFonts w:ascii="Bookman Old Style" w:hAnsi="Bookman Old Style"/>
          <w:b/>
          <w:noProof/>
          <w:szCs w:val="20"/>
        </w:rPr>
      </w:pPr>
      <w:bookmarkStart w:id="265" w:name="_ENREF_36"/>
      <w:r w:rsidRPr="00767E54">
        <w:rPr>
          <w:rFonts w:ascii="Bookman Old Style" w:hAnsi="Bookman Old Style"/>
          <w:b/>
          <w:noProof/>
          <w:szCs w:val="20"/>
        </w:rPr>
        <w:t xml:space="preserve">Duanne, T. P. (1999). </w:t>
      </w:r>
      <w:r w:rsidRPr="00767E54">
        <w:rPr>
          <w:rFonts w:ascii="Bookman Old Style" w:hAnsi="Bookman Old Style"/>
          <w:b/>
          <w:noProof/>
          <w:szCs w:val="20"/>
          <w:u w:val="single"/>
        </w:rPr>
        <w:t>Shaping the Sierra Nature Culture and Conflict in the Changing West</w:t>
      </w:r>
      <w:r w:rsidRPr="00767E54">
        <w:rPr>
          <w:rFonts w:ascii="Bookman Old Style" w:hAnsi="Bookman Old Style"/>
          <w:b/>
          <w:noProof/>
          <w:szCs w:val="20"/>
        </w:rPr>
        <w:t>. Berkeley, CA, University of Califonia Press.</w:t>
      </w:r>
      <w:bookmarkEnd w:id="265"/>
    </w:p>
    <w:p w:rsidR="00767E54" w:rsidRPr="00767E54" w:rsidRDefault="00767E54" w:rsidP="00767E54">
      <w:pPr>
        <w:pStyle w:val="NoSpacing"/>
        <w:ind w:left="720" w:hanging="720"/>
        <w:jc w:val="both"/>
        <w:rPr>
          <w:rFonts w:ascii="Bookman Old Style" w:hAnsi="Bookman Old Style"/>
          <w:b/>
          <w:noProof/>
          <w:szCs w:val="20"/>
        </w:rPr>
      </w:pPr>
      <w:bookmarkStart w:id="266" w:name="_ENREF_37"/>
      <w:r w:rsidRPr="00767E54">
        <w:rPr>
          <w:rFonts w:ascii="Bookman Old Style" w:hAnsi="Bookman Old Style"/>
          <w:b/>
          <w:noProof/>
          <w:szCs w:val="20"/>
        </w:rPr>
        <w:t xml:space="preserve">EFQM </w:t>
      </w:r>
      <w:r w:rsidRPr="00767E54">
        <w:rPr>
          <w:rFonts w:ascii="Bookman Old Style" w:hAnsi="Bookman Old Style"/>
          <w:b/>
          <w:noProof/>
          <w:szCs w:val="20"/>
          <w:u w:val="single"/>
        </w:rPr>
        <w:t>EFQM Excellence Model</w:t>
      </w:r>
      <w:r w:rsidRPr="00767E54">
        <w:rPr>
          <w:rFonts w:ascii="Bookman Old Style" w:hAnsi="Bookman Old Style"/>
          <w:b/>
          <w:noProof/>
          <w:szCs w:val="20"/>
        </w:rPr>
        <w:t>, European Foundation for Quality Management (EFQM).</w:t>
      </w:r>
      <w:bookmarkEnd w:id="266"/>
    </w:p>
    <w:p w:rsidR="00767E54" w:rsidRPr="00767E54" w:rsidRDefault="00767E54" w:rsidP="00767E54">
      <w:pPr>
        <w:pStyle w:val="NoSpacing"/>
        <w:ind w:left="720" w:hanging="720"/>
        <w:jc w:val="both"/>
        <w:rPr>
          <w:rFonts w:ascii="Bookman Old Style" w:hAnsi="Bookman Old Style"/>
          <w:b/>
          <w:noProof/>
          <w:szCs w:val="20"/>
        </w:rPr>
      </w:pPr>
      <w:bookmarkStart w:id="267" w:name="_ENREF_38"/>
      <w:r w:rsidRPr="00767E54">
        <w:rPr>
          <w:rFonts w:ascii="Bookman Old Style" w:hAnsi="Bookman Old Style"/>
          <w:b/>
          <w:noProof/>
          <w:szCs w:val="20"/>
        </w:rPr>
        <w:t>EFQM (1999). The European Foundation for Quality Management. E. F. f. Q. Management. Brussels, EFQM.</w:t>
      </w:r>
      <w:bookmarkEnd w:id="267"/>
    </w:p>
    <w:p w:rsidR="00767E54" w:rsidRPr="00767E54" w:rsidRDefault="00767E54" w:rsidP="00767E54">
      <w:pPr>
        <w:pStyle w:val="NoSpacing"/>
        <w:ind w:left="720" w:hanging="720"/>
        <w:jc w:val="both"/>
        <w:rPr>
          <w:rFonts w:ascii="Bookman Old Style" w:hAnsi="Bookman Old Style"/>
          <w:b/>
          <w:noProof/>
          <w:szCs w:val="20"/>
        </w:rPr>
      </w:pPr>
      <w:bookmarkStart w:id="268" w:name="_ENREF_39"/>
      <w:r w:rsidRPr="00767E54">
        <w:rPr>
          <w:rFonts w:ascii="Bookman Old Style" w:hAnsi="Bookman Old Style"/>
          <w:b/>
          <w:noProof/>
          <w:szCs w:val="20"/>
        </w:rPr>
        <w:t xml:space="preserve">Enserink, B., M. Patel, et al. (2007). "Cultural Factors as Co-determinants of Participation in River Basn Management." </w:t>
      </w:r>
      <w:r w:rsidRPr="00767E54">
        <w:rPr>
          <w:rFonts w:ascii="Bookman Old Style" w:hAnsi="Bookman Old Style"/>
          <w:b/>
          <w:noProof/>
          <w:szCs w:val="20"/>
          <w:u w:val="single"/>
        </w:rPr>
        <w:lastRenderedPageBreak/>
        <w:t>Ecology and Society</w:t>
      </w:r>
      <w:r w:rsidRPr="00767E54">
        <w:rPr>
          <w:rFonts w:ascii="Bookman Old Style" w:hAnsi="Bookman Old Style"/>
          <w:b/>
          <w:noProof/>
          <w:szCs w:val="20"/>
        </w:rPr>
        <w:t xml:space="preserve"> 12(2): 24 (On-line) </w:t>
      </w:r>
      <w:hyperlink r:id="rId22" w:history="1">
        <w:r w:rsidRPr="00767E54">
          <w:rPr>
            <w:rStyle w:val="Hyperlink"/>
            <w:rFonts w:ascii="Bookman Old Style" w:hAnsi="Bookman Old Style"/>
            <w:b/>
            <w:noProof/>
            <w:szCs w:val="20"/>
          </w:rPr>
          <w:t>http://www.ecologyandsociety.org/vol12/iss22/art24</w:t>
        </w:r>
      </w:hyperlink>
      <w:r w:rsidRPr="00767E54">
        <w:rPr>
          <w:rFonts w:ascii="Bookman Old Style" w:hAnsi="Bookman Old Style"/>
          <w:b/>
          <w:noProof/>
          <w:szCs w:val="20"/>
        </w:rPr>
        <w:t>.</w:t>
      </w:r>
      <w:bookmarkEnd w:id="268"/>
    </w:p>
    <w:p w:rsidR="00767E54" w:rsidRPr="00767E54" w:rsidRDefault="00767E54" w:rsidP="00767E54">
      <w:pPr>
        <w:pStyle w:val="NoSpacing"/>
        <w:ind w:left="720" w:hanging="720"/>
        <w:jc w:val="both"/>
        <w:rPr>
          <w:rFonts w:ascii="Bookman Old Style" w:hAnsi="Bookman Old Style"/>
          <w:b/>
          <w:noProof/>
          <w:szCs w:val="20"/>
        </w:rPr>
      </w:pPr>
      <w:bookmarkStart w:id="269" w:name="_ENREF_40"/>
      <w:r w:rsidRPr="00767E54">
        <w:rPr>
          <w:rFonts w:ascii="Bookman Old Style" w:hAnsi="Bookman Old Style"/>
          <w:b/>
          <w:noProof/>
          <w:szCs w:val="20"/>
        </w:rPr>
        <w:t xml:space="preserve">Farrington, J. (1998). "Organisational Roles in Farners Participatory Research and Extension: Lessons from the Last decade." </w:t>
      </w:r>
      <w:r w:rsidRPr="00767E54">
        <w:rPr>
          <w:rFonts w:ascii="Bookman Old Style" w:hAnsi="Bookman Old Style"/>
          <w:b/>
          <w:noProof/>
          <w:szCs w:val="20"/>
          <w:u w:val="single"/>
        </w:rPr>
        <w:t>Natural Resource Perspectives</w:t>
      </w:r>
      <w:r w:rsidRPr="00767E54">
        <w:rPr>
          <w:rFonts w:ascii="Bookman Old Style" w:hAnsi="Bookman Old Style"/>
          <w:b/>
          <w:noProof/>
          <w:szCs w:val="20"/>
        </w:rPr>
        <w:t xml:space="preserve"> 27: 1-4.</w:t>
      </w:r>
      <w:bookmarkEnd w:id="269"/>
    </w:p>
    <w:p w:rsidR="00767E54" w:rsidRPr="00767E54" w:rsidRDefault="00767E54" w:rsidP="00767E54">
      <w:pPr>
        <w:pStyle w:val="NoSpacing"/>
        <w:ind w:left="720" w:hanging="720"/>
        <w:jc w:val="both"/>
        <w:rPr>
          <w:rFonts w:ascii="Bookman Old Style" w:hAnsi="Bookman Old Style"/>
          <w:b/>
          <w:noProof/>
          <w:szCs w:val="20"/>
        </w:rPr>
      </w:pPr>
      <w:bookmarkStart w:id="270" w:name="_ENREF_41"/>
      <w:r w:rsidRPr="00767E54">
        <w:rPr>
          <w:rFonts w:ascii="Bookman Old Style" w:hAnsi="Bookman Old Style"/>
          <w:b/>
          <w:noProof/>
          <w:szCs w:val="20"/>
        </w:rPr>
        <w:t xml:space="preserve">Fiorino, D. J. (1990). "Citizen Participation and Environmental Risk: A Survey of Institutional Mechanisms." </w:t>
      </w:r>
      <w:r w:rsidRPr="00767E54">
        <w:rPr>
          <w:rFonts w:ascii="Bookman Old Style" w:hAnsi="Bookman Old Style"/>
          <w:b/>
          <w:noProof/>
          <w:szCs w:val="20"/>
          <w:u w:val="single"/>
        </w:rPr>
        <w:t>Science, Technology and Human Values</w:t>
      </w:r>
      <w:r w:rsidRPr="00767E54">
        <w:rPr>
          <w:rFonts w:ascii="Bookman Old Style" w:hAnsi="Bookman Old Style"/>
          <w:b/>
          <w:noProof/>
          <w:szCs w:val="20"/>
        </w:rPr>
        <w:t xml:space="preserve"> 15: 226-243.</w:t>
      </w:r>
      <w:bookmarkEnd w:id="270"/>
    </w:p>
    <w:p w:rsidR="00767E54" w:rsidRPr="00767E54" w:rsidRDefault="00767E54" w:rsidP="00767E54">
      <w:pPr>
        <w:pStyle w:val="NoSpacing"/>
        <w:ind w:left="720" w:hanging="720"/>
        <w:jc w:val="both"/>
        <w:rPr>
          <w:rFonts w:ascii="Bookman Old Style" w:hAnsi="Bookman Old Style"/>
          <w:b/>
          <w:noProof/>
          <w:szCs w:val="20"/>
        </w:rPr>
      </w:pPr>
      <w:bookmarkStart w:id="271" w:name="_ENREF_42"/>
      <w:r w:rsidRPr="00767E54">
        <w:rPr>
          <w:rFonts w:ascii="Bookman Old Style" w:hAnsi="Bookman Old Style"/>
          <w:b/>
          <w:noProof/>
          <w:szCs w:val="20"/>
        </w:rPr>
        <w:t xml:space="preserve">Fischer, F. (2000). </w:t>
      </w:r>
      <w:r w:rsidRPr="00767E54">
        <w:rPr>
          <w:rFonts w:ascii="Bookman Old Style" w:hAnsi="Bookman Old Style"/>
          <w:b/>
          <w:noProof/>
          <w:szCs w:val="20"/>
          <w:u w:val="single"/>
        </w:rPr>
        <w:t>Citizens, Experts and the Environment: The Politics of Local Knowledge</w:t>
      </w:r>
      <w:r w:rsidRPr="00767E54">
        <w:rPr>
          <w:rFonts w:ascii="Bookman Old Style" w:hAnsi="Bookman Old Style"/>
          <w:b/>
          <w:noProof/>
          <w:szCs w:val="20"/>
        </w:rPr>
        <w:t>. London, Duke University Press.</w:t>
      </w:r>
      <w:bookmarkEnd w:id="271"/>
    </w:p>
    <w:p w:rsidR="00767E54" w:rsidRPr="00767E54" w:rsidRDefault="00767E54" w:rsidP="00767E54">
      <w:pPr>
        <w:pStyle w:val="NoSpacing"/>
        <w:ind w:left="720" w:hanging="720"/>
        <w:jc w:val="both"/>
        <w:rPr>
          <w:rFonts w:ascii="Bookman Old Style" w:hAnsi="Bookman Old Style"/>
          <w:b/>
          <w:noProof/>
          <w:szCs w:val="20"/>
        </w:rPr>
      </w:pPr>
      <w:bookmarkStart w:id="272" w:name="_ENREF_43"/>
      <w:r w:rsidRPr="00767E54">
        <w:rPr>
          <w:rFonts w:ascii="Bookman Old Style" w:hAnsi="Bookman Old Style"/>
          <w:b/>
          <w:noProof/>
          <w:szCs w:val="20"/>
        </w:rPr>
        <w:t xml:space="preserve">Frooman, J. (1999). "Stakeholder Influence Stategies." </w:t>
      </w:r>
      <w:r w:rsidRPr="00767E54">
        <w:rPr>
          <w:rFonts w:ascii="Bookman Old Style" w:hAnsi="Bookman Old Style"/>
          <w:b/>
          <w:noProof/>
          <w:szCs w:val="20"/>
          <w:u w:val="single"/>
        </w:rPr>
        <w:t>Academy of Management Review</w:t>
      </w:r>
      <w:r w:rsidRPr="00767E54">
        <w:rPr>
          <w:rFonts w:ascii="Bookman Old Style" w:hAnsi="Bookman Old Style"/>
          <w:b/>
          <w:noProof/>
          <w:szCs w:val="20"/>
        </w:rPr>
        <w:t xml:space="preserve"> 24: 191-205.</w:t>
      </w:r>
      <w:bookmarkEnd w:id="272"/>
    </w:p>
    <w:p w:rsidR="00767E54" w:rsidRPr="00767E54" w:rsidRDefault="00767E54" w:rsidP="00767E54">
      <w:pPr>
        <w:pStyle w:val="NoSpacing"/>
        <w:ind w:left="720" w:hanging="720"/>
        <w:jc w:val="both"/>
        <w:rPr>
          <w:rFonts w:ascii="Bookman Old Style" w:hAnsi="Bookman Old Style"/>
          <w:b/>
          <w:noProof/>
          <w:szCs w:val="20"/>
        </w:rPr>
      </w:pPr>
      <w:bookmarkStart w:id="273" w:name="_ENREF_44"/>
      <w:r w:rsidRPr="00767E54">
        <w:rPr>
          <w:rFonts w:ascii="Bookman Old Style" w:hAnsi="Bookman Old Style"/>
          <w:b/>
          <w:noProof/>
          <w:szCs w:val="20"/>
        </w:rPr>
        <w:t xml:space="preserve">Fung, A. (2006). "Varieties of Participation in a Complex Governance." </w:t>
      </w:r>
      <w:r w:rsidRPr="00767E54">
        <w:rPr>
          <w:rFonts w:ascii="Bookman Old Style" w:hAnsi="Bookman Old Style"/>
          <w:b/>
          <w:noProof/>
          <w:szCs w:val="20"/>
          <w:u w:val="single"/>
        </w:rPr>
        <w:t>Public Administration Review</w:t>
      </w:r>
      <w:r w:rsidRPr="00767E54">
        <w:rPr>
          <w:rFonts w:ascii="Bookman Old Style" w:hAnsi="Bookman Old Style"/>
          <w:b/>
          <w:noProof/>
          <w:szCs w:val="20"/>
        </w:rPr>
        <w:t xml:space="preserve"> 66(1): 66-75.</w:t>
      </w:r>
      <w:bookmarkEnd w:id="273"/>
    </w:p>
    <w:p w:rsidR="00767E54" w:rsidRPr="00767E54" w:rsidRDefault="00767E54" w:rsidP="00767E54">
      <w:pPr>
        <w:pStyle w:val="NoSpacing"/>
        <w:ind w:left="720" w:hanging="720"/>
        <w:jc w:val="both"/>
        <w:rPr>
          <w:rFonts w:ascii="Bookman Old Style" w:hAnsi="Bookman Old Style"/>
          <w:b/>
          <w:noProof/>
          <w:szCs w:val="20"/>
        </w:rPr>
      </w:pPr>
      <w:bookmarkStart w:id="274" w:name="_ENREF_45"/>
      <w:r w:rsidRPr="00767E54">
        <w:rPr>
          <w:rFonts w:ascii="Bookman Old Style" w:hAnsi="Bookman Old Style"/>
          <w:b/>
          <w:noProof/>
          <w:szCs w:val="20"/>
        </w:rPr>
        <w:t xml:space="preserve">Gariepy, M. (1991). "Toward a Dual Influence System: Assessing the Effects of Public Participation in Environmental Impacts Assessment for Hydor-Quebec Projects." </w:t>
      </w:r>
      <w:r w:rsidRPr="00767E54">
        <w:rPr>
          <w:rFonts w:ascii="Bookman Old Style" w:hAnsi="Bookman Old Style"/>
          <w:b/>
          <w:noProof/>
          <w:szCs w:val="20"/>
          <w:u w:val="single"/>
        </w:rPr>
        <w:t>Environmental Impact assessment Review</w:t>
      </w:r>
      <w:r w:rsidRPr="00767E54">
        <w:rPr>
          <w:rFonts w:ascii="Bookman Old Style" w:hAnsi="Bookman Old Style"/>
          <w:b/>
          <w:noProof/>
          <w:szCs w:val="20"/>
        </w:rPr>
        <w:t xml:space="preserve"> 11: 353-374.</w:t>
      </w:r>
      <w:bookmarkEnd w:id="274"/>
    </w:p>
    <w:p w:rsidR="00767E54" w:rsidRPr="00767E54" w:rsidRDefault="00767E54" w:rsidP="00767E54">
      <w:pPr>
        <w:pStyle w:val="NoSpacing"/>
        <w:ind w:left="720" w:hanging="720"/>
        <w:jc w:val="both"/>
        <w:rPr>
          <w:rFonts w:ascii="Bookman Old Style" w:hAnsi="Bookman Old Style"/>
          <w:b/>
          <w:noProof/>
          <w:szCs w:val="20"/>
        </w:rPr>
      </w:pPr>
      <w:bookmarkStart w:id="275" w:name="_ENREF_46"/>
      <w:r w:rsidRPr="00767E54">
        <w:rPr>
          <w:rFonts w:ascii="Bookman Old Style" w:hAnsi="Bookman Old Style"/>
          <w:b/>
          <w:noProof/>
          <w:szCs w:val="20"/>
        </w:rPr>
        <w:t xml:space="preserve">Geoghegan, T., Y. Renard, et al. (2004). Guidelines for Participatory Planning: A Mannual for Caribbean Natural Resource Managers and Planners. </w:t>
      </w:r>
      <w:r w:rsidRPr="00767E54">
        <w:rPr>
          <w:rFonts w:ascii="Bookman Old Style" w:hAnsi="Bookman Old Style"/>
          <w:b/>
          <w:noProof/>
          <w:szCs w:val="20"/>
          <w:u w:val="single"/>
        </w:rPr>
        <w:t>CRNI</w:t>
      </w:r>
      <w:r w:rsidRPr="00767E54">
        <w:rPr>
          <w:rFonts w:ascii="Bookman Old Style" w:hAnsi="Bookman Old Style"/>
          <w:b/>
          <w:noProof/>
          <w:szCs w:val="20"/>
        </w:rPr>
        <w:t>. C. N. R. I. (CRNI), CRNI.</w:t>
      </w:r>
      <w:bookmarkEnd w:id="275"/>
    </w:p>
    <w:p w:rsidR="00767E54" w:rsidRPr="00767E54" w:rsidRDefault="00767E54" w:rsidP="00767E54">
      <w:pPr>
        <w:pStyle w:val="NoSpacing"/>
        <w:ind w:left="720" w:hanging="720"/>
        <w:jc w:val="both"/>
        <w:rPr>
          <w:rFonts w:ascii="Bookman Old Style" w:hAnsi="Bookman Old Style"/>
          <w:b/>
          <w:noProof/>
          <w:szCs w:val="20"/>
        </w:rPr>
      </w:pPr>
      <w:bookmarkStart w:id="276" w:name="_ENREF_47"/>
      <w:r w:rsidRPr="00767E54">
        <w:rPr>
          <w:rFonts w:ascii="Bookman Old Style" w:hAnsi="Bookman Old Style"/>
          <w:b/>
          <w:noProof/>
          <w:szCs w:val="20"/>
        </w:rPr>
        <w:t xml:space="preserve">Gibbons, M. (1999). "Science's New Social Contract with Society." </w:t>
      </w:r>
      <w:r w:rsidRPr="00767E54">
        <w:rPr>
          <w:rFonts w:ascii="Bookman Old Style" w:hAnsi="Bookman Old Style"/>
          <w:b/>
          <w:noProof/>
          <w:szCs w:val="20"/>
          <w:u w:val="single"/>
        </w:rPr>
        <w:t>Nature</w:t>
      </w:r>
      <w:r w:rsidRPr="00767E54">
        <w:rPr>
          <w:rFonts w:ascii="Bookman Old Style" w:hAnsi="Bookman Old Style"/>
          <w:b/>
          <w:noProof/>
          <w:szCs w:val="20"/>
        </w:rPr>
        <w:t xml:space="preserve"> 402: C81-C84.</w:t>
      </w:r>
      <w:bookmarkEnd w:id="276"/>
    </w:p>
    <w:p w:rsidR="00767E54" w:rsidRPr="00767E54" w:rsidRDefault="00767E54" w:rsidP="00767E54">
      <w:pPr>
        <w:pStyle w:val="NoSpacing"/>
        <w:ind w:left="720" w:hanging="720"/>
        <w:jc w:val="both"/>
        <w:rPr>
          <w:rFonts w:ascii="Bookman Old Style" w:hAnsi="Bookman Old Style"/>
          <w:b/>
          <w:noProof/>
          <w:szCs w:val="20"/>
        </w:rPr>
      </w:pPr>
      <w:bookmarkStart w:id="277" w:name="_ENREF_48"/>
      <w:r w:rsidRPr="00767E54">
        <w:rPr>
          <w:rFonts w:ascii="Bookman Old Style" w:hAnsi="Bookman Old Style"/>
          <w:b/>
          <w:noProof/>
          <w:szCs w:val="20"/>
        </w:rPr>
        <w:t xml:space="preserve">Gray, B. (1996). Cross-Sectoral Partners: Collaborative Alliances Among Business, Government and Communities. </w:t>
      </w:r>
      <w:r w:rsidRPr="00767E54">
        <w:rPr>
          <w:rFonts w:ascii="Bookman Old Style" w:hAnsi="Bookman Old Style"/>
          <w:b/>
          <w:noProof/>
          <w:szCs w:val="20"/>
          <w:u w:val="single"/>
        </w:rPr>
        <w:t>Creating Collaborative Advantage</w:t>
      </w:r>
      <w:r w:rsidRPr="00767E54">
        <w:rPr>
          <w:rFonts w:ascii="Bookman Old Style" w:hAnsi="Bookman Old Style"/>
          <w:b/>
          <w:noProof/>
          <w:szCs w:val="20"/>
        </w:rPr>
        <w:t>. C. Hutham. London, UK, Sage Publications Ltd: 57-79.</w:t>
      </w:r>
      <w:bookmarkEnd w:id="277"/>
    </w:p>
    <w:p w:rsidR="00767E54" w:rsidRPr="00767E54" w:rsidRDefault="00767E54" w:rsidP="00767E54">
      <w:pPr>
        <w:pStyle w:val="NoSpacing"/>
        <w:ind w:left="720" w:hanging="720"/>
        <w:jc w:val="both"/>
        <w:rPr>
          <w:rFonts w:ascii="Bookman Old Style" w:hAnsi="Bookman Old Style"/>
          <w:b/>
          <w:noProof/>
          <w:szCs w:val="20"/>
        </w:rPr>
      </w:pPr>
      <w:bookmarkStart w:id="278" w:name="_ENREF_49"/>
      <w:r w:rsidRPr="00767E54">
        <w:rPr>
          <w:rFonts w:ascii="Bookman Old Style" w:hAnsi="Bookman Old Style"/>
          <w:b/>
          <w:noProof/>
          <w:szCs w:val="20"/>
        </w:rPr>
        <w:t xml:space="preserve">Greenwood, D. J., W. W. Whyte, et al. (1993). "Participatory Action Research as a Process and as a Goal." </w:t>
      </w:r>
      <w:r w:rsidRPr="00767E54">
        <w:rPr>
          <w:rFonts w:ascii="Bookman Old Style" w:hAnsi="Bookman Old Style"/>
          <w:b/>
          <w:noProof/>
          <w:szCs w:val="20"/>
          <w:u w:val="single"/>
        </w:rPr>
        <w:t>Human Relations</w:t>
      </w:r>
      <w:r w:rsidRPr="00767E54">
        <w:rPr>
          <w:rFonts w:ascii="Bookman Old Style" w:hAnsi="Bookman Old Style"/>
          <w:b/>
          <w:noProof/>
          <w:szCs w:val="20"/>
        </w:rPr>
        <w:t xml:space="preserve"> 46(2): 175-192.</w:t>
      </w:r>
      <w:bookmarkEnd w:id="278"/>
    </w:p>
    <w:p w:rsidR="00767E54" w:rsidRPr="00767E54" w:rsidRDefault="00767E54" w:rsidP="00767E54">
      <w:pPr>
        <w:pStyle w:val="NoSpacing"/>
        <w:ind w:left="720" w:hanging="720"/>
        <w:jc w:val="both"/>
        <w:rPr>
          <w:rFonts w:ascii="Bookman Old Style" w:hAnsi="Bookman Old Style"/>
          <w:b/>
          <w:noProof/>
          <w:szCs w:val="20"/>
        </w:rPr>
      </w:pPr>
      <w:bookmarkStart w:id="279" w:name="_ENREF_50"/>
      <w:r w:rsidRPr="00767E54">
        <w:rPr>
          <w:rFonts w:ascii="Bookman Old Style" w:hAnsi="Bookman Old Style"/>
          <w:b/>
          <w:noProof/>
          <w:szCs w:val="20"/>
        </w:rPr>
        <w:t xml:space="preserve">Gunderson, L. and S. Holling (2002). </w:t>
      </w:r>
      <w:r w:rsidRPr="00767E54">
        <w:rPr>
          <w:rFonts w:ascii="Bookman Old Style" w:hAnsi="Bookman Old Style"/>
          <w:b/>
          <w:noProof/>
          <w:szCs w:val="20"/>
          <w:u w:val="single"/>
        </w:rPr>
        <w:t>Panarchy</w:t>
      </w:r>
      <w:r w:rsidRPr="00767E54">
        <w:rPr>
          <w:rFonts w:ascii="Bookman Old Style" w:hAnsi="Bookman Old Style"/>
          <w:b/>
          <w:noProof/>
          <w:szCs w:val="20"/>
        </w:rPr>
        <w:t>. Washington, Island Press.</w:t>
      </w:r>
      <w:bookmarkEnd w:id="279"/>
    </w:p>
    <w:p w:rsidR="00767E54" w:rsidRPr="00767E54" w:rsidRDefault="00767E54" w:rsidP="00767E54">
      <w:pPr>
        <w:pStyle w:val="NoSpacing"/>
        <w:ind w:left="720" w:hanging="720"/>
        <w:jc w:val="both"/>
        <w:rPr>
          <w:rFonts w:ascii="Bookman Old Style" w:hAnsi="Bookman Old Style"/>
          <w:b/>
          <w:noProof/>
          <w:szCs w:val="20"/>
        </w:rPr>
      </w:pPr>
      <w:bookmarkStart w:id="280" w:name="_ENREF_51"/>
      <w:r w:rsidRPr="00767E54">
        <w:rPr>
          <w:rFonts w:ascii="Bookman Old Style" w:hAnsi="Bookman Old Style"/>
          <w:b/>
          <w:noProof/>
          <w:szCs w:val="20"/>
        </w:rPr>
        <w:t xml:space="preserve">Hamilton, W. (1877). Lectures on Metaphysics. </w:t>
      </w:r>
      <w:r w:rsidRPr="00767E54">
        <w:rPr>
          <w:rFonts w:ascii="Bookman Old Style" w:hAnsi="Bookman Old Style"/>
          <w:b/>
          <w:noProof/>
          <w:szCs w:val="20"/>
          <w:u w:val="single"/>
        </w:rPr>
        <w:t>Lectures on Metaphysics and Logic</w:t>
      </w:r>
      <w:r w:rsidRPr="00767E54">
        <w:rPr>
          <w:rFonts w:ascii="Bookman Old Style" w:hAnsi="Bookman Old Style"/>
          <w:b/>
          <w:noProof/>
          <w:szCs w:val="20"/>
        </w:rPr>
        <w:t>. Edinburgh and London, William Blackwood and Sons. 1-2.</w:t>
      </w:r>
      <w:bookmarkEnd w:id="280"/>
    </w:p>
    <w:p w:rsidR="00767E54" w:rsidRPr="00767E54" w:rsidRDefault="00767E54" w:rsidP="00767E54">
      <w:pPr>
        <w:pStyle w:val="NoSpacing"/>
        <w:ind w:left="720" w:hanging="720"/>
        <w:jc w:val="both"/>
        <w:rPr>
          <w:rFonts w:ascii="Bookman Old Style" w:hAnsi="Bookman Old Style"/>
          <w:b/>
          <w:noProof/>
          <w:szCs w:val="20"/>
        </w:rPr>
      </w:pPr>
      <w:bookmarkStart w:id="281" w:name="_ENREF_52"/>
      <w:r w:rsidRPr="00767E54">
        <w:rPr>
          <w:rFonts w:ascii="Bookman Old Style" w:hAnsi="Bookman Old Style"/>
          <w:b/>
          <w:noProof/>
          <w:szCs w:val="20"/>
        </w:rPr>
        <w:t xml:space="preserve">Healy, P. (2006). </w:t>
      </w:r>
      <w:r w:rsidRPr="00767E54">
        <w:rPr>
          <w:rFonts w:ascii="Bookman Old Style" w:hAnsi="Bookman Old Style"/>
          <w:b/>
          <w:noProof/>
          <w:szCs w:val="20"/>
          <w:u w:val="single"/>
        </w:rPr>
        <w:t>Collaborative Planning: Shaping Phases in Fragmented Societies</w:t>
      </w:r>
      <w:r w:rsidRPr="00767E54">
        <w:rPr>
          <w:rFonts w:ascii="Bookman Old Style" w:hAnsi="Bookman Old Style"/>
          <w:b/>
          <w:noProof/>
          <w:szCs w:val="20"/>
        </w:rPr>
        <w:t>. New York, USA, Palgrave Macmillan.</w:t>
      </w:r>
      <w:bookmarkEnd w:id="281"/>
    </w:p>
    <w:p w:rsidR="00767E54" w:rsidRPr="00767E54" w:rsidRDefault="00767E54" w:rsidP="00767E54">
      <w:pPr>
        <w:pStyle w:val="NoSpacing"/>
        <w:ind w:left="720" w:hanging="720"/>
        <w:jc w:val="both"/>
        <w:rPr>
          <w:rFonts w:ascii="Bookman Old Style" w:hAnsi="Bookman Old Style"/>
          <w:b/>
          <w:noProof/>
          <w:szCs w:val="20"/>
        </w:rPr>
      </w:pPr>
      <w:bookmarkStart w:id="282" w:name="_ENREF_53"/>
      <w:r w:rsidRPr="00767E54">
        <w:rPr>
          <w:rFonts w:ascii="Bookman Old Style" w:hAnsi="Bookman Old Style"/>
          <w:b/>
          <w:noProof/>
          <w:szCs w:val="20"/>
        </w:rPr>
        <w:t xml:space="preserve">Hirsch, D., G. Abrami, et al. (2010). "Participatory Research for Adaptive Water Management in a Transition Country-A Case from Uzbekistan." </w:t>
      </w:r>
      <w:r w:rsidRPr="00767E54">
        <w:rPr>
          <w:rFonts w:ascii="Bookman Old Style" w:hAnsi="Bookman Old Style"/>
          <w:b/>
          <w:noProof/>
          <w:szCs w:val="20"/>
          <w:u w:val="single"/>
        </w:rPr>
        <w:t>Ecology and Society</w:t>
      </w:r>
      <w:r w:rsidRPr="00767E54">
        <w:rPr>
          <w:rFonts w:ascii="Bookman Old Style" w:hAnsi="Bookman Old Style"/>
          <w:b/>
          <w:noProof/>
          <w:szCs w:val="20"/>
        </w:rPr>
        <w:t xml:space="preserve"> 15(3): 23 (On-line) </w:t>
      </w:r>
      <w:hyperlink r:id="rId23" w:history="1">
        <w:r w:rsidRPr="00767E54">
          <w:rPr>
            <w:rStyle w:val="Hyperlink"/>
            <w:rFonts w:ascii="Bookman Old Style" w:hAnsi="Bookman Old Style"/>
            <w:b/>
            <w:noProof/>
            <w:szCs w:val="20"/>
          </w:rPr>
          <w:t>http://www.ecologyandsociety.org/vol15/iss23/art23</w:t>
        </w:r>
      </w:hyperlink>
      <w:r w:rsidRPr="00767E54">
        <w:rPr>
          <w:rFonts w:ascii="Bookman Old Style" w:hAnsi="Bookman Old Style"/>
          <w:b/>
          <w:noProof/>
          <w:szCs w:val="20"/>
        </w:rPr>
        <w:t>.</w:t>
      </w:r>
      <w:bookmarkEnd w:id="282"/>
    </w:p>
    <w:p w:rsidR="00767E54" w:rsidRPr="00767E54" w:rsidRDefault="00767E54" w:rsidP="00767E54">
      <w:pPr>
        <w:pStyle w:val="NoSpacing"/>
        <w:ind w:left="720" w:hanging="720"/>
        <w:jc w:val="both"/>
        <w:rPr>
          <w:rFonts w:ascii="Bookman Old Style" w:hAnsi="Bookman Old Style"/>
          <w:b/>
          <w:noProof/>
          <w:szCs w:val="20"/>
        </w:rPr>
      </w:pPr>
      <w:bookmarkStart w:id="283" w:name="_ENREF_54"/>
      <w:r w:rsidRPr="00767E54">
        <w:rPr>
          <w:rFonts w:ascii="Bookman Old Style" w:hAnsi="Bookman Old Style"/>
          <w:b/>
          <w:noProof/>
          <w:szCs w:val="20"/>
        </w:rPr>
        <w:t xml:space="preserve">Huitema, D., E. Mostert, et al. (2009). "Adaptive Water Governance: Assessing the Institutional Prescriptions of Adaptive co-Management from Governance Perspective and Defining a Research Agenda." </w:t>
      </w:r>
      <w:r w:rsidRPr="00767E54">
        <w:rPr>
          <w:rFonts w:ascii="Bookman Old Style" w:hAnsi="Bookman Old Style"/>
          <w:b/>
          <w:noProof/>
          <w:szCs w:val="20"/>
          <w:u w:val="single"/>
        </w:rPr>
        <w:t>Ecology and Society</w:t>
      </w:r>
      <w:r w:rsidRPr="00767E54">
        <w:rPr>
          <w:rFonts w:ascii="Bookman Old Style" w:hAnsi="Bookman Old Style"/>
          <w:b/>
          <w:noProof/>
          <w:szCs w:val="20"/>
        </w:rPr>
        <w:t xml:space="preserve"> 14(1): 26 (On-line) http:</w:t>
      </w:r>
      <w:hyperlink r:id="rId24" w:history="1">
        <w:r w:rsidRPr="00767E54">
          <w:rPr>
            <w:rStyle w:val="Hyperlink"/>
            <w:rFonts w:ascii="Bookman Old Style" w:hAnsi="Bookman Old Style"/>
            <w:b/>
            <w:noProof/>
            <w:szCs w:val="20"/>
          </w:rPr>
          <w:t>www.ecologyandsociety.org/vol14/iss21/art26</w:t>
        </w:r>
      </w:hyperlink>
      <w:r w:rsidRPr="00767E54">
        <w:rPr>
          <w:rFonts w:ascii="Bookman Old Style" w:hAnsi="Bookman Old Style"/>
          <w:b/>
          <w:noProof/>
          <w:szCs w:val="20"/>
        </w:rPr>
        <w:t>.</w:t>
      </w:r>
      <w:bookmarkEnd w:id="283"/>
    </w:p>
    <w:p w:rsidR="00767E54" w:rsidRPr="00767E54" w:rsidRDefault="00767E54" w:rsidP="00767E54">
      <w:pPr>
        <w:pStyle w:val="NoSpacing"/>
        <w:ind w:left="720" w:hanging="720"/>
        <w:jc w:val="both"/>
        <w:rPr>
          <w:rFonts w:ascii="Bookman Old Style" w:hAnsi="Bookman Old Style"/>
          <w:b/>
          <w:noProof/>
          <w:szCs w:val="20"/>
        </w:rPr>
      </w:pPr>
      <w:bookmarkStart w:id="284" w:name="_ENREF_55"/>
      <w:r w:rsidRPr="00767E54">
        <w:rPr>
          <w:rFonts w:ascii="Bookman Old Style" w:hAnsi="Bookman Old Style"/>
          <w:b/>
          <w:noProof/>
          <w:szCs w:val="20"/>
        </w:rPr>
        <w:lastRenderedPageBreak/>
        <w:t xml:space="preserve">Hyman, M. R. (2004). "Revising the Structural Framework for Marketing Management." </w:t>
      </w:r>
      <w:r w:rsidRPr="00767E54">
        <w:rPr>
          <w:rFonts w:ascii="Bookman Old Style" w:hAnsi="Bookman Old Style"/>
          <w:b/>
          <w:noProof/>
          <w:szCs w:val="20"/>
          <w:u w:val="single"/>
        </w:rPr>
        <w:t>Journal of Business Research</w:t>
      </w:r>
      <w:r w:rsidRPr="00767E54">
        <w:rPr>
          <w:rFonts w:ascii="Bookman Old Style" w:hAnsi="Bookman Old Style"/>
          <w:b/>
          <w:noProof/>
          <w:szCs w:val="20"/>
        </w:rPr>
        <w:t xml:space="preserve"> 57: 923 - 932.</w:t>
      </w:r>
      <w:bookmarkEnd w:id="284"/>
    </w:p>
    <w:p w:rsidR="00767E54" w:rsidRPr="00767E54" w:rsidRDefault="00767E54" w:rsidP="00767E54">
      <w:pPr>
        <w:pStyle w:val="NoSpacing"/>
        <w:ind w:left="720" w:hanging="720"/>
        <w:jc w:val="both"/>
        <w:rPr>
          <w:rFonts w:ascii="Bookman Old Style" w:hAnsi="Bookman Old Style"/>
          <w:b/>
          <w:noProof/>
          <w:szCs w:val="20"/>
        </w:rPr>
      </w:pPr>
      <w:bookmarkStart w:id="285" w:name="_ENREF_56"/>
      <w:r w:rsidRPr="00767E54">
        <w:rPr>
          <w:rFonts w:ascii="Bookman Old Style" w:hAnsi="Bookman Old Style"/>
          <w:b/>
          <w:noProof/>
          <w:szCs w:val="20"/>
        </w:rPr>
        <w:t xml:space="preserve">Ingram, J. (2008). "Are Farmers in England Equiped to Meet the Knowledge, Challenge of Sustainable Soil Management? An Analysis of Farmer and Advisor Views." </w:t>
      </w:r>
      <w:r w:rsidRPr="00767E54">
        <w:rPr>
          <w:rFonts w:ascii="Bookman Old Style" w:hAnsi="Bookman Old Style"/>
          <w:b/>
          <w:noProof/>
          <w:szCs w:val="20"/>
          <w:u w:val="single"/>
        </w:rPr>
        <w:t>Journal of Environmental Management</w:t>
      </w:r>
      <w:r w:rsidRPr="00767E54">
        <w:rPr>
          <w:rFonts w:ascii="Bookman Old Style" w:hAnsi="Bookman Old Style"/>
          <w:b/>
          <w:noProof/>
          <w:szCs w:val="20"/>
        </w:rPr>
        <w:t xml:space="preserve"> 86: 214-228.</w:t>
      </w:r>
      <w:bookmarkEnd w:id="285"/>
    </w:p>
    <w:p w:rsidR="00767E54" w:rsidRPr="00767E54" w:rsidRDefault="00767E54" w:rsidP="00767E54">
      <w:pPr>
        <w:pStyle w:val="NoSpacing"/>
        <w:ind w:left="720" w:hanging="720"/>
        <w:jc w:val="both"/>
        <w:rPr>
          <w:rFonts w:ascii="Bookman Old Style" w:hAnsi="Bookman Old Style"/>
          <w:b/>
          <w:noProof/>
          <w:szCs w:val="20"/>
        </w:rPr>
      </w:pPr>
      <w:bookmarkStart w:id="286" w:name="_ENREF_57"/>
      <w:r w:rsidRPr="00767E54">
        <w:rPr>
          <w:rFonts w:ascii="Bookman Old Style" w:hAnsi="Bookman Old Style"/>
          <w:b/>
          <w:noProof/>
          <w:szCs w:val="20"/>
        </w:rPr>
        <w:t xml:space="preserve">Irvin, R. A. and J. Stansbury (2004). "Citizen Participation in Decision Making: Is it Worth the Effort?" </w:t>
      </w:r>
      <w:r w:rsidRPr="00767E54">
        <w:rPr>
          <w:rFonts w:ascii="Bookman Old Style" w:hAnsi="Bookman Old Style"/>
          <w:b/>
          <w:noProof/>
          <w:szCs w:val="20"/>
          <w:u w:val="single"/>
        </w:rPr>
        <w:t>Public Administration Review</w:t>
      </w:r>
      <w:r w:rsidRPr="00767E54">
        <w:rPr>
          <w:rFonts w:ascii="Bookman Old Style" w:hAnsi="Bookman Old Style"/>
          <w:b/>
          <w:noProof/>
          <w:szCs w:val="20"/>
        </w:rPr>
        <w:t xml:space="preserve"> 64(1): 55-65.</w:t>
      </w:r>
      <w:bookmarkEnd w:id="286"/>
    </w:p>
    <w:p w:rsidR="00767E54" w:rsidRPr="00767E54" w:rsidRDefault="00767E54" w:rsidP="00767E54">
      <w:pPr>
        <w:pStyle w:val="NoSpacing"/>
        <w:ind w:left="720" w:hanging="720"/>
        <w:jc w:val="both"/>
        <w:rPr>
          <w:rFonts w:ascii="Bookman Old Style" w:hAnsi="Bookman Old Style"/>
          <w:b/>
          <w:noProof/>
          <w:szCs w:val="20"/>
        </w:rPr>
      </w:pPr>
      <w:bookmarkStart w:id="287" w:name="_ENREF_58"/>
      <w:r w:rsidRPr="00767E54">
        <w:rPr>
          <w:rFonts w:ascii="Bookman Old Style" w:hAnsi="Bookman Old Style"/>
          <w:b/>
          <w:noProof/>
          <w:szCs w:val="20"/>
        </w:rPr>
        <w:t xml:space="preserve">Jeffrey, P., W. Medema, et al. (2008). "From Premise to Practice: A Critical Assessment of Integrated Water Resources Management and Adaptive Management Approaches in the Water Sector." </w:t>
      </w:r>
      <w:r w:rsidRPr="00767E54">
        <w:rPr>
          <w:rFonts w:ascii="Bookman Old Style" w:hAnsi="Bookman Old Style"/>
          <w:b/>
          <w:noProof/>
          <w:szCs w:val="20"/>
          <w:u w:val="single"/>
        </w:rPr>
        <w:t>Ecology and Society</w:t>
      </w:r>
      <w:r w:rsidRPr="00767E54">
        <w:rPr>
          <w:rFonts w:ascii="Bookman Old Style" w:hAnsi="Bookman Old Style"/>
          <w:b/>
          <w:noProof/>
          <w:szCs w:val="20"/>
        </w:rPr>
        <w:t xml:space="preserve"> 13(2): 29 (On-line) </w:t>
      </w:r>
      <w:hyperlink r:id="rId25" w:history="1">
        <w:r w:rsidRPr="00767E54">
          <w:rPr>
            <w:rStyle w:val="Hyperlink"/>
            <w:rFonts w:ascii="Bookman Old Style" w:hAnsi="Bookman Old Style"/>
            <w:b/>
            <w:noProof/>
            <w:szCs w:val="20"/>
          </w:rPr>
          <w:t>http://www.ecologyandsociety.org/vol13/iss22/art29</w:t>
        </w:r>
      </w:hyperlink>
      <w:r w:rsidRPr="00767E54">
        <w:rPr>
          <w:rFonts w:ascii="Bookman Old Style" w:hAnsi="Bookman Old Style"/>
          <w:b/>
          <w:noProof/>
          <w:szCs w:val="20"/>
        </w:rPr>
        <w:t>.</w:t>
      </w:r>
      <w:bookmarkEnd w:id="287"/>
    </w:p>
    <w:p w:rsidR="00767E54" w:rsidRPr="00767E54" w:rsidRDefault="00767E54" w:rsidP="00767E54">
      <w:pPr>
        <w:pStyle w:val="NoSpacing"/>
        <w:ind w:left="720" w:hanging="720"/>
        <w:jc w:val="both"/>
        <w:rPr>
          <w:rFonts w:ascii="Bookman Old Style" w:hAnsi="Bookman Old Style"/>
          <w:b/>
          <w:noProof/>
          <w:szCs w:val="20"/>
        </w:rPr>
      </w:pPr>
      <w:bookmarkStart w:id="288" w:name="_ENREF_59"/>
      <w:r w:rsidRPr="00767E54">
        <w:rPr>
          <w:rFonts w:ascii="Bookman Old Style" w:hAnsi="Bookman Old Style"/>
          <w:b/>
          <w:noProof/>
          <w:szCs w:val="20"/>
        </w:rPr>
        <w:t xml:space="preserve">Jones, N. A., P. Perez, et al. (2009). "Evaluating Participatory Modelling: Developing a Framework for Cross-Case Analysis." </w:t>
      </w:r>
      <w:r w:rsidRPr="00767E54">
        <w:rPr>
          <w:rFonts w:ascii="Bookman Old Style" w:hAnsi="Bookman Old Style"/>
          <w:b/>
          <w:noProof/>
          <w:szCs w:val="20"/>
          <w:u w:val="single"/>
        </w:rPr>
        <w:t>Environmental Management</w:t>
      </w:r>
      <w:r w:rsidRPr="00767E54">
        <w:rPr>
          <w:rFonts w:ascii="Bookman Old Style" w:hAnsi="Bookman Old Style"/>
          <w:b/>
          <w:noProof/>
          <w:szCs w:val="20"/>
        </w:rPr>
        <w:t xml:space="preserve"> 44: 1180-1195.</w:t>
      </w:r>
      <w:bookmarkEnd w:id="288"/>
    </w:p>
    <w:p w:rsidR="00767E54" w:rsidRPr="00767E54" w:rsidRDefault="00767E54" w:rsidP="00767E54">
      <w:pPr>
        <w:pStyle w:val="NoSpacing"/>
        <w:ind w:left="720" w:hanging="720"/>
        <w:jc w:val="both"/>
        <w:rPr>
          <w:rFonts w:ascii="Bookman Old Style" w:hAnsi="Bookman Old Style"/>
          <w:b/>
          <w:noProof/>
          <w:szCs w:val="20"/>
        </w:rPr>
      </w:pPr>
      <w:bookmarkStart w:id="289" w:name="_ENREF_60"/>
      <w:r w:rsidRPr="00767E54">
        <w:rPr>
          <w:rFonts w:ascii="Bookman Old Style" w:hAnsi="Bookman Old Style"/>
          <w:b/>
          <w:noProof/>
          <w:szCs w:val="20"/>
        </w:rPr>
        <w:t xml:space="preserve">Kangas, A., N. Saarinen, et al. (2010). "Stakeholder Perspective About Proper Participation for Regional Forest Programmes in Finland." </w:t>
      </w:r>
      <w:r w:rsidRPr="00767E54">
        <w:rPr>
          <w:rFonts w:ascii="Bookman Old Style" w:hAnsi="Bookman Old Style"/>
          <w:b/>
          <w:noProof/>
          <w:szCs w:val="20"/>
          <w:u w:val="single"/>
        </w:rPr>
        <w:t>Forest Policy and Economics</w:t>
      </w:r>
      <w:r w:rsidRPr="00767E54">
        <w:rPr>
          <w:rFonts w:ascii="Bookman Old Style" w:hAnsi="Bookman Old Style"/>
          <w:b/>
          <w:noProof/>
          <w:szCs w:val="20"/>
        </w:rPr>
        <w:t xml:space="preserve"> 12: 213-222.</w:t>
      </w:r>
      <w:bookmarkEnd w:id="289"/>
    </w:p>
    <w:p w:rsidR="00767E54" w:rsidRPr="00767E54" w:rsidRDefault="00767E54" w:rsidP="00767E54">
      <w:pPr>
        <w:pStyle w:val="NoSpacing"/>
        <w:ind w:left="720" w:hanging="720"/>
        <w:jc w:val="both"/>
        <w:rPr>
          <w:rFonts w:ascii="Bookman Old Style" w:hAnsi="Bookman Old Style"/>
          <w:b/>
          <w:noProof/>
          <w:szCs w:val="20"/>
        </w:rPr>
      </w:pPr>
      <w:bookmarkStart w:id="290" w:name="_ENREF_61"/>
      <w:r w:rsidRPr="00767E54">
        <w:rPr>
          <w:rFonts w:ascii="Bookman Old Style" w:hAnsi="Bookman Old Style"/>
          <w:b/>
          <w:noProof/>
          <w:szCs w:val="20"/>
        </w:rPr>
        <w:t xml:space="preserve">Keen, M. and S. Mahanty (2006). "Learning in Sustainable Natural Resource Management: Challenges and Opportunities in the Pacific." </w:t>
      </w:r>
      <w:r w:rsidRPr="00767E54">
        <w:rPr>
          <w:rFonts w:ascii="Bookman Old Style" w:hAnsi="Bookman Old Style"/>
          <w:b/>
          <w:noProof/>
          <w:szCs w:val="20"/>
          <w:u w:val="single"/>
        </w:rPr>
        <w:t>Society and Natural Resources</w:t>
      </w:r>
      <w:r w:rsidRPr="00767E54">
        <w:rPr>
          <w:rFonts w:ascii="Bookman Old Style" w:hAnsi="Bookman Old Style"/>
          <w:b/>
          <w:noProof/>
          <w:szCs w:val="20"/>
        </w:rPr>
        <w:t xml:space="preserve"> 19: 497-513</w:t>
      </w:r>
    </w:p>
    <w:bookmarkEnd w:id="290"/>
    <w:p w:rsidR="00767E54" w:rsidRPr="00767E54" w:rsidRDefault="00767E54" w:rsidP="00767E54">
      <w:pPr>
        <w:pStyle w:val="NoSpacing"/>
        <w:jc w:val="both"/>
        <w:rPr>
          <w:rFonts w:ascii="Bookman Old Style" w:hAnsi="Bookman Old Style"/>
          <w:b/>
          <w:noProof/>
          <w:szCs w:val="20"/>
        </w:rPr>
      </w:pPr>
    </w:p>
    <w:p w:rsidR="00767E54" w:rsidRPr="00767E54" w:rsidRDefault="00767E54" w:rsidP="00767E54">
      <w:pPr>
        <w:pStyle w:val="NoSpacing"/>
        <w:ind w:left="720" w:hanging="720"/>
        <w:jc w:val="both"/>
        <w:rPr>
          <w:rFonts w:ascii="Bookman Old Style" w:hAnsi="Bookman Old Style"/>
          <w:b/>
          <w:noProof/>
          <w:szCs w:val="20"/>
        </w:rPr>
      </w:pPr>
      <w:bookmarkStart w:id="291" w:name="_ENREF_62"/>
      <w:r w:rsidRPr="00767E54">
        <w:rPr>
          <w:rFonts w:ascii="Bookman Old Style" w:hAnsi="Bookman Old Style"/>
          <w:b/>
          <w:noProof/>
          <w:szCs w:val="20"/>
        </w:rPr>
        <w:t xml:space="preserve">Kenyon, W. (2005). "A Critical Review of Citizens Juries: How Useful are They in Facilittaing Public Participation in the EU Water Framework Directive." </w:t>
      </w:r>
      <w:r w:rsidRPr="00767E54">
        <w:rPr>
          <w:rFonts w:ascii="Bookman Old Style" w:hAnsi="Bookman Old Style"/>
          <w:b/>
          <w:noProof/>
          <w:szCs w:val="20"/>
          <w:u w:val="single"/>
        </w:rPr>
        <w:t>Journal of Environmental Planning and Management</w:t>
      </w:r>
      <w:r w:rsidRPr="00767E54">
        <w:rPr>
          <w:rFonts w:ascii="Bookman Old Style" w:hAnsi="Bookman Old Style"/>
          <w:b/>
          <w:noProof/>
          <w:szCs w:val="20"/>
        </w:rPr>
        <w:t xml:space="preserve"> 48(3): 431-443.</w:t>
      </w:r>
      <w:bookmarkEnd w:id="291"/>
    </w:p>
    <w:p w:rsidR="00767E54" w:rsidRPr="00767E54" w:rsidRDefault="00767E54" w:rsidP="00767E54">
      <w:pPr>
        <w:pStyle w:val="NoSpacing"/>
        <w:ind w:left="720" w:hanging="720"/>
        <w:jc w:val="both"/>
        <w:rPr>
          <w:rFonts w:ascii="Bookman Old Style" w:hAnsi="Bookman Old Style"/>
          <w:b/>
          <w:noProof/>
          <w:szCs w:val="20"/>
        </w:rPr>
      </w:pPr>
      <w:bookmarkStart w:id="292" w:name="_ENREF_63"/>
      <w:r w:rsidRPr="00767E54">
        <w:rPr>
          <w:rFonts w:ascii="Bookman Old Style" w:hAnsi="Bookman Old Style"/>
          <w:b/>
          <w:noProof/>
          <w:szCs w:val="20"/>
        </w:rPr>
        <w:t>Krywkow, J. (2007). Participatory Management: A Brief Guideline for Water Managers- Technical Report No. 7 (2007). Osnabruck, German.</w:t>
      </w:r>
      <w:bookmarkEnd w:id="292"/>
    </w:p>
    <w:p w:rsidR="00767E54" w:rsidRPr="00767E54" w:rsidRDefault="00767E54" w:rsidP="00767E54">
      <w:pPr>
        <w:pStyle w:val="NoSpacing"/>
        <w:ind w:left="720" w:hanging="720"/>
        <w:jc w:val="both"/>
        <w:rPr>
          <w:rFonts w:ascii="Bookman Old Style" w:hAnsi="Bookman Old Style"/>
          <w:b/>
          <w:noProof/>
          <w:szCs w:val="20"/>
        </w:rPr>
      </w:pPr>
      <w:bookmarkStart w:id="293" w:name="_ENREF_64"/>
      <w:r w:rsidRPr="00767E54">
        <w:rPr>
          <w:rFonts w:ascii="Bookman Old Style" w:hAnsi="Bookman Old Style"/>
          <w:b/>
          <w:noProof/>
          <w:szCs w:val="20"/>
        </w:rPr>
        <w:t>Krywkow, J. (2009). A Methodological Framework for Participatory Processes in Water Resources Management. Neuruppin, Twente. PhD.</w:t>
      </w:r>
      <w:bookmarkEnd w:id="293"/>
    </w:p>
    <w:p w:rsidR="00767E54" w:rsidRPr="00767E54" w:rsidRDefault="00767E54" w:rsidP="00767E54">
      <w:pPr>
        <w:pStyle w:val="NoSpacing"/>
        <w:ind w:left="720" w:hanging="720"/>
        <w:jc w:val="both"/>
        <w:rPr>
          <w:rFonts w:ascii="Bookman Old Style" w:hAnsi="Bookman Old Style"/>
          <w:b/>
          <w:noProof/>
          <w:szCs w:val="20"/>
        </w:rPr>
      </w:pPr>
      <w:bookmarkStart w:id="294" w:name="_ENREF_65"/>
      <w:r w:rsidRPr="00767E54">
        <w:rPr>
          <w:rFonts w:ascii="Bookman Old Style" w:hAnsi="Bookman Old Style"/>
          <w:b/>
          <w:noProof/>
          <w:szCs w:val="20"/>
        </w:rPr>
        <w:t xml:space="preserve">Krywkow, J. and M. Hare (2008). </w:t>
      </w:r>
      <w:r w:rsidRPr="00767E54">
        <w:rPr>
          <w:rFonts w:ascii="Bookman Old Style" w:hAnsi="Bookman Old Style"/>
          <w:b/>
          <w:noProof/>
          <w:szCs w:val="20"/>
          <w:u w:val="single"/>
        </w:rPr>
        <w:t>Participatory Process Management</w:t>
      </w:r>
      <w:r w:rsidRPr="00767E54">
        <w:rPr>
          <w:rFonts w:ascii="Bookman Old Style" w:hAnsi="Bookman Old Style"/>
          <w:b/>
          <w:noProof/>
          <w:szCs w:val="20"/>
        </w:rPr>
        <w:t>. 4th Biennial Meeting of Interntaional Environmental Moddelling and Software Societies.</w:t>
      </w:r>
      <w:bookmarkEnd w:id="294"/>
    </w:p>
    <w:p w:rsidR="00767E54" w:rsidRPr="00767E54" w:rsidRDefault="00767E54" w:rsidP="00767E54">
      <w:pPr>
        <w:pStyle w:val="NoSpacing"/>
        <w:ind w:left="720" w:hanging="720"/>
        <w:jc w:val="both"/>
        <w:rPr>
          <w:rFonts w:ascii="Bookman Old Style" w:hAnsi="Bookman Old Style"/>
          <w:b/>
          <w:noProof/>
          <w:szCs w:val="20"/>
        </w:rPr>
      </w:pPr>
      <w:bookmarkStart w:id="295" w:name="_ENREF_66"/>
      <w:r w:rsidRPr="00767E54">
        <w:rPr>
          <w:rFonts w:ascii="Bookman Old Style" w:hAnsi="Bookman Old Style"/>
          <w:b/>
          <w:noProof/>
          <w:szCs w:val="20"/>
        </w:rPr>
        <w:t xml:space="preserve">Krywkow, J., K. Rasche, et al. (2007). Public and Stakeholder Participation. </w:t>
      </w:r>
      <w:r w:rsidRPr="00767E54">
        <w:rPr>
          <w:rFonts w:ascii="Bookman Old Style" w:hAnsi="Bookman Old Style"/>
          <w:b/>
          <w:noProof/>
          <w:szCs w:val="20"/>
          <w:u w:val="single"/>
        </w:rPr>
        <w:t>Theme Group III Final Report of the TRUST Project</w:t>
      </w:r>
      <w:r w:rsidRPr="00767E54">
        <w:rPr>
          <w:rFonts w:ascii="Bookman Old Style" w:hAnsi="Bookman Old Style"/>
          <w:b/>
          <w:noProof/>
          <w:szCs w:val="20"/>
        </w:rPr>
        <w:t>. Rotterdam.</w:t>
      </w:r>
      <w:bookmarkEnd w:id="295"/>
    </w:p>
    <w:p w:rsidR="00767E54" w:rsidRPr="00767E54" w:rsidRDefault="00767E54" w:rsidP="00767E54">
      <w:pPr>
        <w:pStyle w:val="NoSpacing"/>
        <w:ind w:left="720" w:hanging="720"/>
        <w:jc w:val="both"/>
        <w:rPr>
          <w:rFonts w:ascii="Bookman Old Style" w:hAnsi="Bookman Old Style"/>
          <w:b/>
          <w:noProof/>
          <w:szCs w:val="20"/>
        </w:rPr>
      </w:pPr>
      <w:bookmarkStart w:id="296" w:name="_ENREF_67"/>
      <w:r w:rsidRPr="00767E54">
        <w:rPr>
          <w:rFonts w:ascii="Bookman Old Style" w:hAnsi="Bookman Old Style"/>
          <w:b/>
          <w:noProof/>
          <w:szCs w:val="20"/>
        </w:rPr>
        <w:t xml:space="preserve">Kujala, S. (2003). "User Involvement: A Review of the Benefits and Challenges." </w:t>
      </w:r>
      <w:r w:rsidRPr="00767E54">
        <w:rPr>
          <w:rFonts w:ascii="Bookman Old Style" w:hAnsi="Bookman Old Style"/>
          <w:b/>
          <w:noProof/>
          <w:szCs w:val="20"/>
          <w:u w:val="single"/>
        </w:rPr>
        <w:t xml:space="preserve">Behaviour and Informatin Technology </w:t>
      </w:r>
      <w:r w:rsidRPr="00767E54">
        <w:rPr>
          <w:rFonts w:ascii="Bookman Old Style" w:hAnsi="Bookman Old Style"/>
          <w:b/>
          <w:noProof/>
          <w:szCs w:val="20"/>
        </w:rPr>
        <w:t>22(1): 1-16.</w:t>
      </w:r>
      <w:bookmarkEnd w:id="296"/>
    </w:p>
    <w:p w:rsidR="00767E54" w:rsidRPr="00767E54" w:rsidRDefault="00767E54" w:rsidP="00767E54">
      <w:pPr>
        <w:pStyle w:val="NoSpacing"/>
        <w:ind w:left="720" w:hanging="720"/>
        <w:jc w:val="both"/>
        <w:rPr>
          <w:rFonts w:ascii="Bookman Old Style" w:hAnsi="Bookman Old Style"/>
          <w:b/>
          <w:noProof/>
          <w:szCs w:val="20"/>
        </w:rPr>
      </w:pPr>
      <w:bookmarkStart w:id="297" w:name="_ENREF_68"/>
      <w:r w:rsidRPr="00767E54">
        <w:rPr>
          <w:rFonts w:ascii="Bookman Old Style" w:hAnsi="Bookman Old Style"/>
          <w:b/>
          <w:noProof/>
          <w:szCs w:val="20"/>
        </w:rPr>
        <w:t xml:space="preserve">Lachapelle, P. R., S. F. McCool, et al. (2003). "Barriers to Effective Natural Resource Planning in a Messy World." </w:t>
      </w:r>
      <w:r w:rsidRPr="00767E54">
        <w:rPr>
          <w:rFonts w:ascii="Bookman Old Style" w:hAnsi="Bookman Old Style"/>
          <w:b/>
          <w:noProof/>
          <w:szCs w:val="20"/>
          <w:u w:val="single"/>
        </w:rPr>
        <w:t>Society and Natural Resources</w:t>
      </w:r>
      <w:r w:rsidRPr="00767E54">
        <w:rPr>
          <w:rFonts w:ascii="Bookman Old Style" w:hAnsi="Bookman Old Style"/>
          <w:b/>
          <w:noProof/>
          <w:szCs w:val="20"/>
        </w:rPr>
        <w:t xml:space="preserve"> 16(6): 473-490.</w:t>
      </w:r>
      <w:bookmarkEnd w:id="297"/>
    </w:p>
    <w:p w:rsidR="00767E54" w:rsidRPr="00767E54" w:rsidRDefault="00767E54" w:rsidP="00767E54">
      <w:pPr>
        <w:pStyle w:val="NoSpacing"/>
        <w:ind w:left="720" w:hanging="720"/>
        <w:jc w:val="both"/>
        <w:rPr>
          <w:rFonts w:ascii="Bookman Old Style" w:hAnsi="Bookman Old Style"/>
          <w:b/>
          <w:noProof/>
          <w:szCs w:val="20"/>
        </w:rPr>
      </w:pPr>
      <w:bookmarkStart w:id="298" w:name="_ENREF_69"/>
      <w:r w:rsidRPr="00767E54">
        <w:rPr>
          <w:rFonts w:ascii="Bookman Old Style" w:hAnsi="Bookman Old Style"/>
          <w:b/>
          <w:noProof/>
          <w:szCs w:val="20"/>
        </w:rPr>
        <w:lastRenderedPageBreak/>
        <w:t xml:space="preserve">Laird, F. N. (1993). "Participatory Analysis, democracy and technological decision-making." </w:t>
      </w:r>
      <w:r w:rsidRPr="00767E54">
        <w:rPr>
          <w:rFonts w:ascii="Bookman Old Style" w:hAnsi="Bookman Old Style"/>
          <w:b/>
          <w:noProof/>
          <w:szCs w:val="20"/>
          <w:u w:val="single"/>
        </w:rPr>
        <w:t>Science, Technology and Human Values</w:t>
      </w:r>
      <w:r w:rsidRPr="00767E54">
        <w:rPr>
          <w:rFonts w:ascii="Bookman Old Style" w:hAnsi="Bookman Old Style"/>
          <w:b/>
          <w:noProof/>
          <w:szCs w:val="20"/>
        </w:rPr>
        <w:t xml:space="preserve"> 18: 341-361.</w:t>
      </w:r>
      <w:bookmarkEnd w:id="298"/>
    </w:p>
    <w:p w:rsidR="00767E54" w:rsidRPr="00767E54" w:rsidRDefault="00767E54" w:rsidP="00767E54">
      <w:pPr>
        <w:pStyle w:val="NoSpacing"/>
        <w:ind w:left="720" w:hanging="720"/>
        <w:jc w:val="both"/>
        <w:rPr>
          <w:rFonts w:ascii="Bookman Old Style" w:hAnsi="Bookman Old Style"/>
          <w:b/>
          <w:noProof/>
          <w:szCs w:val="20"/>
        </w:rPr>
      </w:pPr>
      <w:bookmarkStart w:id="299" w:name="_ENREF_70"/>
      <w:r w:rsidRPr="00767E54">
        <w:rPr>
          <w:rFonts w:ascii="Bookman Old Style" w:hAnsi="Bookman Old Style"/>
          <w:b/>
          <w:noProof/>
          <w:szCs w:val="20"/>
        </w:rPr>
        <w:t xml:space="preserve">Mabee, H. S. and G. Hoberg (2006). "Equal Partners? Assessing Co-management of Forestry Resources in Clayoquot Sound " </w:t>
      </w:r>
      <w:r w:rsidRPr="00767E54">
        <w:rPr>
          <w:rFonts w:ascii="Bookman Old Style" w:hAnsi="Bookman Old Style"/>
          <w:b/>
          <w:noProof/>
          <w:szCs w:val="20"/>
          <w:u w:val="single"/>
        </w:rPr>
        <w:t>Society and Natural Resources</w:t>
      </w:r>
      <w:r w:rsidRPr="00767E54">
        <w:rPr>
          <w:rFonts w:ascii="Bookman Old Style" w:hAnsi="Bookman Old Style"/>
          <w:b/>
          <w:noProof/>
          <w:szCs w:val="20"/>
        </w:rPr>
        <w:t xml:space="preserve"> 19(10): 875-888.</w:t>
      </w:r>
      <w:bookmarkEnd w:id="299"/>
    </w:p>
    <w:p w:rsidR="00767E54" w:rsidRPr="00767E54" w:rsidRDefault="00767E54" w:rsidP="00767E54">
      <w:pPr>
        <w:pStyle w:val="NoSpacing"/>
        <w:ind w:left="720" w:hanging="720"/>
        <w:jc w:val="both"/>
        <w:rPr>
          <w:rFonts w:ascii="Bookman Old Style" w:hAnsi="Bookman Old Style"/>
          <w:b/>
          <w:noProof/>
          <w:szCs w:val="20"/>
        </w:rPr>
      </w:pPr>
      <w:bookmarkStart w:id="300" w:name="_ENREF_71"/>
      <w:r w:rsidRPr="00767E54">
        <w:rPr>
          <w:rFonts w:ascii="Bookman Old Style" w:hAnsi="Bookman Old Style"/>
          <w:b/>
          <w:noProof/>
          <w:szCs w:val="20"/>
        </w:rPr>
        <w:t xml:space="preserve">MacNaughten, P. and M. Jacobs (1997). "Public Identification with Sustainable Development: Investigating Cultural Barriers to Participation-Global Environmental Change." </w:t>
      </w:r>
      <w:r w:rsidRPr="00767E54">
        <w:rPr>
          <w:rFonts w:ascii="Bookman Old Style" w:hAnsi="Bookman Old Style"/>
          <w:b/>
          <w:noProof/>
          <w:szCs w:val="20"/>
          <w:u w:val="single"/>
        </w:rPr>
        <w:t>Human and Policy Dimensions</w:t>
      </w:r>
      <w:r w:rsidRPr="00767E54">
        <w:rPr>
          <w:rFonts w:ascii="Bookman Old Style" w:hAnsi="Bookman Old Style"/>
          <w:b/>
          <w:noProof/>
          <w:szCs w:val="20"/>
        </w:rPr>
        <w:t xml:space="preserve"> 7: 5-24.</w:t>
      </w:r>
      <w:bookmarkEnd w:id="300"/>
    </w:p>
    <w:p w:rsidR="00767E54" w:rsidRPr="00767E54" w:rsidRDefault="00767E54" w:rsidP="00767E54">
      <w:pPr>
        <w:pStyle w:val="NoSpacing"/>
        <w:ind w:left="720" w:hanging="720"/>
        <w:jc w:val="both"/>
        <w:rPr>
          <w:rFonts w:ascii="Bookman Old Style" w:hAnsi="Bookman Old Style"/>
          <w:b/>
          <w:noProof/>
          <w:szCs w:val="20"/>
        </w:rPr>
      </w:pPr>
      <w:bookmarkStart w:id="301" w:name="_ENREF_72"/>
      <w:r w:rsidRPr="00767E54">
        <w:rPr>
          <w:rFonts w:ascii="Bookman Old Style" w:hAnsi="Bookman Old Style"/>
          <w:b/>
          <w:noProof/>
          <w:szCs w:val="20"/>
        </w:rPr>
        <w:t xml:space="preserve">Mansuri, G. and V. Rao (2004). "Community Based and Driven Development: A Critical Review." </w:t>
      </w:r>
      <w:r w:rsidRPr="00767E54">
        <w:rPr>
          <w:rFonts w:ascii="Bookman Old Style" w:hAnsi="Bookman Old Style"/>
          <w:b/>
          <w:noProof/>
          <w:szCs w:val="20"/>
          <w:u w:val="single"/>
        </w:rPr>
        <w:t>World Bank Research Group</w:t>
      </w:r>
      <w:r w:rsidRPr="00767E54">
        <w:rPr>
          <w:rFonts w:ascii="Bookman Old Style" w:hAnsi="Bookman Old Style"/>
          <w:b/>
          <w:noProof/>
          <w:szCs w:val="20"/>
        </w:rPr>
        <w:t xml:space="preserve"> 19(1): 1-39.</w:t>
      </w:r>
      <w:bookmarkEnd w:id="301"/>
    </w:p>
    <w:p w:rsidR="00767E54" w:rsidRPr="00767E54" w:rsidRDefault="00767E54" w:rsidP="00767E54">
      <w:pPr>
        <w:pStyle w:val="NoSpacing"/>
        <w:ind w:left="720" w:hanging="720"/>
        <w:jc w:val="both"/>
        <w:rPr>
          <w:rFonts w:ascii="Bookman Old Style" w:hAnsi="Bookman Old Style"/>
          <w:b/>
          <w:noProof/>
          <w:szCs w:val="20"/>
        </w:rPr>
      </w:pPr>
      <w:bookmarkStart w:id="302" w:name="_ENREF_73"/>
      <w:r w:rsidRPr="00767E54">
        <w:rPr>
          <w:rFonts w:ascii="Bookman Old Style" w:hAnsi="Bookman Old Style"/>
          <w:b/>
          <w:noProof/>
          <w:szCs w:val="20"/>
        </w:rPr>
        <w:t xml:space="preserve">Marks, J. S. (2004). Negotiating Change in Urban Water Management: Attending to Community Trust in the Process. </w:t>
      </w:r>
      <w:r w:rsidRPr="00767E54">
        <w:rPr>
          <w:rFonts w:ascii="Bookman Old Style" w:hAnsi="Bookman Old Style"/>
          <w:b/>
          <w:noProof/>
          <w:szCs w:val="20"/>
          <w:u w:val="single"/>
        </w:rPr>
        <w:t>International Cities as Catchments-WSUD 2004: Proceedings of the 2004 International Conference on Water Sensitive Urban Design 21-24 November Adelide, South Australia.</w:t>
      </w:r>
      <w:r w:rsidRPr="00767E54">
        <w:rPr>
          <w:rFonts w:ascii="Bookman Old Style" w:hAnsi="Bookman Old Style"/>
          <w:b/>
          <w:noProof/>
          <w:szCs w:val="20"/>
        </w:rPr>
        <w:t xml:space="preserve"> K. A. Daniell, R. James and K. Jakara. Canberra, Australia, Engineers Australia.</w:t>
      </w:r>
      <w:bookmarkEnd w:id="302"/>
    </w:p>
    <w:p w:rsidR="00767E54" w:rsidRPr="00767E54" w:rsidRDefault="00767E54" w:rsidP="00767E54">
      <w:pPr>
        <w:pStyle w:val="NoSpacing"/>
        <w:ind w:left="720" w:hanging="720"/>
        <w:jc w:val="both"/>
        <w:rPr>
          <w:rFonts w:ascii="Bookman Old Style" w:hAnsi="Bookman Old Style"/>
          <w:b/>
          <w:noProof/>
          <w:szCs w:val="20"/>
        </w:rPr>
      </w:pPr>
      <w:bookmarkStart w:id="303" w:name="_ENREF_74"/>
      <w:r w:rsidRPr="00767E54">
        <w:rPr>
          <w:rFonts w:ascii="Bookman Old Style" w:hAnsi="Bookman Old Style"/>
          <w:b/>
          <w:noProof/>
          <w:szCs w:val="20"/>
        </w:rPr>
        <w:t xml:space="preserve">Martin, A. and J. Sherington (1997). "Participatory Research Methods: Implementation, Effectiveness and Institutional Context." </w:t>
      </w:r>
      <w:r w:rsidRPr="00767E54">
        <w:rPr>
          <w:rFonts w:ascii="Bookman Old Style" w:hAnsi="Bookman Old Style"/>
          <w:b/>
          <w:noProof/>
          <w:szCs w:val="20"/>
          <w:u w:val="single"/>
        </w:rPr>
        <w:t>Agricultural Systems</w:t>
      </w:r>
      <w:r w:rsidRPr="00767E54">
        <w:rPr>
          <w:rFonts w:ascii="Bookman Old Style" w:hAnsi="Bookman Old Style"/>
          <w:b/>
          <w:noProof/>
          <w:szCs w:val="20"/>
        </w:rPr>
        <w:t xml:space="preserve"> 55: 195-216.</w:t>
      </w:r>
      <w:bookmarkEnd w:id="303"/>
    </w:p>
    <w:p w:rsidR="00767E54" w:rsidRPr="00767E54" w:rsidRDefault="00767E54" w:rsidP="00767E54">
      <w:pPr>
        <w:pStyle w:val="NoSpacing"/>
        <w:ind w:left="720" w:hanging="720"/>
        <w:jc w:val="both"/>
        <w:rPr>
          <w:rFonts w:ascii="Bookman Old Style" w:hAnsi="Bookman Old Style"/>
          <w:b/>
          <w:noProof/>
          <w:szCs w:val="20"/>
        </w:rPr>
      </w:pPr>
      <w:bookmarkStart w:id="304" w:name="_ENREF_75"/>
      <w:r w:rsidRPr="00767E54">
        <w:rPr>
          <w:rFonts w:ascii="Bookman Old Style" w:hAnsi="Bookman Old Style"/>
          <w:b/>
          <w:noProof/>
          <w:szCs w:val="20"/>
        </w:rPr>
        <w:t xml:space="preserve">Mascarenhas, M. and R. Scarce (2004). "The Intention was Good: Legitimacy, Consensus Based Decision Making and the Case of Forest Planning in British Columbia, Canada." </w:t>
      </w:r>
      <w:r w:rsidRPr="00767E54">
        <w:rPr>
          <w:rFonts w:ascii="Bookman Old Style" w:hAnsi="Bookman Old Style"/>
          <w:b/>
          <w:noProof/>
          <w:szCs w:val="20"/>
          <w:u w:val="single"/>
        </w:rPr>
        <w:t>Society and Natural Resources</w:t>
      </w:r>
      <w:r w:rsidRPr="00767E54">
        <w:rPr>
          <w:rFonts w:ascii="Bookman Old Style" w:hAnsi="Bookman Old Style"/>
          <w:b/>
          <w:noProof/>
          <w:szCs w:val="20"/>
        </w:rPr>
        <w:t xml:space="preserve"> 17(1): 17-38.</w:t>
      </w:r>
      <w:bookmarkEnd w:id="304"/>
    </w:p>
    <w:p w:rsidR="00767E54" w:rsidRPr="00767E54" w:rsidRDefault="00767E54" w:rsidP="00767E54">
      <w:pPr>
        <w:pStyle w:val="NoSpacing"/>
        <w:ind w:left="720" w:hanging="720"/>
        <w:jc w:val="both"/>
        <w:rPr>
          <w:rFonts w:ascii="Bookman Old Style" w:hAnsi="Bookman Old Style"/>
          <w:b/>
          <w:noProof/>
          <w:szCs w:val="20"/>
        </w:rPr>
      </w:pPr>
      <w:bookmarkStart w:id="305" w:name="_ENREF_76"/>
      <w:r w:rsidRPr="00767E54">
        <w:rPr>
          <w:rFonts w:ascii="Bookman Old Style" w:hAnsi="Bookman Old Style"/>
          <w:b/>
          <w:noProof/>
          <w:szCs w:val="20"/>
        </w:rPr>
        <w:t xml:space="preserve">Matta, J. R., J. Kerr, et al. (2005). "From Forest Regulation to Participatory Facilitation: Forest Employee Perspectives on Organisational Change and Transformation on India." </w:t>
      </w:r>
      <w:r w:rsidRPr="00767E54">
        <w:rPr>
          <w:rFonts w:ascii="Bookman Old Style" w:hAnsi="Bookman Old Style"/>
          <w:b/>
          <w:noProof/>
          <w:szCs w:val="20"/>
          <w:u w:val="single"/>
        </w:rPr>
        <w:t>Journal of Environmental Planning and Management</w:t>
      </w:r>
      <w:r w:rsidRPr="00767E54">
        <w:rPr>
          <w:rFonts w:ascii="Bookman Old Style" w:hAnsi="Bookman Old Style"/>
          <w:b/>
          <w:noProof/>
          <w:szCs w:val="20"/>
        </w:rPr>
        <w:t xml:space="preserve"> 48(4): 475-490.</w:t>
      </w:r>
      <w:bookmarkEnd w:id="305"/>
    </w:p>
    <w:p w:rsidR="00767E54" w:rsidRPr="00767E54" w:rsidRDefault="00767E54" w:rsidP="00767E54">
      <w:pPr>
        <w:pStyle w:val="NoSpacing"/>
        <w:ind w:left="720" w:hanging="720"/>
        <w:jc w:val="both"/>
        <w:rPr>
          <w:rFonts w:ascii="Bookman Old Style" w:hAnsi="Bookman Old Style"/>
          <w:b/>
          <w:noProof/>
          <w:szCs w:val="20"/>
        </w:rPr>
      </w:pPr>
      <w:bookmarkStart w:id="306" w:name="_ENREF_77"/>
      <w:r w:rsidRPr="00767E54">
        <w:rPr>
          <w:rFonts w:ascii="Bookman Old Style" w:hAnsi="Bookman Old Style"/>
          <w:b/>
          <w:noProof/>
          <w:szCs w:val="20"/>
        </w:rPr>
        <w:t xml:space="preserve">Mazmanian, D. A. and J. Nienaber (1979). </w:t>
      </w:r>
      <w:r w:rsidRPr="00767E54">
        <w:rPr>
          <w:rFonts w:ascii="Bookman Old Style" w:hAnsi="Bookman Old Style"/>
          <w:b/>
          <w:noProof/>
          <w:szCs w:val="20"/>
          <w:u w:val="single"/>
        </w:rPr>
        <w:t>Can Organisations Change?</w:t>
      </w:r>
      <w:r w:rsidRPr="00767E54">
        <w:rPr>
          <w:rFonts w:ascii="Bookman Old Style" w:hAnsi="Bookman Old Style"/>
          <w:b/>
          <w:noProof/>
          <w:szCs w:val="20"/>
        </w:rPr>
        <w:t xml:space="preserve"> Washington, DC, Brookings Institution.</w:t>
      </w:r>
      <w:bookmarkEnd w:id="306"/>
    </w:p>
    <w:p w:rsidR="00767E54" w:rsidRPr="00767E54" w:rsidRDefault="00767E54" w:rsidP="00767E54">
      <w:pPr>
        <w:pStyle w:val="NoSpacing"/>
        <w:ind w:left="720" w:hanging="720"/>
        <w:jc w:val="both"/>
        <w:rPr>
          <w:rFonts w:ascii="Bookman Old Style" w:hAnsi="Bookman Old Style"/>
          <w:b/>
          <w:noProof/>
          <w:szCs w:val="20"/>
        </w:rPr>
      </w:pPr>
      <w:bookmarkStart w:id="307" w:name="_ENREF_78"/>
      <w:r w:rsidRPr="00767E54">
        <w:rPr>
          <w:rFonts w:ascii="Bookman Old Style" w:hAnsi="Bookman Old Style"/>
          <w:b/>
          <w:noProof/>
          <w:szCs w:val="20"/>
        </w:rPr>
        <w:t xml:space="preserve">Mazri, C. (2007). </w:t>
      </w:r>
      <w:r w:rsidRPr="00767E54">
        <w:rPr>
          <w:rFonts w:ascii="Bookman Old Style" w:hAnsi="Bookman Old Style"/>
          <w:b/>
          <w:noProof/>
          <w:szCs w:val="20"/>
          <w:u w:val="single"/>
        </w:rPr>
        <w:t>Apport Methodologique Pour la Structuration de Processus de D;ecision Publique en Contexte Participatif ; le Cas des Risquers Indastriels Majeurs en France</w:t>
      </w:r>
      <w:r w:rsidRPr="00767E54">
        <w:rPr>
          <w:rFonts w:ascii="Bookman Old Style" w:hAnsi="Bookman Old Style"/>
          <w:b/>
          <w:noProof/>
          <w:szCs w:val="20"/>
        </w:rPr>
        <w:t>. Danphire Paris, Universite Paris.</w:t>
      </w:r>
      <w:bookmarkEnd w:id="307"/>
    </w:p>
    <w:p w:rsidR="00767E54" w:rsidRPr="00767E54" w:rsidRDefault="00767E54" w:rsidP="00767E54">
      <w:pPr>
        <w:pStyle w:val="NoSpacing"/>
        <w:ind w:left="720" w:hanging="720"/>
        <w:jc w:val="both"/>
        <w:rPr>
          <w:rFonts w:ascii="Bookman Old Style" w:hAnsi="Bookman Old Style"/>
          <w:b/>
          <w:noProof/>
          <w:szCs w:val="20"/>
        </w:rPr>
      </w:pPr>
      <w:bookmarkStart w:id="308" w:name="_ENREF_79"/>
      <w:r w:rsidRPr="00767E54">
        <w:rPr>
          <w:rFonts w:ascii="Bookman Old Style" w:hAnsi="Bookman Old Style"/>
          <w:b/>
          <w:noProof/>
          <w:szCs w:val="20"/>
        </w:rPr>
        <w:t xml:space="preserve">Micherner, V. J. (1998). "The Participatory Approach: Contradiction and Co-option in Burkina Faso." </w:t>
      </w:r>
      <w:r w:rsidRPr="00767E54">
        <w:rPr>
          <w:rFonts w:ascii="Bookman Old Style" w:hAnsi="Bookman Old Style"/>
          <w:b/>
          <w:noProof/>
          <w:szCs w:val="20"/>
          <w:u w:val="single"/>
        </w:rPr>
        <w:t>World Development</w:t>
      </w:r>
      <w:r w:rsidRPr="00767E54">
        <w:rPr>
          <w:rFonts w:ascii="Bookman Old Style" w:hAnsi="Bookman Old Style"/>
          <w:b/>
          <w:noProof/>
          <w:szCs w:val="20"/>
        </w:rPr>
        <w:t xml:space="preserve"> 26(12): 2105-2118.</w:t>
      </w:r>
      <w:bookmarkEnd w:id="308"/>
    </w:p>
    <w:p w:rsidR="00767E54" w:rsidRPr="00767E54" w:rsidRDefault="00767E54" w:rsidP="00767E54">
      <w:pPr>
        <w:pStyle w:val="NoSpacing"/>
        <w:ind w:left="720" w:hanging="720"/>
        <w:jc w:val="both"/>
        <w:rPr>
          <w:rFonts w:ascii="Bookman Old Style" w:hAnsi="Bookman Old Style"/>
          <w:b/>
          <w:noProof/>
          <w:szCs w:val="20"/>
        </w:rPr>
      </w:pPr>
      <w:bookmarkStart w:id="309" w:name="_ENREF_80"/>
      <w:r w:rsidRPr="00767E54">
        <w:rPr>
          <w:rFonts w:ascii="Bookman Old Style" w:hAnsi="Bookman Old Style"/>
          <w:b/>
          <w:noProof/>
          <w:szCs w:val="20"/>
        </w:rPr>
        <w:t xml:space="preserve">Middendorf, G. and L. Busch (1997). "Inquiry for the Public Good: Democratic Participation in Agricultural Researcg." </w:t>
      </w:r>
      <w:r w:rsidRPr="00767E54">
        <w:rPr>
          <w:rFonts w:ascii="Bookman Old Style" w:hAnsi="Bookman Old Style"/>
          <w:b/>
          <w:noProof/>
          <w:szCs w:val="20"/>
          <w:u w:val="single"/>
        </w:rPr>
        <w:t>Agriculture and Human Values</w:t>
      </w:r>
      <w:r w:rsidRPr="00767E54">
        <w:rPr>
          <w:rFonts w:ascii="Bookman Old Style" w:hAnsi="Bookman Old Style"/>
          <w:b/>
          <w:noProof/>
          <w:szCs w:val="20"/>
        </w:rPr>
        <w:t xml:space="preserve"> 14: 45-57.</w:t>
      </w:r>
      <w:bookmarkEnd w:id="309"/>
    </w:p>
    <w:p w:rsidR="00767E54" w:rsidRPr="00767E54" w:rsidRDefault="00767E54" w:rsidP="00767E54">
      <w:pPr>
        <w:pStyle w:val="NoSpacing"/>
        <w:ind w:left="720" w:hanging="720"/>
        <w:jc w:val="both"/>
        <w:rPr>
          <w:rFonts w:ascii="Bookman Old Style" w:hAnsi="Bookman Old Style"/>
          <w:b/>
          <w:noProof/>
          <w:szCs w:val="20"/>
        </w:rPr>
      </w:pPr>
      <w:bookmarkStart w:id="310" w:name="_ENREF_81"/>
      <w:r w:rsidRPr="00767E54">
        <w:rPr>
          <w:rFonts w:ascii="Bookman Old Style" w:hAnsi="Bookman Old Style"/>
          <w:b/>
          <w:noProof/>
          <w:szCs w:val="20"/>
        </w:rPr>
        <w:t xml:space="preserve">Miettinen, R. and J. Virkkunen (2005). "Epistemic Objects, Artfacts and Organisational Change." </w:t>
      </w:r>
      <w:r w:rsidRPr="00767E54">
        <w:rPr>
          <w:rFonts w:ascii="Bookman Old Style" w:hAnsi="Bookman Old Style"/>
          <w:b/>
          <w:noProof/>
          <w:szCs w:val="20"/>
          <w:u w:val="single"/>
        </w:rPr>
        <w:t>Organisation</w:t>
      </w:r>
      <w:r w:rsidRPr="00767E54">
        <w:rPr>
          <w:rFonts w:ascii="Bookman Old Style" w:hAnsi="Bookman Old Style"/>
          <w:b/>
          <w:noProof/>
          <w:szCs w:val="20"/>
        </w:rPr>
        <w:t xml:space="preserve"> 12(3): 437-456.</w:t>
      </w:r>
      <w:bookmarkEnd w:id="310"/>
    </w:p>
    <w:p w:rsidR="00767E54" w:rsidRPr="00767E54" w:rsidRDefault="00767E54" w:rsidP="00767E54">
      <w:pPr>
        <w:pStyle w:val="NoSpacing"/>
        <w:ind w:left="720" w:hanging="720"/>
        <w:jc w:val="both"/>
        <w:rPr>
          <w:rFonts w:ascii="Bookman Old Style" w:hAnsi="Bookman Old Style"/>
          <w:b/>
          <w:noProof/>
          <w:szCs w:val="20"/>
        </w:rPr>
      </w:pPr>
      <w:bookmarkStart w:id="311" w:name="_ENREF_82"/>
      <w:r w:rsidRPr="00767E54">
        <w:rPr>
          <w:rFonts w:ascii="Bookman Old Style" w:hAnsi="Bookman Old Style"/>
          <w:b/>
          <w:noProof/>
          <w:szCs w:val="20"/>
        </w:rPr>
        <w:t xml:space="preserve">Mitchel, R. K., B. R. Agle, et al. (1997). "Toward a Theory of Stakeholder Identification and Salience: Defining the Principle </w:t>
      </w:r>
      <w:r w:rsidRPr="00767E54">
        <w:rPr>
          <w:rFonts w:ascii="Bookman Old Style" w:hAnsi="Bookman Old Style"/>
          <w:b/>
          <w:noProof/>
          <w:szCs w:val="20"/>
        </w:rPr>
        <w:lastRenderedPageBreak/>
        <w:t xml:space="preserve">of Who and What really Counts." </w:t>
      </w:r>
      <w:r w:rsidRPr="00767E54">
        <w:rPr>
          <w:rFonts w:ascii="Bookman Old Style" w:hAnsi="Bookman Old Style"/>
          <w:b/>
          <w:noProof/>
          <w:szCs w:val="20"/>
          <w:u w:val="single"/>
        </w:rPr>
        <w:t>Academy of Management Review</w:t>
      </w:r>
      <w:r w:rsidRPr="00767E54">
        <w:rPr>
          <w:rFonts w:ascii="Bookman Old Style" w:hAnsi="Bookman Old Style"/>
          <w:b/>
          <w:noProof/>
          <w:szCs w:val="20"/>
        </w:rPr>
        <w:t xml:space="preserve"> 22: 853-886.</w:t>
      </w:r>
      <w:bookmarkEnd w:id="311"/>
    </w:p>
    <w:p w:rsidR="00767E54" w:rsidRPr="00767E54" w:rsidRDefault="00767E54" w:rsidP="00767E54">
      <w:pPr>
        <w:pStyle w:val="NoSpacing"/>
        <w:ind w:left="720" w:hanging="720"/>
        <w:jc w:val="both"/>
        <w:rPr>
          <w:rFonts w:ascii="Bookman Old Style" w:hAnsi="Bookman Old Style"/>
          <w:b/>
          <w:noProof/>
          <w:szCs w:val="20"/>
        </w:rPr>
      </w:pPr>
      <w:bookmarkStart w:id="312" w:name="_ENREF_83"/>
      <w:r w:rsidRPr="00767E54">
        <w:rPr>
          <w:rFonts w:ascii="Bookman Old Style" w:hAnsi="Bookman Old Style"/>
          <w:b/>
          <w:noProof/>
          <w:szCs w:val="20"/>
        </w:rPr>
        <w:t xml:space="preserve">Mosse, D. (1994). "Authority, Gender and Knowledge: Theoretical Reflections on the Participatory  Rural Appraisal." </w:t>
      </w:r>
      <w:r w:rsidRPr="00767E54">
        <w:rPr>
          <w:rFonts w:ascii="Bookman Old Style" w:hAnsi="Bookman Old Style"/>
          <w:b/>
          <w:noProof/>
          <w:szCs w:val="20"/>
          <w:u w:val="single"/>
        </w:rPr>
        <w:t>Development and Change</w:t>
      </w:r>
      <w:r w:rsidRPr="00767E54">
        <w:rPr>
          <w:rFonts w:ascii="Bookman Old Style" w:hAnsi="Bookman Old Style"/>
          <w:b/>
          <w:noProof/>
          <w:szCs w:val="20"/>
        </w:rPr>
        <w:t xml:space="preserve"> 25: 497-526.</w:t>
      </w:r>
      <w:bookmarkEnd w:id="312"/>
    </w:p>
    <w:p w:rsidR="00767E54" w:rsidRPr="00767E54" w:rsidRDefault="00767E54" w:rsidP="00767E54">
      <w:pPr>
        <w:pStyle w:val="NoSpacing"/>
        <w:ind w:left="720" w:hanging="720"/>
        <w:jc w:val="both"/>
        <w:rPr>
          <w:rFonts w:ascii="Bookman Old Style" w:hAnsi="Bookman Old Style"/>
          <w:b/>
          <w:noProof/>
          <w:szCs w:val="20"/>
        </w:rPr>
      </w:pPr>
      <w:bookmarkStart w:id="313" w:name="_ENREF_84"/>
      <w:r w:rsidRPr="00767E54">
        <w:rPr>
          <w:rFonts w:ascii="Bookman Old Style" w:hAnsi="Bookman Old Style"/>
          <w:b/>
          <w:noProof/>
          <w:szCs w:val="20"/>
        </w:rPr>
        <w:t xml:space="preserve">Newig, J. and O. Fritsch (2009). "Environmental Governance: Particpatory, Multi-Level and Effective?" </w:t>
      </w:r>
      <w:r w:rsidRPr="00767E54">
        <w:rPr>
          <w:rFonts w:ascii="Bookman Old Style" w:hAnsi="Bookman Old Style"/>
          <w:b/>
          <w:noProof/>
          <w:szCs w:val="20"/>
          <w:u w:val="single"/>
        </w:rPr>
        <w:t>Environmental Policy and Governance</w:t>
      </w:r>
      <w:r w:rsidRPr="00767E54">
        <w:rPr>
          <w:rFonts w:ascii="Bookman Old Style" w:hAnsi="Bookman Old Style"/>
          <w:b/>
          <w:noProof/>
          <w:szCs w:val="20"/>
        </w:rPr>
        <w:t xml:space="preserve"> 19(3): 197-214.</w:t>
      </w:r>
      <w:bookmarkEnd w:id="313"/>
    </w:p>
    <w:p w:rsidR="00767E54" w:rsidRPr="00767E54" w:rsidRDefault="00767E54" w:rsidP="00767E54">
      <w:pPr>
        <w:pStyle w:val="NoSpacing"/>
        <w:ind w:left="720" w:hanging="720"/>
        <w:jc w:val="both"/>
        <w:rPr>
          <w:rFonts w:ascii="Bookman Old Style" w:hAnsi="Bookman Old Style"/>
          <w:b/>
          <w:noProof/>
          <w:szCs w:val="20"/>
        </w:rPr>
      </w:pPr>
      <w:bookmarkStart w:id="314" w:name="_ENREF_85"/>
      <w:r w:rsidRPr="00767E54">
        <w:rPr>
          <w:rFonts w:ascii="Bookman Old Style" w:hAnsi="Bookman Old Style"/>
          <w:b/>
          <w:noProof/>
          <w:szCs w:val="20"/>
        </w:rPr>
        <w:t xml:space="preserve">Nordstrom, E.-M. (2010). Integrating Multiple Criteria Decision Analysis into Participatory Forest Planning. </w:t>
      </w:r>
      <w:r w:rsidRPr="00767E54">
        <w:rPr>
          <w:rFonts w:ascii="Bookman Old Style" w:hAnsi="Bookman Old Style"/>
          <w:b/>
          <w:noProof/>
          <w:szCs w:val="20"/>
          <w:u w:val="single"/>
        </w:rPr>
        <w:t>Department of Forest Resource Management</w:t>
      </w:r>
      <w:r w:rsidRPr="00767E54">
        <w:rPr>
          <w:rFonts w:ascii="Bookman Old Style" w:hAnsi="Bookman Old Style"/>
          <w:b/>
          <w:noProof/>
          <w:szCs w:val="20"/>
        </w:rPr>
        <w:t>. Umea, Sweedish University of Agricultural Sciences. Ph.D.</w:t>
      </w:r>
      <w:bookmarkEnd w:id="314"/>
    </w:p>
    <w:p w:rsidR="00767E54" w:rsidRPr="00767E54" w:rsidRDefault="00767E54" w:rsidP="00767E54">
      <w:pPr>
        <w:pStyle w:val="NoSpacing"/>
        <w:ind w:left="720" w:hanging="720"/>
        <w:jc w:val="both"/>
        <w:rPr>
          <w:rFonts w:ascii="Bookman Old Style" w:hAnsi="Bookman Old Style"/>
          <w:b/>
          <w:noProof/>
          <w:szCs w:val="20"/>
        </w:rPr>
      </w:pPr>
      <w:bookmarkStart w:id="315" w:name="_ENREF_86"/>
      <w:r w:rsidRPr="00767E54">
        <w:rPr>
          <w:rFonts w:ascii="Bookman Old Style" w:hAnsi="Bookman Old Style"/>
          <w:b/>
          <w:noProof/>
          <w:szCs w:val="20"/>
        </w:rPr>
        <w:t xml:space="preserve">Nordstrom, E.-M., L. O. Eriksson, et al. (2010). "Integrating Multiple Criteria Decision Analysis into Participatory Forest Planning: Experience from Northern Sweeden." </w:t>
      </w:r>
      <w:r w:rsidRPr="00767E54">
        <w:rPr>
          <w:rFonts w:ascii="Bookman Old Style" w:hAnsi="Bookman Old Style"/>
          <w:b/>
          <w:noProof/>
          <w:szCs w:val="20"/>
          <w:u w:val="single"/>
        </w:rPr>
        <w:t>Forest Policy and Economics</w:t>
      </w:r>
      <w:r w:rsidRPr="00767E54">
        <w:rPr>
          <w:rFonts w:ascii="Bookman Old Style" w:hAnsi="Bookman Old Style"/>
          <w:b/>
          <w:noProof/>
          <w:szCs w:val="20"/>
        </w:rPr>
        <w:t xml:space="preserve"> 12: 562-574.</w:t>
      </w:r>
      <w:bookmarkEnd w:id="315"/>
    </w:p>
    <w:p w:rsidR="00767E54" w:rsidRPr="00767E54" w:rsidRDefault="00767E54" w:rsidP="00767E54">
      <w:pPr>
        <w:pStyle w:val="NoSpacing"/>
        <w:ind w:left="720" w:hanging="720"/>
        <w:jc w:val="both"/>
        <w:rPr>
          <w:rFonts w:ascii="Bookman Old Style" w:hAnsi="Bookman Old Style"/>
          <w:b/>
          <w:noProof/>
          <w:szCs w:val="20"/>
        </w:rPr>
      </w:pPr>
      <w:bookmarkStart w:id="316" w:name="_ENREF_87"/>
      <w:r w:rsidRPr="00767E54">
        <w:rPr>
          <w:rFonts w:ascii="Bookman Old Style" w:hAnsi="Bookman Old Style"/>
          <w:b/>
          <w:noProof/>
          <w:szCs w:val="20"/>
        </w:rPr>
        <w:t xml:space="preserve">Nowotny, H. (2003). "Democratising Expertise and Socially Robust Knowledge." </w:t>
      </w:r>
      <w:r w:rsidRPr="00767E54">
        <w:rPr>
          <w:rFonts w:ascii="Bookman Old Style" w:hAnsi="Bookman Old Style"/>
          <w:b/>
          <w:noProof/>
          <w:szCs w:val="20"/>
          <w:u w:val="single"/>
        </w:rPr>
        <w:t>Science and Public Policy</w:t>
      </w:r>
      <w:r w:rsidRPr="00767E54">
        <w:rPr>
          <w:rFonts w:ascii="Bookman Old Style" w:hAnsi="Bookman Old Style"/>
          <w:b/>
          <w:noProof/>
          <w:szCs w:val="20"/>
        </w:rPr>
        <w:t xml:space="preserve"> 30(3): 151-156.</w:t>
      </w:r>
      <w:bookmarkEnd w:id="316"/>
    </w:p>
    <w:p w:rsidR="00767E54" w:rsidRPr="00767E54" w:rsidRDefault="00767E54" w:rsidP="00767E54">
      <w:pPr>
        <w:pStyle w:val="NoSpacing"/>
        <w:ind w:left="720" w:hanging="720"/>
        <w:jc w:val="both"/>
        <w:rPr>
          <w:rFonts w:ascii="Bookman Old Style" w:hAnsi="Bookman Old Style"/>
          <w:b/>
          <w:noProof/>
          <w:szCs w:val="20"/>
        </w:rPr>
      </w:pPr>
      <w:bookmarkStart w:id="317" w:name="_ENREF_88"/>
      <w:r w:rsidRPr="00767E54">
        <w:rPr>
          <w:rFonts w:ascii="Bookman Old Style" w:hAnsi="Bookman Old Style"/>
          <w:b/>
          <w:noProof/>
          <w:szCs w:val="20"/>
        </w:rPr>
        <w:t xml:space="preserve">Olsson, P., C. Folke, et al. (2004). "Adaptive co-Management for Building Resilience in Social Ecological Systems." </w:t>
      </w:r>
      <w:r w:rsidRPr="00767E54">
        <w:rPr>
          <w:rFonts w:ascii="Bookman Old Style" w:hAnsi="Bookman Old Style"/>
          <w:b/>
          <w:noProof/>
          <w:szCs w:val="20"/>
          <w:u w:val="single"/>
        </w:rPr>
        <w:t>Environmental Management</w:t>
      </w:r>
      <w:r w:rsidRPr="00767E54">
        <w:rPr>
          <w:rFonts w:ascii="Bookman Old Style" w:hAnsi="Bookman Old Style"/>
          <w:b/>
          <w:noProof/>
          <w:szCs w:val="20"/>
        </w:rPr>
        <w:t xml:space="preserve"> 34(1): 75-90.</w:t>
      </w:r>
      <w:bookmarkEnd w:id="317"/>
    </w:p>
    <w:p w:rsidR="00767E54" w:rsidRPr="00767E54" w:rsidRDefault="00767E54" w:rsidP="00767E54">
      <w:pPr>
        <w:pStyle w:val="NoSpacing"/>
        <w:ind w:left="720" w:hanging="720"/>
        <w:jc w:val="both"/>
        <w:rPr>
          <w:rFonts w:ascii="Bookman Old Style" w:hAnsi="Bookman Old Style"/>
          <w:b/>
          <w:noProof/>
          <w:szCs w:val="20"/>
        </w:rPr>
      </w:pPr>
      <w:bookmarkStart w:id="318" w:name="_ENREF_89"/>
      <w:r w:rsidRPr="00767E54">
        <w:rPr>
          <w:rFonts w:ascii="Bookman Old Style" w:hAnsi="Bookman Old Style"/>
          <w:b/>
          <w:noProof/>
          <w:szCs w:val="20"/>
        </w:rPr>
        <w:t xml:space="preserve">Pahl-Wostl, C., J. Moeltgen, et al. (2007). The NeWater Management and Transition Framework-State and Development Process. </w:t>
      </w:r>
      <w:r w:rsidRPr="00767E54">
        <w:rPr>
          <w:rFonts w:ascii="Bookman Old Style" w:hAnsi="Bookman Old Style"/>
          <w:b/>
          <w:noProof/>
          <w:szCs w:val="20"/>
          <w:u w:val="single"/>
        </w:rPr>
        <w:t>Adaptive and Integrated Water Management: Coping with Complexity and Uncertainity</w:t>
      </w:r>
      <w:r w:rsidRPr="00767E54">
        <w:rPr>
          <w:rFonts w:ascii="Bookman Old Style" w:hAnsi="Bookman Old Style"/>
          <w:b/>
          <w:noProof/>
          <w:szCs w:val="20"/>
        </w:rPr>
        <w:t>. C. Pahl-Wostl, P. Kabat and J. Moeltgen. Berlin, Heidelberg, Springer.</w:t>
      </w:r>
      <w:bookmarkEnd w:id="318"/>
    </w:p>
    <w:p w:rsidR="00767E54" w:rsidRPr="00767E54" w:rsidRDefault="00767E54" w:rsidP="00767E54">
      <w:pPr>
        <w:pStyle w:val="NoSpacing"/>
        <w:ind w:left="720" w:hanging="720"/>
        <w:jc w:val="both"/>
        <w:rPr>
          <w:rFonts w:ascii="Bookman Old Style" w:hAnsi="Bookman Old Style"/>
          <w:b/>
          <w:noProof/>
          <w:szCs w:val="20"/>
        </w:rPr>
      </w:pPr>
      <w:bookmarkStart w:id="319" w:name="_ENREF_90"/>
      <w:r w:rsidRPr="00767E54">
        <w:rPr>
          <w:rFonts w:ascii="Bookman Old Style" w:hAnsi="Bookman Old Style"/>
          <w:b/>
          <w:noProof/>
          <w:szCs w:val="20"/>
        </w:rPr>
        <w:t xml:space="preserve">Peters, T. J. and R. J. Waterman (1982). </w:t>
      </w:r>
      <w:r w:rsidRPr="00767E54">
        <w:rPr>
          <w:rFonts w:ascii="Bookman Old Style" w:hAnsi="Bookman Old Style"/>
          <w:b/>
          <w:noProof/>
          <w:szCs w:val="20"/>
          <w:u w:val="single"/>
        </w:rPr>
        <w:t>In Serach for Excellence</w:t>
      </w:r>
      <w:r w:rsidRPr="00767E54">
        <w:rPr>
          <w:rFonts w:ascii="Bookman Old Style" w:hAnsi="Bookman Old Style"/>
          <w:b/>
          <w:noProof/>
          <w:szCs w:val="20"/>
        </w:rPr>
        <w:t>. New York, Harper &amp; Row.</w:t>
      </w:r>
      <w:bookmarkEnd w:id="319"/>
    </w:p>
    <w:p w:rsidR="00767E54" w:rsidRPr="00767E54" w:rsidRDefault="00767E54" w:rsidP="00767E54">
      <w:pPr>
        <w:pStyle w:val="NoSpacing"/>
        <w:ind w:left="720" w:hanging="720"/>
        <w:jc w:val="both"/>
        <w:rPr>
          <w:rFonts w:ascii="Bookman Old Style" w:hAnsi="Bookman Old Style"/>
          <w:b/>
          <w:noProof/>
          <w:szCs w:val="20"/>
        </w:rPr>
      </w:pPr>
      <w:bookmarkStart w:id="320" w:name="_ENREF_91"/>
      <w:r w:rsidRPr="00767E54">
        <w:rPr>
          <w:b/>
          <w:noProof/>
          <w:szCs w:val="20"/>
        </w:rPr>
        <w:t>Pettigrew, A.</w:t>
      </w:r>
      <w:r w:rsidRPr="00767E54">
        <w:rPr>
          <w:rFonts w:ascii="Bookman Old Style" w:hAnsi="Bookman Old Style"/>
          <w:b/>
          <w:noProof/>
          <w:szCs w:val="20"/>
        </w:rPr>
        <w:t xml:space="preserve">, </w:t>
      </w:r>
      <w:r w:rsidRPr="00767E54">
        <w:rPr>
          <w:b/>
          <w:noProof/>
          <w:szCs w:val="20"/>
        </w:rPr>
        <w:t>E. Ferlie</w:t>
      </w:r>
      <w:r w:rsidRPr="00767E54">
        <w:rPr>
          <w:rFonts w:ascii="Bookman Old Style" w:hAnsi="Bookman Old Style"/>
          <w:b/>
          <w:noProof/>
          <w:szCs w:val="20"/>
        </w:rPr>
        <w:t>, et al. (1992). "</w:t>
      </w:r>
      <w:r w:rsidRPr="00767E54">
        <w:rPr>
          <w:rFonts w:ascii="Bookman Old Style" w:hAnsi="Bookman Old Style"/>
          <w:b/>
          <w:noProof/>
          <w:sz w:val="18"/>
          <w:szCs w:val="20"/>
        </w:rPr>
        <w:t>Shaping Strategic Change - The Case of the NHS in the 1980s</w:t>
      </w:r>
      <w:r w:rsidRPr="00767E54">
        <w:rPr>
          <w:rFonts w:ascii="Bookman Old Style" w:hAnsi="Bookman Old Style"/>
          <w:b/>
          <w:noProof/>
          <w:szCs w:val="20"/>
        </w:rPr>
        <w:t xml:space="preserve">." </w:t>
      </w:r>
      <w:r w:rsidRPr="00767E54">
        <w:rPr>
          <w:rFonts w:ascii="Bookman Old Style" w:hAnsi="Bookman Old Style"/>
          <w:b/>
          <w:noProof/>
          <w:sz w:val="18"/>
          <w:szCs w:val="20"/>
          <w:u w:val="single"/>
        </w:rPr>
        <w:t xml:space="preserve">Public Money &amp; Management </w:t>
      </w:r>
      <w:r w:rsidRPr="00767E54">
        <w:rPr>
          <w:rFonts w:ascii="Bookman Old Style" w:hAnsi="Bookman Old Style"/>
          <w:b/>
          <w:noProof/>
          <w:szCs w:val="20"/>
        </w:rPr>
        <w:t>12(3): 27-31.</w:t>
      </w:r>
      <w:bookmarkEnd w:id="320"/>
    </w:p>
    <w:p w:rsidR="00767E54" w:rsidRPr="00767E54" w:rsidRDefault="00767E54" w:rsidP="00767E54">
      <w:pPr>
        <w:pStyle w:val="NoSpacing"/>
        <w:ind w:left="720" w:hanging="720"/>
        <w:jc w:val="both"/>
        <w:rPr>
          <w:rFonts w:ascii="Bookman Old Style" w:hAnsi="Bookman Old Style"/>
          <w:b/>
          <w:noProof/>
          <w:szCs w:val="20"/>
        </w:rPr>
      </w:pPr>
      <w:bookmarkStart w:id="321" w:name="_ENREF_92"/>
      <w:r w:rsidRPr="00767E54">
        <w:rPr>
          <w:rFonts w:ascii="Bookman Old Style" w:hAnsi="Bookman Old Style"/>
          <w:b/>
          <w:noProof/>
          <w:szCs w:val="20"/>
        </w:rPr>
        <w:t xml:space="preserve">Pretty, J. N. (1995). "Participatory Learning for Sustainable Agriculture." </w:t>
      </w:r>
      <w:r w:rsidRPr="00767E54">
        <w:rPr>
          <w:rFonts w:ascii="Bookman Old Style" w:hAnsi="Bookman Old Style"/>
          <w:b/>
          <w:noProof/>
          <w:szCs w:val="20"/>
          <w:u w:val="single"/>
        </w:rPr>
        <w:t>World Development</w:t>
      </w:r>
      <w:r w:rsidRPr="00767E54">
        <w:rPr>
          <w:rFonts w:ascii="Bookman Old Style" w:hAnsi="Bookman Old Style"/>
          <w:b/>
          <w:noProof/>
          <w:szCs w:val="20"/>
        </w:rPr>
        <w:t xml:space="preserve"> 23: 1247-1263.</w:t>
      </w:r>
      <w:bookmarkEnd w:id="321"/>
    </w:p>
    <w:p w:rsidR="00767E54" w:rsidRPr="00767E54" w:rsidRDefault="00767E54" w:rsidP="00767E54">
      <w:pPr>
        <w:pStyle w:val="NoSpacing"/>
        <w:ind w:left="720" w:hanging="720"/>
        <w:jc w:val="both"/>
        <w:rPr>
          <w:rFonts w:ascii="Bookman Old Style" w:hAnsi="Bookman Old Style"/>
          <w:b/>
          <w:noProof/>
          <w:szCs w:val="20"/>
        </w:rPr>
      </w:pPr>
      <w:bookmarkStart w:id="322" w:name="_ENREF_93"/>
      <w:r w:rsidRPr="00767E54">
        <w:rPr>
          <w:rFonts w:ascii="Bookman Old Style" w:hAnsi="Bookman Old Style"/>
          <w:b/>
          <w:noProof/>
          <w:szCs w:val="20"/>
        </w:rPr>
        <w:t xml:space="preserve">Reed, M. S. (2008). "Stakeholder Participation for Environmental Management: A Literature Review." </w:t>
      </w:r>
      <w:r w:rsidRPr="00767E54">
        <w:rPr>
          <w:rFonts w:ascii="Bookman Old Style" w:hAnsi="Bookman Old Style"/>
          <w:b/>
          <w:noProof/>
          <w:szCs w:val="20"/>
          <w:u w:val="single"/>
        </w:rPr>
        <w:t>Biological Conservation</w:t>
      </w:r>
      <w:r w:rsidRPr="00767E54">
        <w:rPr>
          <w:rFonts w:ascii="Bookman Old Style" w:hAnsi="Bookman Old Style"/>
          <w:b/>
          <w:noProof/>
          <w:szCs w:val="20"/>
        </w:rPr>
        <w:t xml:space="preserve"> 141: 2417-2431.</w:t>
      </w:r>
      <w:bookmarkEnd w:id="322"/>
    </w:p>
    <w:p w:rsidR="00767E54" w:rsidRPr="00767E54" w:rsidRDefault="00767E54" w:rsidP="00767E54">
      <w:pPr>
        <w:pStyle w:val="NoSpacing"/>
        <w:ind w:left="720" w:hanging="720"/>
        <w:jc w:val="both"/>
        <w:rPr>
          <w:rFonts w:ascii="Bookman Old Style" w:hAnsi="Bookman Old Style"/>
          <w:b/>
          <w:noProof/>
          <w:szCs w:val="20"/>
        </w:rPr>
      </w:pPr>
      <w:bookmarkStart w:id="323" w:name="_ENREF_94"/>
      <w:r w:rsidRPr="00767E54">
        <w:rPr>
          <w:rFonts w:ascii="Bookman Old Style" w:hAnsi="Bookman Old Style"/>
          <w:b/>
          <w:noProof/>
          <w:szCs w:val="20"/>
        </w:rPr>
        <w:t xml:space="preserve">Reed, M. S. and A. J. Dougill (2002). "Participatory Selection Process for Indicators of Rangeland Condition in the Kalahari." </w:t>
      </w:r>
      <w:r w:rsidRPr="00767E54">
        <w:rPr>
          <w:rFonts w:ascii="Bookman Old Style" w:hAnsi="Bookman Old Style"/>
          <w:b/>
          <w:noProof/>
          <w:szCs w:val="20"/>
          <w:u w:val="single"/>
        </w:rPr>
        <w:t>The Geographical Journal</w:t>
      </w:r>
      <w:r w:rsidRPr="00767E54">
        <w:rPr>
          <w:rFonts w:ascii="Bookman Old Style" w:hAnsi="Bookman Old Style"/>
          <w:b/>
          <w:noProof/>
          <w:szCs w:val="20"/>
        </w:rPr>
        <w:t xml:space="preserve"> 168: 224-234.</w:t>
      </w:r>
      <w:bookmarkEnd w:id="323"/>
    </w:p>
    <w:p w:rsidR="00767E54" w:rsidRPr="00767E54" w:rsidRDefault="00767E54" w:rsidP="00767E54">
      <w:pPr>
        <w:pStyle w:val="NoSpacing"/>
        <w:ind w:left="720" w:hanging="720"/>
        <w:jc w:val="both"/>
        <w:rPr>
          <w:rFonts w:ascii="Bookman Old Style" w:hAnsi="Bookman Old Style"/>
          <w:b/>
          <w:noProof/>
          <w:szCs w:val="20"/>
        </w:rPr>
      </w:pPr>
      <w:bookmarkStart w:id="324" w:name="_ENREF_95"/>
      <w:r w:rsidRPr="00767E54">
        <w:rPr>
          <w:rFonts w:ascii="Bookman Old Style" w:hAnsi="Bookman Old Style"/>
          <w:b/>
          <w:noProof/>
          <w:szCs w:val="20"/>
        </w:rPr>
        <w:t xml:space="preserve">Reed, M. S., A. J. Dougill, et al. (2007). "Integrating Local and Scientific Knowledge for Adaptation to Land Degradation: Kalahari Rangeland Management Options." </w:t>
      </w:r>
      <w:r w:rsidRPr="00767E54">
        <w:rPr>
          <w:rFonts w:ascii="Bookman Old Style" w:hAnsi="Bookman Old Style"/>
          <w:b/>
          <w:noProof/>
          <w:szCs w:val="20"/>
          <w:u w:val="single"/>
        </w:rPr>
        <w:t>Land Degradation and Development</w:t>
      </w:r>
      <w:r w:rsidRPr="00767E54">
        <w:rPr>
          <w:rFonts w:ascii="Bookman Old Style" w:hAnsi="Bookman Old Style"/>
          <w:b/>
          <w:noProof/>
          <w:szCs w:val="20"/>
        </w:rPr>
        <w:t xml:space="preserve"> 18: 249-268.</w:t>
      </w:r>
      <w:bookmarkEnd w:id="324"/>
    </w:p>
    <w:p w:rsidR="00767E54" w:rsidRPr="00767E54" w:rsidRDefault="00767E54" w:rsidP="00767E54">
      <w:pPr>
        <w:pStyle w:val="NoSpacing"/>
        <w:ind w:left="720" w:hanging="720"/>
        <w:jc w:val="both"/>
        <w:rPr>
          <w:rFonts w:ascii="Bookman Old Style" w:hAnsi="Bookman Old Style"/>
          <w:b/>
          <w:noProof/>
          <w:szCs w:val="20"/>
        </w:rPr>
      </w:pPr>
      <w:bookmarkStart w:id="325" w:name="_ENREF_96"/>
      <w:r w:rsidRPr="00767E54">
        <w:rPr>
          <w:rFonts w:ascii="Bookman Old Style" w:hAnsi="Bookman Old Style"/>
          <w:b/>
          <w:noProof/>
          <w:szCs w:val="20"/>
        </w:rPr>
        <w:t xml:space="preserve">Reed, M. S., S. D. G. Fraser, et al. (2006). "An Adaptive Learning Process for Developing and Applying Sustainability Indicators with Local Communities." </w:t>
      </w:r>
      <w:r w:rsidRPr="00767E54">
        <w:rPr>
          <w:rFonts w:ascii="Bookman Old Style" w:hAnsi="Bookman Old Style"/>
          <w:b/>
          <w:noProof/>
          <w:szCs w:val="20"/>
          <w:u w:val="single"/>
        </w:rPr>
        <w:t>Ecological Economics</w:t>
      </w:r>
      <w:r w:rsidRPr="00767E54">
        <w:rPr>
          <w:rFonts w:ascii="Bookman Old Style" w:hAnsi="Bookman Old Style"/>
          <w:b/>
          <w:noProof/>
          <w:szCs w:val="20"/>
        </w:rPr>
        <w:t xml:space="preserve"> 59: 406-418.</w:t>
      </w:r>
      <w:bookmarkEnd w:id="325"/>
    </w:p>
    <w:p w:rsidR="00767E54" w:rsidRPr="00767E54" w:rsidRDefault="00767E54" w:rsidP="00767E54">
      <w:pPr>
        <w:pStyle w:val="NoSpacing"/>
        <w:ind w:left="720" w:hanging="720"/>
        <w:jc w:val="both"/>
        <w:rPr>
          <w:rFonts w:ascii="Bookman Old Style" w:hAnsi="Bookman Old Style"/>
          <w:b/>
          <w:noProof/>
          <w:szCs w:val="20"/>
        </w:rPr>
      </w:pPr>
      <w:bookmarkStart w:id="326" w:name="_ENREF_97"/>
      <w:r w:rsidRPr="00767E54">
        <w:rPr>
          <w:rFonts w:ascii="Bookman Old Style" w:hAnsi="Bookman Old Style"/>
          <w:b/>
          <w:noProof/>
          <w:szCs w:val="20"/>
        </w:rPr>
        <w:lastRenderedPageBreak/>
        <w:t xml:space="preserve">Renn, O. T., T. Webler, et al., Eds. (1995). </w:t>
      </w:r>
      <w:r w:rsidRPr="00767E54">
        <w:rPr>
          <w:rFonts w:ascii="Bookman Old Style" w:hAnsi="Bookman Old Style"/>
          <w:b/>
          <w:noProof/>
          <w:szCs w:val="20"/>
          <w:u w:val="single"/>
        </w:rPr>
        <w:t>Fairness and Competence in Citizens Participation: Evaluating Models for Environmental Discourse</w:t>
      </w:r>
      <w:r w:rsidRPr="00767E54">
        <w:rPr>
          <w:rFonts w:ascii="Bookman Old Style" w:hAnsi="Bookman Old Style"/>
          <w:b/>
          <w:noProof/>
          <w:szCs w:val="20"/>
        </w:rPr>
        <w:t>. Dordrecht, The Netherland, Kluwer Academic Publishers.</w:t>
      </w:r>
      <w:bookmarkEnd w:id="326"/>
    </w:p>
    <w:p w:rsidR="00767E54" w:rsidRPr="00767E54" w:rsidRDefault="00767E54" w:rsidP="00767E54">
      <w:pPr>
        <w:pStyle w:val="NoSpacing"/>
        <w:ind w:left="720" w:hanging="720"/>
        <w:jc w:val="both"/>
        <w:rPr>
          <w:rFonts w:ascii="Bookman Old Style" w:hAnsi="Bookman Old Style"/>
          <w:b/>
          <w:noProof/>
          <w:szCs w:val="20"/>
        </w:rPr>
      </w:pPr>
      <w:bookmarkStart w:id="327" w:name="_ENREF_98"/>
      <w:r w:rsidRPr="00767E54">
        <w:rPr>
          <w:rFonts w:ascii="Bookman Old Style" w:hAnsi="Bookman Old Style"/>
          <w:b/>
          <w:noProof/>
          <w:szCs w:val="20"/>
        </w:rPr>
        <w:t xml:space="preserve">Richards, C., K. L. Blackstock, et al. (2004). Practical Approaches to Participation. </w:t>
      </w:r>
      <w:r w:rsidRPr="00767E54">
        <w:rPr>
          <w:rFonts w:ascii="Bookman Old Style" w:hAnsi="Bookman Old Style"/>
          <w:b/>
          <w:noProof/>
          <w:szCs w:val="20"/>
          <w:u w:val="single"/>
        </w:rPr>
        <w:t>SERG Policy Brief No. 1</w:t>
      </w:r>
      <w:r w:rsidRPr="00767E54">
        <w:rPr>
          <w:rFonts w:ascii="Bookman Old Style" w:hAnsi="Bookman Old Style"/>
          <w:b/>
          <w:noProof/>
          <w:szCs w:val="20"/>
        </w:rPr>
        <w:t>. Aberdeen, Macanley Land Use Research Institute, Aberdeen.</w:t>
      </w:r>
      <w:bookmarkEnd w:id="327"/>
    </w:p>
    <w:p w:rsidR="00767E54" w:rsidRPr="00767E54" w:rsidRDefault="00767E54" w:rsidP="00767E54">
      <w:pPr>
        <w:pStyle w:val="NoSpacing"/>
        <w:ind w:left="720" w:hanging="720"/>
        <w:jc w:val="both"/>
        <w:rPr>
          <w:rFonts w:ascii="Bookman Old Style" w:hAnsi="Bookman Old Style"/>
          <w:b/>
          <w:noProof/>
          <w:szCs w:val="20"/>
        </w:rPr>
      </w:pPr>
      <w:bookmarkStart w:id="328" w:name="_ENREF_99"/>
      <w:r w:rsidRPr="00767E54">
        <w:rPr>
          <w:rFonts w:ascii="Bookman Old Style" w:hAnsi="Bookman Old Style"/>
          <w:b/>
          <w:noProof/>
          <w:szCs w:val="20"/>
        </w:rPr>
        <w:t xml:space="preserve">Richards, C., K. L. Blackstock, et al. (2004). Practical Approaches to Participation. </w:t>
      </w:r>
      <w:r w:rsidRPr="00767E54">
        <w:rPr>
          <w:rFonts w:ascii="Bookman Old Style" w:hAnsi="Bookman Old Style"/>
          <w:b/>
          <w:noProof/>
          <w:szCs w:val="20"/>
          <w:u w:val="single"/>
        </w:rPr>
        <w:t xml:space="preserve">SERG Policy Brief </w:t>
      </w:r>
      <w:r w:rsidRPr="00767E54">
        <w:rPr>
          <w:rFonts w:ascii="Bookman Old Style" w:hAnsi="Bookman Old Style"/>
          <w:b/>
          <w:noProof/>
          <w:szCs w:val="20"/>
        </w:rPr>
        <w:t>M. Institute. Craigiebuckler, Aberdeen, Macanlay Institute. No. 1.</w:t>
      </w:r>
      <w:bookmarkEnd w:id="328"/>
    </w:p>
    <w:p w:rsidR="00767E54" w:rsidRPr="00767E54" w:rsidRDefault="00767E54" w:rsidP="00767E54">
      <w:pPr>
        <w:pStyle w:val="NoSpacing"/>
        <w:ind w:left="720" w:hanging="720"/>
        <w:jc w:val="both"/>
        <w:rPr>
          <w:rFonts w:ascii="Bookman Old Style" w:hAnsi="Bookman Old Style"/>
          <w:b/>
          <w:noProof/>
          <w:szCs w:val="20"/>
        </w:rPr>
      </w:pPr>
      <w:bookmarkStart w:id="329" w:name="_ENREF_100"/>
      <w:r w:rsidRPr="00767E54">
        <w:rPr>
          <w:rFonts w:ascii="Bookman Old Style" w:hAnsi="Bookman Old Style"/>
          <w:b/>
          <w:noProof/>
          <w:szCs w:val="20"/>
        </w:rPr>
        <w:t xml:space="preserve">Ridder, D., E. Mostert, et al. (2005). </w:t>
      </w:r>
      <w:r w:rsidRPr="00767E54">
        <w:rPr>
          <w:rFonts w:ascii="Bookman Old Style" w:hAnsi="Bookman Old Style"/>
          <w:b/>
          <w:noProof/>
          <w:szCs w:val="20"/>
          <w:u w:val="single"/>
        </w:rPr>
        <w:t>Learning Together to Manage Together: Improving Participation in Water Management</w:t>
      </w:r>
      <w:r w:rsidRPr="00767E54">
        <w:rPr>
          <w:rFonts w:ascii="Bookman Old Style" w:hAnsi="Bookman Old Style"/>
          <w:b/>
          <w:noProof/>
          <w:szCs w:val="20"/>
        </w:rPr>
        <w:t>. Osnabruck, Germany, University of Osnabruck; Institute of Environmental Systems Research.</w:t>
      </w:r>
      <w:bookmarkEnd w:id="329"/>
    </w:p>
    <w:p w:rsidR="00767E54" w:rsidRPr="00767E54" w:rsidRDefault="00767E54" w:rsidP="00767E54">
      <w:pPr>
        <w:pStyle w:val="NoSpacing"/>
        <w:ind w:left="720" w:hanging="720"/>
        <w:jc w:val="both"/>
        <w:rPr>
          <w:rFonts w:ascii="Bookman Old Style" w:hAnsi="Bookman Old Style"/>
          <w:b/>
          <w:noProof/>
          <w:szCs w:val="20"/>
        </w:rPr>
      </w:pPr>
      <w:bookmarkStart w:id="330" w:name="_ENREF_101"/>
      <w:r w:rsidRPr="00767E54">
        <w:rPr>
          <w:rFonts w:ascii="Bookman Old Style" w:hAnsi="Bookman Old Style"/>
          <w:b/>
          <w:noProof/>
          <w:szCs w:val="20"/>
        </w:rPr>
        <w:t xml:space="preserve">Rosenhead, J. V. and J. Mingers (2001). </w:t>
      </w:r>
      <w:r w:rsidRPr="00767E54">
        <w:rPr>
          <w:rFonts w:ascii="Bookman Old Style" w:hAnsi="Bookman Old Style"/>
          <w:b/>
          <w:noProof/>
          <w:szCs w:val="20"/>
          <w:u w:val="single"/>
        </w:rPr>
        <w:t>Rational Analysis for a Problematic World Revisited: Problem Structuring Methods for Complexity, Uncertainty and Conflict</w:t>
      </w:r>
      <w:r w:rsidRPr="00767E54">
        <w:rPr>
          <w:rFonts w:ascii="Bookman Old Style" w:hAnsi="Bookman Old Style"/>
          <w:b/>
          <w:noProof/>
          <w:szCs w:val="20"/>
        </w:rPr>
        <w:t>. Chichester, John Willey.</w:t>
      </w:r>
      <w:bookmarkEnd w:id="330"/>
    </w:p>
    <w:p w:rsidR="00767E54" w:rsidRPr="00767E54" w:rsidRDefault="00767E54" w:rsidP="00767E54">
      <w:pPr>
        <w:pStyle w:val="NoSpacing"/>
        <w:ind w:left="720" w:hanging="720"/>
        <w:jc w:val="both"/>
        <w:rPr>
          <w:rFonts w:ascii="Bookman Old Style" w:hAnsi="Bookman Old Style"/>
          <w:b/>
          <w:noProof/>
          <w:szCs w:val="20"/>
        </w:rPr>
      </w:pPr>
      <w:bookmarkStart w:id="331" w:name="_ENREF_102"/>
      <w:r w:rsidRPr="00767E54">
        <w:rPr>
          <w:rFonts w:ascii="Bookman Old Style" w:hAnsi="Bookman Old Style"/>
          <w:b/>
          <w:noProof/>
          <w:szCs w:val="20"/>
        </w:rPr>
        <w:t xml:space="preserve">Rowe, G. and L. J. Frewer (2000). "Public Participation Methods: A Framework for Evaluation in Science." </w:t>
      </w:r>
      <w:r w:rsidRPr="00767E54">
        <w:rPr>
          <w:rFonts w:ascii="Bookman Old Style" w:hAnsi="Bookman Old Style"/>
          <w:b/>
          <w:noProof/>
          <w:szCs w:val="20"/>
          <w:u w:val="single"/>
        </w:rPr>
        <w:t>Technology and Human Values</w:t>
      </w:r>
      <w:r w:rsidRPr="00767E54">
        <w:rPr>
          <w:rFonts w:ascii="Bookman Old Style" w:hAnsi="Bookman Old Style"/>
          <w:b/>
          <w:noProof/>
          <w:szCs w:val="20"/>
        </w:rPr>
        <w:t xml:space="preserve"> 25: 3-29.</w:t>
      </w:r>
      <w:bookmarkEnd w:id="331"/>
    </w:p>
    <w:p w:rsidR="00767E54" w:rsidRPr="00767E54" w:rsidRDefault="00767E54" w:rsidP="00767E54">
      <w:pPr>
        <w:pStyle w:val="NoSpacing"/>
        <w:ind w:left="720" w:hanging="720"/>
        <w:jc w:val="both"/>
        <w:rPr>
          <w:rFonts w:ascii="Bookman Old Style" w:hAnsi="Bookman Old Style"/>
          <w:b/>
          <w:noProof/>
          <w:szCs w:val="20"/>
        </w:rPr>
      </w:pPr>
      <w:bookmarkStart w:id="332" w:name="_ENREF_103"/>
      <w:r w:rsidRPr="00767E54">
        <w:rPr>
          <w:rFonts w:ascii="Bookman Old Style" w:hAnsi="Bookman Old Style"/>
          <w:b/>
          <w:noProof/>
          <w:szCs w:val="20"/>
        </w:rPr>
        <w:t xml:space="preserve">Rowe, G., R. Marsh, et al. (2004). "Evaluation of Deliberative Conference in Science." </w:t>
      </w:r>
      <w:r w:rsidRPr="00767E54">
        <w:rPr>
          <w:rFonts w:ascii="Bookman Old Style" w:hAnsi="Bookman Old Style"/>
          <w:b/>
          <w:noProof/>
          <w:szCs w:val="20"/>
          <w:u w:val="single"/>
        </w:rPr>
        <w:t>Technology and Human Values</w:t>
      </w:r>
      <w:r w:rsidRPr="00767E54">
        <w:rPr>
          <w:rFonts w:ascii="Bookman Old Style" w:hAnsi="Bookman Old Style"/>
          <w:b/>
          <w:noProof/>
          <w:szCs w:val="20"/>
        </w:rPr>
        <w:t xml:space="preserve"> 29: 88-121.</w:t>
      </w:r>
      <w:bookmarkEnd w:id="332"/>
    </w:p>
    <w:p w:rsidR="00767E54" w:rsidRPr="00767E54" w:rsidRDefault="00767E54" w:rsidP="00767E54">
      <w:pPr>
        <w:pStyle w:val="NoSpacing"/>
        <w:ind w:left="720" w:hanging="720"/>
        <w:jc w:val="both"/>
        <w:rPr>
          <w:rFonts w:ascii="Bookman Old Style" w:hAnsi="Bookman Old Style"/>
          <w:b/>
          <w:noProof/>
          <w:szCs w:val="20"/>
        </w:rPr>
      </w:pPr>
      <w:bookmarkStart w:id="333" w:name="_ENREF_104"/>
      <w:r w:rsidRPr="00767E54">
        <w:rPr>
          <w:rFonts w:ascii="Bookman Old Style" w:hAnsi="Bookman Old Style"/>
          <w:b/>
          <w:noProof/>
          <w:szCs w:val="20"/>
        </w:rPr>
        <w:t xml:space="preserve">Saaty, T. L. (1996). </w:t>
      </w:r>
      <w:r w:rsidRPr="00767E54">
        <w:rPr>
          <w:rFonts w:ascii="Bookman Old Style" w:hAnsi="Bookman Old Style"/>
          <w:b/>
          <w:noProof/>
          <w:szCs w:val="20"/>
          <w:u w:val="single"/>
        </w:rPr>
        <w:t>The Analytic Network Process</w:t>
      </w:r>
      <w:r w:rsidRPr="00767E54">
        <w:rPr>
          <w:rFonts w:ascii="Bookman Old Style" w:hAnsi="Bookman Old Style"/>
          <w:b/>
          <w:noProof/>
          <w:szCs w:val="20"/>
        </w:rPr>
        <w:t>, RSW Publications.</w:t>
      </w:r>
      <w:bookmarkEnd w:id="333"/>
    </w:p>
    <w:p w:rsidR="00767E54" w:rsidRPr="00767E54" w:rsidRDefault="00767E54" w:rsidP="00767E54">
      <w:pPr>
        <w:pStyle w:val="NoSpacing"/>
        <w:ind w:left="720" w:hanging="720"/>
        <w:jc w:val="both"/>
        <w:rPr>
          <w:rFonts w:ascii="Bookman Old Style" w:hAnsi="Bookman Old Style"/>
          <w:b/>
          <w:noProof/>
          <w:szCs w:val="20"/>
        </w:rPr>
      </w:pPr>
      <w:bookmarkStart w:id="334" w:name="_ENREF_105"/>
      <w:r w:rsidRPr="00767E54">
        <w:rPr>
          <w:rFonts w:ascii="Bookman Old Style" w:hAnsi="Bookman Old Style"/>
          <w:b/>
          <w:noProof/>
          <w:szCs w:val="20"/>
        </w:rPr>
        <w:t xml:space="preserve">Saaty, T. L. (1999). </w:t>
      </w:r>
      <w:r w:rsidRPr="00767E54">
        <w:rPr>
          <w:rFonts w:ascii="Bookman Old Style" w:hAnsi="Bookman Old Style"/>
          <w:b/>
          <w:noProof/>
          <w:szCs w:val="20"/>
          <w:u w:val="single"/>
        </w:rPr>
        <w:t>Decision Making for Leaders: The Analytic Hierarchy Process for Decisions in a Complex World</w:t>
      </w:r>
      <w:r w:rsidRPr="00767E54">
        <w:rPr>
          <w:rFonts w:ascii="Bookman Old Style" w:hAnsi="Bookman Old Style"/>
          <w:b/>
          <w:noProof/>
          <w:szCs w:val="20"/>
        </w:rPr>
        <w:t>. Pittsburg PA, RSW Publications.</w:t>
      </w:r>
      <w:bookmarkEnd w:id="334"/>
    </w:p>
    <w:p w:rsidR="00767E54" w:rsidRPr="00767E54" w:rsidRDefault="00767E54" w:rsidP="00767E54">
      <w:pPr>
        <w:pStyle w:val="NoSpacing"/>
        <w:ind w:left="720" w:hanging="720"/>
        <w:jc w:val="both"/>
        <w:rPr>
          <w:rFonts w:ascii="Bookman Old Style" w:hAnsi="Bookman Old Style"/>
          <w:b/>
          <w:noProof/>
          <w:szCs w:val="20"/>
        </w:rPr>
      </w:pPr>
      <w:bookmarkStart w:id="335" w:name="_ENREF_106"/>
      <w:r w:rsidRPr="00767E54">
        <w:rPr>
          <w:rFonts w:ascii="Bookman Old Style" w:hAnsi="Bookman Old Style"/>
          <w:b/>
          <w:noProof/>
          <w:szCs w:val="20"/>
        </w:rPr>
        <w:t xml:space="preserve">Sandstrom, C. and C. Windmark (2007). "Stakeholders' Perceptions of Consultations as Tools for co-Management-A Case Study for the Forestry and Reindeer Herding Sectors in Norther Sweeden." </w:t>
      </w:r>
      <w:r w:rsidRPr="00767E54">
        <w:rPr>
          <w:rFonts w:ascii="Bookman Old Style" w:hAnsi="Bookman Old Style"/>
          <w:b/>
          <w:noProof/>
          <w:szCs w:val="20"/>
          <w:u w:val="single"/>
        </w:rPr>
        <w:t>Forest Policy and Economics</w:t>
      </w:r>
      <w:r w:rsidRPr="00767E54">
        <w:rPr>
          <w:rFonts w:ascii="Bookman Old Style" w:hAnsi="Bookman Old Style"/>
          <w:b/>
          <w:noProof/>
          <w:szCs w:val="20"/>
        </w:rPr>
        <w:t xml:space="preserve"> 10(1-2): 25-35.</w:t>
      </w:r>
      <w:bookmarkEnd w:id="335"/>
    </w:p>
    <w:p w:rsidR="00767E54" w:rsidRPr="00767E54" w:rsidRDefault="00767E54" w:rsidP="00767E54">
      <w:pPr>
        <w:pStyle w:val="NoSpacing"/>
        <w:ind w:left="720" w:hanging="720"/>
        <w:jc w:val="both"/>
        <w:rPr>
          <w:rFonts w:ascii="Bookman Old Style" w:hAnsi="Bookman Old Style"/>
          <w:b/>
          <w:noProof/>
          <w:szCs w:val="20"/>
        </w:rPr>
      </w:pPr>
      <w:bookmarkStart w:id="336" w:name="_ENREF_107"/>
      <w:r w:rsidRPr="00767E54">
        <w:rPr>
          <w:rFonts w:ascii="Bookman Old Style" w:hAnsi="Bookman Old Style"/>
          <w:b/>
          <w:noProof/>
          <w:szCs w:val="20"/>
        </w:rPr>
        <w:t xml:space="preserve">Sarewitz, D., G. Foladori, et al. (2004). "Science Policy in its Social Context." </w:t>
      </w:r>
      <w:r w:rsidRPr="00767E54">
        <w:rPr>
          <w:rFonts w:ascii="Bookman Old Style" w:hAnsi="Bookman Old Style"/>
          <w:b/>
          <w:noProof/>
          <w:szCs w:val="20"/>
          <w:u w:val="single"/>
        </w:rPr>
        <w:t>Philosophy Today</w:t>
      </w:r>
      <w:r w:rsidRPr="00767E54">
        <w:rPr>
          <w:rFonts w:ascii="Bookman Old Style" w:hAnsi="Bookman Old Style"/>
          <w:b/>
          <w:noProof/>
          <w:szCs w:val="20"/>
        </w:rPr>
        <w:t xml:space="preserve"> 48(5): 67-83.</w:t>
      </w:r>
      <w:bookmarkEnd w:id="336"/>
    </w:p>
    <w:p w:rsidR="00767E54" w:rsidRPr="00767E54" w:rsidRDefault="00767E54" w:rsidP="00767E54">
      <w:pPr>
        <w:pStyle w:val="NoSpacing"/>
        <w:ind w:left="720" w:hanging="720"/>
        <w:jc w:val="both"/>
        <w:rPr>
          <w:rFonts w:ascii="Bookman Old Style" w:hAnsi="Bookman Old Style"/>
          <w:b/>
          <w:noProof/>
          <w:szCs w:val="20"/>
        </w:rPr>
      </w:pPr>
      <w:bookmarkStart w:id="337" w:name="_ENREF_108"/>
      <w:r w:rsidRPr="00767E54">
        <w:rPr>
          <w:rFonts w:ascii="Bookman Old Style" w:hAnsi="Bookman Old Style"/>
          <w:b/>
          <w:noProof/>
          <w:szCs w:val="20"/>
        </w:rPr>
        <w:t xml:space="preserve">Sarkki, S., R. Varjopuro, et al. (2011). Trade-Offs Between Characteristics of Good Participatory Process: Initial Insights from European River Basin Scenario Workshop. </w:t>
      </w:r>
      <w:r w:rsidRPr="00767E54">
        <w:rPr>
          <w:rFonts w:ascii="Bookman Old Style" w:hAnsi="Bookman Old Style"/>
          <w:b/>
          <w:noProof/>
          <w:szCs w:val="20"/>
          <w:u w:val="single"/>
        </w:rPr>
        <w:t>Society, Environment and Place in Northern Regions</w:t>
      </w:r>
      <w:r w:rsidRPr="00767E54">
        <w:rPr>
          <w:rFonts w:ascii="Bookman Old Style" w:hAnsi="Bookman Old Style"/>
          <w:b/>
          <w:noProof/>
          <w:szCs w:val="20"/>
        </w:rPr>
        <w:t>. M. Nuttal, H. Strauss and K. Tervo-Kankare, University of Oulu: 61-74.</w:t>
      </w:r>
      <w:bookmarkEnd w:id="337"/>
    </w:p>
    <w:p w:rsidR="00767E54" w:rsidRPr="00767E54" w:rsidRDefault="00767E54" w:rsidP="00767E54">
      <w:pPr>
        <w:pStyle w:val="NoSpacing"/>
        <w:ind w:left="720" w:hanging="720"/>
        <w:jc w:val="both"/>
        <w:rPr>
          <w:rFonts w:ascii="Bookman Old Style" w:hAnsi="Bookman Old Style"/>
          <w:b/>
          <w:noProof/>
          <w:szCs w:val="20"/>
        </w:rPr>
      </w:pPr>
      <w:bookmarkStart w:id="338" w:name="_ENREF_109"/>
      <w:r w:rsidRPr="00767E54">
        <w:rPr>
          <w:rFonts w:ascii="Bookman Old Style" w:hAnsi="Bookman Old Style"/>
          <w:b/>
          <w:noProof/>
          <w:szCs w:val="20"/>
        </w:rPr>
        <w:t xml:space="preserve">Schuett, M. A., S. W. Selin, et al. (2001). "Making it Work: Keys to Successiful Collaboration in Natural Resource Management." </w:t>
      </w:r>
      <w:r w:rsidRPr="00767E54">
        <w:rPr>
          <w:rFonts w:ascii="Bookman Old Style" w:hAnsi="Bookman Old Style"/>
          <w:b/>
          <w:noProof/>
          <w:szCs w:val="20"/>
          <w:u w:val="single"/>
        </w:rPr>
        <w:t>Environmental Management</w:t>
      </w:r>
      <w:r w:rsidRPr="00767E54">
        <w:rPr>
          <w:rFonts w:ascii="Bookman Old Style" w:hAnsi="Bookman Old Style"/>
          <w:b/>
          <w:noProof/>
          <w:szCs w:val="20"/>
        </w:rPr>
        <w:t xml:space="preserve"> 27(4): 587-593.</w:t>
      </w:r>
      <w:bookmarkEnd w:id="338"/>
    </w:p>
    <w:p w:rsidR="00767E54" w:rsidRPr="00767E54" w:rsidRDefault="00767E54" w:rsidP="00767E54">
      <w:pPr>
        <w:pStyle w:val="NoSpacing"/>
        <w:ind w:left="720" w:hanging="720"/>
        <w:jc w:val="both"/>
        <w:rPr>
          <w:rFonts w:ascii="Bookman Old Style" w:hAnsi="Bookman Old Style"/>
          <w:b/>
          <w:noProof/>
          <w:szCs w:val="20"/>
        </w:rPr>
      </w:pPr>
      <w:bookmarkStart w:id="339" w:name="_ENREF_110"/>
      <w:r w:rsidRPr="00767E54">
        <w:rPr>
          <w:rFonts w:ascii="Bookman Old Style" w:hAnsi="Bookman Old Style"/>
          <w:b/>
          <w:noProof/>
          <w:szCs w:val="20"/>
        </w:rPr>
        <w:t xml:space="preserve">Stern, P. and H. V. Fineberg, Eds. (1996). </w:t>
      </w:r>
      <w:r w:rsidRPr="00767E54">
        <w:rPr>
          <w:rFonts w:ascii="Bookman Old Style" w:hAnsi="Bookman Old Style"/>
          <w:b/>
          <w:noProof/>
          <w:szCs w:val="20"/>
          <w:u w:val="single"/>
        </w:rPr>
        <w:t>Understanding Risk: Informing Decisions in a Democratic Society</w:t>
      </w:r>
      <w:r w:rsidRPr="00767E54">
        <w:rPr>
          <w:rFonts w:ascii="Bookman Old Style" w:hAnsi="Bookman Old Style"/>
          <w:b/>
          <w:noProof/>
          <w:szCs w:val="20"/>
        </w:rPr>
        <w:t>. Washington, DC, USA, National Academy Press.</w:t>
      </w:r>
      <w:bookmarkEnd w:id="339"/>
    </w:p>
    <w:p w:rsidR="00767E54" w:rsidRPr="00767E54" w:rsidRDefault="00767E54" w:rsidP="00767E54">
      <w:pPr>
        <w:pStyle w:val="NoSpacing"/>
        <w:ind w:left="720" w:hanging="720"/>
        <w:jc w:val="both"/>
        <w:rPr>
          <w:rFonts w:ascii="Bookman Old Style" w:hAnsi="Bookman Old Style"/>
          <w:b/>
          <w:noProof/>
          <w:szCs w:val="20"/>
        </w:rPr>
      </w:pPr>
      <w:bookmarkStart w:id="340" w:name="_ENREF_111"/>
      <w:r w:rsidRPr="00767E54">
        <w:rPr>
          <w:rFonts w:ascii="Bookman Old Style" w:hAnsi="Bookman Old Style"/>
          <w:b/>
          <w:noProof/>
          <w:szCs w:val="20"/>
        </w:rPr>
        <w:lastRenderedPageBreak/>
        <w:t xml:space="preserve">Stewart, T. R., R. L. Dennis, et al. (1984). "Participation and Judgement in Policy Analysis: A Case Study of Urban Air Quality Policy." </w:t>
      </w:r>
      <w:r w:rsidRPr="00767E54">
        <w:rPr>
          <w:rFonts w:ascii="Bookman Old Style" w:hAnsi="Bookman Old Style"/>
          <w:b/>
          <w:noProof/>
          <w:szCs w:val="20"/>
          <w:u w:val="single"/>
        </w:rPr>
        <w:t>Policy Sciences</w:t>
      </w:r>
      <w:r w:rsidRPr="00767E54">
        <w:rPr>
          <w:rFonts w:ascii="Bookman Old Style" w:hAnsi="Bookman Old Style"/>
          <w:b/>
          <w:noProof/>
          <w:szCs w:val="20"/>
        </w:rPr>
        <w:t xml:space="preserve"> 17: 67-87.</w:t>
      </w:r>
      <w:bookmarkEnd w:id="340"/>
    </w:p>
    <w:p w:rsidR="00767E54" w:rsidRPr="00767E54" w:rsidRDefault="00767E54" w:rsidP="00767E54">
      <w:pPr>
        <w:pStyle w:val="NoSpacing"/>
        <w:ind w:left="720" w:hanging="720"/>
        <w:jc w:val="both"/>
        <w:rPr>
          <w:rFonts w:ascii="Bookman Old Style" w:hAnsi="Bookman Old Style"/>
          <w:b/>
          <w:noProof/>
          <w:szCs w:val="20"/>
        </w:rPr>
      </w:pPr>
      <w:bookmarkStart w:id="341" w:name="_ENREF_112"/>
      <w:r w:rsidRPr="00767E54">
        <w:rPr>
          <w:rFonts w:ascii="Bookman Old Style" w:hAnsi="Bookman Old Style"/>
          <w:b/>
          <w:noProof/>
          <w:szCs w:val="20"/>
        </w:rPr>
        <w:t xml:space="preserve">Stringer, L., A. Dougill, et al. (2006). "Unpacking 'Participation' in the Adaptive Management of Social Ecological Systems: A Critical Review." </w:t>
      </w:r>
      <w:r w:rsidRPr="00767E54">
        <w:rPr>
          <w:rFonts w:ascii="Bookman Old Style" w:hAnsi="Bookman Old Style"/>
          <w:b/>
          <w:noProof/>
          <w:szCs w:val="20"/>
          <w:u w:val="single"/>
        </w:rPr>
        <w:t>Ecology and Society</w:t>
      </w:r>
      <w:r w:rsidRPr="00767E54">
        <w:rPr>
          <w:rFonts w:ascii="Bookman Old Style" w:hAnsi="Bookman Old Style"/>
          <w:b/>
          <w:noProof/>
          <w:szCs w:val="20"/>
        </w:rPr>
        <w:t xml:space="preserve"> 11(2): 30 (On-line) </w:t>
      </w:r>
      <w:hyperlink r:id="rId26" w:history="1">
        <w:r w:rsidRPr="00767E54">
          <w:rPr>
            <w:rStyle w:val="Hyperlink"/>
            <w:rFonts w:ascii="Bookman Old Style" w:hAnsi="Bookman Old Style"/>
            <w:b/>
            <w:noProof/>
            <w:szCs w:val="20"/>
          </w:rPr>
          <w:t>http://www.ecologyandsociety.org/vol11/iss32/art30</w:t>
        </w:r>
      </w:hyperlink>
      <w:r w:rsidRPr="00767E54">
        <w:rPr>
          <w:rFonts w:ascii="Bookman Old Style" w:hAnsi="Bookman Old Style"/>
          <w:b/>
          <w:noProof/>
          <w:szCs w:val="20"/>
        </w:rPr>
        <w:t>.</w:t>
      </w:r>
      <w:bookmarkEnd w:id="341"/>
    </w:p>
    <w:p w:rsidR="00767E54" w:rsidRPr="00767E54" w:rsidRDefault="00767E54" w:rsidP="00767E54">
      <w:pPr>
        <w:pStyle w:val="NoSpacing"/>
        <w:ind w:left="720" w:hanging="720"/>
        <w:jc w:val="both"/>
        <w:rPr>
          <w:rFonts w:ascii="Bookman Old Style" w:hAnsi="Bookman Old Style"/>
          <w:b/>
          <w:noProof/>
          <w:szCs w:val="20"/>
        </w:rPr>
      </w:pPr>
      <w:bookmarkStart w:id="342" w:name="_ENREF_113"/>
      <w:r w:rsidRPr="00767E54">
        <w:rPr>
          <w:rFonts w:ascii="Bookman Old Style" w:hAnsi="Bookman Old Style"/>
          <w:b/>
          <w:noProof/>
          <w:szCs w:val="20"/>
        </w:rPr>
        <w:t xml:space="preserve">Stringer, L. C. and M. S. Reed (2007). "Land Degradation Assessment in Southern Africa: Integrating Local and Scientific Knowledge Bases." </w:t>
      </w:r>
      <w:r w:rsidRPr="00767E54">
        <w:rPr>
          <w:rFonts w:ascii="Bookman Old Style" w:hAnsi="Bookman Old Style"/>
          <w:b/>
          <w:noProof/>
          <w:szCs w:val="20"/>
          <w:u w:val="single"/>
        </w:rPr>
        <w:t>Land Degradation and Development</w:t>
      </w:r>
      <w:r w:rsidRPr="00767E54">
        <w:rPr>
          <w:rFonts w:ascii="Bookman Old Style" w:hAnsi="Bookman Old Style"/>
          <w:b/>
          <w:noProof/>
          <w:szCs w:val="20"/>
        </w:rPr>
        <w:t xml:space="preserve"> 18: 99-116.</w:t>
      </w:r>
      <w:bookmarkEnd w:id="342"/>
    </w:p>
    <w:p w:rsidR="00767E54" w:rsidRPr="00767E54" w:rsidRDefault="00767E54" w:rsidP="00767E54">
      <w:pPr>
        <w:pStyle w:val="NoSpacing"/>
        <w:ind w:left="720" w:hanging="720"/>
        <w:jc w:val="both"/>
        <w:rPr>
          <w:rFonts w:ascii="Bookman Old Style" w:hAnsi="Bookman Old Style"/>
          <w:b/>
          <w:noProof/>
          <w:szCs w:val="20"/>
        </w:rPr>
      </w:pPr>
      <w:bookmarkStart w:id="343" w:name="_ENREF_114"/>
      <w:r w:rsidRPr="00767E54">
        <w:rPr>
          <w:rFonts w:ascii="Bookman Old Style" w:hAnsi="Bookman Old Style"/>
          <w:b/>
          <w:noProof/>
          <w:szCs w:val="20"/>
        </w:rPr>
        <w:t xml:space="preserve">Syme, G. J. and B. E. Nancarrow (2002). "Evaluation of Public Involvement Programs: Measuring Justice and Process Criteria." </w:t>
      </w:r>
      <w:r w:rsidRPr="00767E54">
        <w:rPr>
          <w:rFonts w:ascii="Bookman Old Style" w:hAnsi="Bookman Old Style"/>
          <w:b/>
          <w:noProof/>
          <w:szCs w:val="20"/>
          <w:u w:val="single"/>
        </w:rPr>
        <w:t>Water</w:t>
      </w:r>
      <w:r w:rsidRPr="00767E54">
        <w:rPr>
          <w:rFonts w:ascii="Bookman Old Style" w:hAnsi="Bookman Old Style"/>
          <w:b/>
          <w:noProof/>
          <w:szCs w:val="20"/>
        </w:rPr>
        <w:t xml:space="preserve"> 29(4): 18-24.</w:t>
      </w:r>
      <w:bookmarkEnd w:id="343"/>
    </w:p>
    <w:p w:rsidR="00767E54" w:rsidRPr="00767E54" w:rsidRDefault="00767E54" w:rsidP="00767E54">
      <w:pPr>
        <w:pStyle w:val="NoSpacing"/>
        <w:ind w:left="720" w:hanging="720"/>
        <w:jc w:val="both"/>
        <w:rPr>
          <w:rFonts w:ascii="Bookman Old Style" w:hAnsi="Bookman Old Style"/>
          <w:b/>
          <w:noProof/>
          <w:szCs w:val="20"/>
        </w:rPr>
      </w:pPr>
      <w:bookmarkStart w:id="344" w:name="_ENREF_115"/>
      <w:r w:rsidRPr="00767E54">
        <w:rPr>
          <w:rFonts w:ascii="Bookman Old Style" w:hAnsi="Bookman Old Style"/>
          <w:b/>
          <w:noProof/>
          <w:szCs w:val="20"/>
        </w:rPr>
        <w:t xml:space="preserve">Tappan, H. P. (1855). </w:t>
      </w:r>
      <w:r w:rsidRPr="00767E54">
        <w:rPr>
          <w:rFonts w:ascii="Bookman Old Style" w:hAnsi="Bookman Old Style"/>
          <w:b/>
          <w:noProof/>
          <w:szCs w:val="20"/>
          <w:u w:val="single"/>
        </w:rPr>
        <w:t>Elements of Logic Together with an Introductory View of Philosophy in General and Preliminary View of the Reason</w:t>
      </w:r>
      <w:r w:rsidRPr="00767E54">
        <w:rPr>
          <w:rFonts w:ascii="Bookman Old Style" w:hAnsi="Bookman Old Style"/>
          <w:b/>
          <w:noProof/>
          <w:szCs w:val="20"/>
        </w:rPr>
        <w:t xml:space="preserve">. New York, D-Appleton and Co. (NY, 1844); Wiley &amp; Pitman (London-1855) </w:t>
      </w:r>
      <w:bookmarkEnd w:id="344"/>
    </w:p>
    <w:p w:rsidR="00767E54" w:rsidRPr="00767E54" w:rsidRDefault="00767E54" w:rsidP="00767E54">
      <w:pPr>
        <w:pStyle w:val="NoSpacing"/>
        <w:ind w:left="720" w:hanging="720"/>
        <w:jc w:val="both"/>
        <w:rPr>
          <w:rFonts w:ascii="Bookman Old Style" w:hAnsi="Bookman Old Style"/>
          <w:b/>
          <w:noProof/>
          <w:szCs w:val="20"/>
        </w:rPr>
      </w:pPr>
      <w:bookmarkStart w:id="345" w:name="_ENREF_116"/>
      <w:r w:rsidRPr="00767E54">
        <w:rPr>
          <w:rFonts w:ascii="Bookman Old Style" w:hAnsi="Bookman Old Style"/>
          <w:b/>
          <w:noProof/>
          <w:szCs w:val="20"/>
        </w:rPr>
        <w:t>TASAF (2005). Community Sub-Project Management Handbook.</w:t>
      </w:r>
      <w:bookmarkEnd w:id="345"/>
    </w:p>
    <w:p w:rsidR="00767E54" w:rsidRPr="00767E54" w:rsidRDefault="00767E54" w:rsidP="00767E54">
      <w:pPr>
        <w:pStyle w:val="NoSpacing"/>
        <w:ind w:left="720" w:hanging="720"/>
        <w:jc w:val="both"/>
        <w:rPr>
          <w:rFonts w:ascii="Bookman Old Style" w:hAnsi="Bookman Old Style"/>
          <w:b/>
          <w:noProof/>
          <w:szCs w:val="20"/>
        </w:rPr>
      </w:pPr>
      <w:bookmarkStart w:id="346" w:name="_ENREF_117"/>
      <w:r w:rsidRPr="00767E54">
        <w:rPr>
          <w:rFonts w:ascii="Bookman Old Style" w:hAnsi="Bookman Old Style"/>
          <w:b/>
          <w:noProof/>
          <w:szCs w:val="20"/>
        </w:rPr>
        <w:t>TASAF (2006). A Guide for Preparation of Community Investment. TASAF. Dar es Salaam.</w:t>
      </w:r>
      <w:bookmarkEnd w:id="346"/>
    </w:p>
    <w:p w:rsidR="00767E54" w:rsidRPr="00767E54" w:rsidRDefault="00767E54" w:rsidP="00767E54">
      <w:pPr>
        <w:pStyle w:val="NoSpacing"/>
        <w:ind w:left="720" w:hanging="720"/>
        <w:jc w:val="both"/>
        <w:rPr>
          <w:rFonts w:ascii="Bookman Old Style" w:hAnsi="Bookman Old Style"/>
          <w:b/>
          <w:noProof/>
          <w:szCs w:val="20"/>
        </w:rPr>
      </w:pPr>
      <w:bookmarkStart w:id="347" w:name="_ENREF_118"/>
      <w:r w:rsidRPr="00767E54">
        <w:rPr>
          <w:rFonts w:ascii="Bookman Old Style" w:hAnsi="Bookman Old Style"/>
          <w:b/>
          <w:noProof/>
          <w:szCs w:val="20"/>
        </w:rPr>
        <w:t xml:space="preserve">Thomas, D. S. G. and C. Twyman (2004). "Good and Bad Rangeland? Hybrid Knowledge, Science and Local Understandings of Vegetation Dynamics in the Kalahari." </w:t>
      </w:r>
      <w:r w:rsidRPr="00767E54">
        <w:rPr>
          <w:rFonts w:ascii="Bookman Old Style" w:hAnsi="Bookman Old Style"/>
          <w:b/>
          <w:noProof/>
          <w:szCs w:val="20"/>
          <w:u w:val="single"/>
        </w:rPr>
        <w:t>Land Degradation and Development</w:t>
      </w:r>
      <w:r w:rsidRPr="00767E54">
        <w:rPr>
          <w:rFonts w:ascii="Bookman Old Style" w:hAnsi="Bookman Old Style"/>
          <w:b/>
          <w:noProof/>
          <w:szCs w:val="20"/>
        </w:rPr>
        <w:t xml:space="preserve"> 15: 215-231.</w:t>
      </w:r>
      <w:bookmarkEnd w:id="347"/>
    </w:p>
    <w:p w:rsidR="00767E54" w:rsidRPr="00767E54" w:rsidRDefault="00767E54" w:rsidP="00767E54">
      <w:pPr>
        <w:pStyle w:val="NoSpacing"/>
        <w:ind w:left="720" w:hanging="720"/>
        <w:jc w:val="both"/>
        <w:rPr>
          <w:rFonts w:ascii="Bookman Old Style" w:hAnsi="Bookman Old Style"/>
          <w:b/>
          <w:noProof/>
          <w:szCs w:val="20"/>
        </w:rPr>
      </w:pPr>
      <w:bookmarkStart w:id="348" w:name="_ENREF_119"/>
      <w:r w:rsidRPr="00767E54">
        <w:rPr>
          <w:rFonts w:ascii="Bookman Old Style" w:hAnsi="Bookman Old Style"/>
          <w:b/>
          <w:noProof/>
          <w:szCs w:val="20"/>
        </w:rPr>
        <w:t xml:space="preserve">Thurstone, L. L. (1927). "A Law of Comparative Judgement." </w:t>
      </w:r>
      <w:r w:rsidRPr="00767E54">
        <w:rPr>
          <w:rFonts w:ascii="Bookman Old Style" w:hAnsi="Bookman Old Style"/>
          <w:b/>
          <w:noProof/>
          <w:szCs w:val="20"/>
          <w:u w:val="single"/>
        </w:rPr>
        <w:t>Psychological Review</w:t>
      </w:r>
      <w:r w:rsidRPr="00767E54">
        <w:rPr>
          <w:rFonts w:ascii="Bookman Old Style" w:hAnsi="Bookman Old Style"/>
          <w:b/>
          <w:noProof/>
          <w:szCs w:val="20"/>
        </w:rPr>
        <w:t xml:space="preserve"> 34: 278-286.</w:t>
      </w:r>
      <w:bookmarkEnd w:id="348"/>
    </w:p>
    <w:p w:rsidR="00767E54" w:rsidRPr="00767E54" w:rsidRDefault="00767E54" w:rsidP="00767E54">
      <w:pPr>
        <w:pStyle w:val="NoSpacing"/>
        <w:ind w:left="720" w:hanging="720"/>
        <w:jc w:val="both"/>
        <w:rPr>
          <w:rFonts w:ascii="Bookman Old Style" w:hAnsi="Bookman Old Style"/>
          <w:b/>
          <w:noProof/>
          <w:szCs w:val="20"/>
        </w:rPr>
      </w:pPr>
      <w:bookmarkStart w:id="349" w:name="_ENREF_120"/>
      <w:r w:rsidRPr="00767E54">
        <w:rPr>
          <w:rFonts w:ascii="Bookman Old Style" w:hAnsi="Bookman Old Style"/>
          <w:b/>
          <w:noProof/>
          <w:szCs w:val="20"/>
        </w:rPr>
        <w:t xml:space="preserve">Tippett, J., J. F. handley, et al. (2007). "Meeting the Challenges of Sustainable development-A Conceptual Appraisal of New Methodology for Participatory Ecological Planning." </w:t>
      </w:r>
      <w:r w:rsidRPr="00767E54">
        <w:rPr>
          <w:rFonts w:ascii="Bookman Old Style" w:hAnsi="Bookman Old Style"/>
          <w:b/>
          <w:noProof/>
          <w:szCs w:val="20"/>
          <w:u w:val="single"/>
        </w:rPr>
        <w:t>Progress in Planning</w:t>
      </w:r>
      <w:r w:rsidRPr="00767E54">
        <w:rPr>
          <w:rFonts w:ascii="Bookman Old Style" w:hAnsi="Bookman Old Style"/>
          <w:b/>
          <w:noProof/>
          <w:szCs w:val="20"/>
        </w:rPr>
        <w:t xml:space="preserve"> 67: 9-98.</w:t>
      </w:r>
      <w:bookmarkEnd w:id="349"/>
    </w:p>
    <w:p w:rsidR="00767E54" w:rsidRPr="00767E54" w:rsidRDefault="00767E54" w:rsidP="00767E54">
      <w:pPr>
        <w:pStyle w:val="NoSpacing"/>
        <w:ind w:left="720" w:hanging="720"/>
        <w:jc w:val="both"/>
        <w:rPr>
          <w:rFonts w:ascii="Bookman Old Style" w:hAnsi="Bookman Old Style"/>
          <w:b/>
          <w:noProof/>
          <w:szCs w:val="20"/>
        </w:rPr>
      </w:pPr>
      <w:bookmarkStart w:id="350" w:name="_ENREF_121"/>
      <w:r w:rsidRPr="00767E54">
        <w:rPr>
          <w:rFonts w:ascii="Bookman Old Style" w:hAnsi="Bookman Old Style"/>
          <w:b/>
          <w:noProof/>
          <w:szCs w:val="20"/>
        </w:rPr>
        <w:t>URT (1999). Tanzania Development Vision 2025. Dar es Salaam, Tanzania, Government Printers.</w:t>
      </w:r>
      <w:bookmarkEnd w:id="350"/>
    </w:p>
    <w:p w:rsidR="00767E54" w:rsidRPr="00767E54" w:rsidRDefault="00767E54" w:rsidP="00767E54">
      <w:pPr>
        <w:pStyle w:val="NoSpacing"/>
        <w:ind w:left="720" w:hanging="720"/>
        <w:jc w:val="both"/>
        <w:rPr>
          <w:rFonts w:ascii="Bookman Old Style" w:hAnsi="Bookman Old Style"/>
          <w:b/>
          <w:noProof/>
          <w:szCs w:val="20"/>
        </w:rPr>
      </w:pPr>
      <w:bookmarkStart w:id="351" w:name="_ENREF_122"/>
      <w:r w:rsidRPr="00767E54">
        <w:rPr>
          <w:rFonts w:ascii="Bookman Old Style" w:hAnsi="Bookman Old Style"/>
          <w:b/>
          <w:noProof/>
          <w:szCs w:val="20"/>
        </w:rPr>
        <w:t>URT (2009). TASAF II Project Operational Manual. Dar es Salaam, Tanzania, TASAF.</w:t>
      </w:r>
      <w:bookmarkEnd w:id="351"/>
    </w:p>
    <w:p w:rsidR="00767E54" w:rsidRPr="00767E54" w:rsidRDefault="00767E54" w:rsidP="00767E54">
      <w:pPr>
        <w:pStyle w:val="NoSpacing"/>
        <w:ind w:left="720" w:hanging="720"/>
        <w:jc w:val="both"/>
        <w:rPr>
          <w:rFonts w:ascii="Bookman Old Style" w:hAnsi="Bookman Old Style"/>
          <w:b/>
          <w:noProof/>
          <w:szCs w:val="20"/>
        </w:rPr>
      </w:pPr>
      <w:bookmarkStart w:id="352" w:name="_ENREF_123"/>
      <w:r w:rsidRPr="00767E54">
        <w:rPr>
          <w:rFonts w:ascii="Bookman Old Style" w:hAnsi="Bookman Old Style"/>
          <w:b/>
          <w:noProof/>
          <w:szCs w:val="20"/>
        </w:rPr>
        <w:t>URT (2010). National Strategy for Growth and Reduction of Poverty (NSGRP II). Dar es Salaam, Tanzania, Ministry of Finance and Economic Affairs.</w:t>
      </w:r>
      <w:bookmarkEnd w:id="352"/>
    </w:p>
    <w:p w:rsidR="00767E54" w:rsidRPr="00767E54" w:rsidRDefault="00767E54" w:rsidP="00767E54">
      <w:pPr>
        <w:pStyle w:val="NoSpacing"/>
        <w:ind w:left="720" w:hanging="720"/>
        <w:jc w:val="both"/>
        <w:rPr>
          <w:rFonts w:ascii="Bookman Old Style" w:hAnsi="Bookman Old Style"/>
          <w:b/>
          <w:noProof/>
          <w:szCs w:val="20"/>
        </w:rPr>
      </w:pPr>
      <w:bookmarkStart w:id="353" w:name="_ENREF_124"/>
      <w:r w:rsidRPr="00767E54">
        <w:rPr>
          <w:rFonts w:ascii="Bookman Old Style" w:hAnsi="Bookman Old Style"/>
          <w:b/>
          <w:noProof/>
          <w:szCs w:val="20"/>
        </w:rPr>
        <w:t xml:space="preserve">van de Kerkhof, M. (2006). "Making a Difference on the Constraints of Consensus Building and the Relevancy of deliberation in Stakeholder Dialogues." </w:t>
      </w:r>
      <w:r w:rsidRPr="00767E54">
        <w:rPr>
          <w:rFonts w:ascii="Bookman Old Style" w:hAnsi="Bookman Old Style"/>
          <w:b/>
          <w:noProof/>
          <w:szCs w:val="20"/>
          <w:u w:val="single"/>
        </w:rPr>
        <w:t>Policy Sciences</w:t>
      </w:r>
      <w:r w:rsidRPr="00767E54">
        <w:rPr>
          <w:rFonts w:ascii="Bookman Old Style" w:hAnsi="Bookman Old Style"/>
          <w:b/>
          <w:noProof/>
          <w:szCs w:val="20"/>
        </w:rPr>
        <w:t xml:space="preserve"> 39: 279-299.</w:t>
      </w:r>
      <w:bookmarkEnd w:id="353"/>
    </w:p>
    <w:p w:rsidR="00767E54" w:rsidRPr="00767E54" w:rsidRDefault="00767E54" w:rsidP="00767E54">
      <w:pPr>
        <w:pStyle w:val="NoSpacing"/>
        <w:ind w:left="720" w:hanging="720"/>
        <w:jc w:val="both"/>
        <w:rPr>
          <w:rFonts w:ascii="Bookman Old Style" w:hAnsi="Bookman Old Style"/>
          <w:b/>
          <w:noProof/>
          <w:szCs w:val="20"/>
        </w:rPr>
      </w:pPr>
      <w:bookmarkStart w:id="354" w:name="_ENREF_125"/>
      <w:r w:rsidRPr="00767E54">
        <w:rPr>
          <w:rFonts w:ascii="Bookman Old Style" w:hAnsi="Bookman Old Style"/>
          <w:b/>
          <w:noProof/>
          <w:szCs w:val="20"/>
        </w:rPr>
        <w:t xml:space="preserve">Vedwan, N., S. Ahmad, et al. (2008). "Institutional Evolution in Lake Okeechobee Management in Florida: Characteristics, Impacts and Limitations." </w:t>
      </w:r>
      <w:r w:rsidRPr="00767E54">
        <w:rPr>
          <w:rFonts w:ascii="Bookman Old Style" w:hAnsi="Bookman Old Style"/>
          <w:b/>
          <w:noProof/>
          <w:szCs w:val="20"/>
          <w:u w:val="single"/>
        </w:rPr>
        <w:t>Water Resource Management</w:t>
      </w:r>
      <w:r w:rsidRPr="00767E54">
        <w:rPr>
          <w:rFonts w:ascii="Bookman Old Style" w:hAnsi="Bookman Old Style"/>
          <w:b/>
          <w:noProof/>
          <w:szCs w:val="20"/>
        </w:rPr>
        <w:t xml:space="preserve"> 22: 699-718.</w:t>
      </w:r>
      <w:bookmarkEnd w:id="354"/>
    </w:p>
    <w:p w:rsidR="00767E54" w:rsidRPr="00767E54" w:rsidRDefault="00767E54" w:rsidP="00767E54">
      <w:pPr>
        <w:pStyle w:val="NoSpacing"/>
        <w:ind w:left="720" w:hanging="720"/>
        <w:jc w:val="both"/>
        <w:rPr>
          <w:rFonts w:ascii="Bookman Old Style" w:hAnsi="Bookman Old Style"/>
          <w:b/>
          <w:noProof/>
          <w:szCs w:val="20"/>
        </w:rPr>
      </w:pPr>
      <w:bookmarkStart w:id="355" w:name="_ENREF_126"/>
      <w:r w:rsidRPr="00767E54">
        <w:rPr>
          <w:rFonts w:ascii="Bookman Old Style" w:hAnsi="Bookman Old Style"/>
          <w:b/>
          <w:noProof/>
          <w:szCs w:val="20"/>
        </w:rPr>
        <w:t xml:space="preserve">Von Korff, Y. (2007). "Refocusing Research and Researchers in Public Participation." On-line </w:t>
      </w:r>
      <w:hyperlink r:id="rId27" w:history="1">
        <w:r w:rsidRPr="00767E54">
          <w:rPr>
            <w:rStyle w:val="Hyperlink"/>
            <w:rFonts w:ascii="Bookman Old Style" w:hAnsi="Bookman Old Style"/>
            <w:b/>
            <w:noProof/>
            <w:szCs w:val="20"/>
          </w:rPr>
          <w:t>http://www.lisode.com/images/publications/refocusingresearchyvk.pdf</w:t>
        </w:r>
      </w:hyperlink>
      <w:r w:rsidRPr="00767E54">
        <w:rPr>
          <w:rFonts w:ascii="Bookman Old Style" w:hAnsi="Bookman Old Style"/>
          <w:b/>
          <w:noProof/>
          <w:szCs w:val="20"/>
        </w:rPr>
        <w:t>.</w:t>
      </w:r>
      <w:bookmarkEnd w:id="355"/>
    </w:p>
    <w:p w:rsidR="00767E54" w:rsidRPr="00767E54" w:rsidRDefault="00767E54" w:rsidP="00767E54">
      <w:pPr>
        <w:pStyle w:val="NoSpacing"/>
        <w:ind w:left="720" w:hanging="720"/>
        <w:jc w:val="both"/>
        <w:rPr>
          <w:rFonts w:ascii="Bookman Old Style" w:hAnsi="Bookman Old Style"/>
          <w:b/>
          <w:noProof/>
          <w:szCs w:val="20"/>
        </w:rPr>
      </w:pPr>
      <w:bookmarkStart w:id="356" w:name="_ENREF_127"/>
      <w:r w:rsidRPr="00767E54">
        <w:rPr>
          <w:rFonts w:ascii="Bookman Old Style" w:hAnsi="Bookman Old Style"/>
          <w:b/>
          <w:noProof/>
          <w:szCs w:val="20"/>
        </w:rPr>
        <w:t xml:space="preserve">Von Korff, Y., P. d' Aquino, et al. (2010). "Designing Participation Processes for Water Management and Beyond." </w:t>
      </w:r>
      <w:r w:rsidRPr="00767E54">
        <w:rPr>
          <w:rFonts w:ascii="Bookman Old Style" w:hAnsi="Bookman Old Style"/>
          <w:b/>
          <w:noProof/>
          <w:szCs w:val="20"/>
          <w:u w:val="single"/>
        </w:rPr>
        <w:t>Ecology and Society</w:t>
      </w:r>
      <w:r w:rsidRPr="00767E54">
        <w:rPr>
          <w:rFonts w:ascii="Bookman Old Style" w:hAnsi="Bookman Old Style"/>
          <w:b/>
          <w:noProof/>
          <w:szCs w:val="20"/>
        </w:rPr>
        <w:t xml:space="preserve"> 15(3): 1.</w:t>
      </w:r>
      <w:bookmarkEnd w:id="356"/>
    </w:p>
    <w:p w:rsidR="00767E54" w:rsidRPr="00767E54" w:rsidRDefault="00767E54" w:rsidP="00767E54">
      <w:pPr>
        <w:pStyle w:val="NoSpacing"/>
        <w:ind w:left="720" w:hanging="720"/>
        <w:jc w:val="both"/>
        <w:rPr>
          <w:rFonts w:ascii="Bookman Old Style" w:hAnsi="Bookman Old Style"/>
          <w:b/>
          <w:noProof/>
          <w:szCs w:val="20"/>
        </w:rPr>
      </w:pPr>
      <w:bookmarkStart w:id="357" w:name="_ENREF_128"/>
      <w:r w:rsidRPr="00767E54">
        <w:rPr>
          <w:rFonts w:ascii="Bookman Old Style" w:hAnsi="Bookman Old Style"/>
          <w:b/>
          <w:noProof/>
          <w:szCs w:val="20"/>
        </w:rPr>
        <w:t xml:space="preserve">von Korff, Y., K. A. Daniell, et al. (2012). "Implementing Participatory Water Management: Recent Advances in Theory, Practice and Evaluation." </w:t>
      </w:r>
      <w:r w:rsidRPr="00767E54">
        <w:rPr>
          <w:rFonts w:ascii="Bookman Old Style" w:hAnsi="Bookman Old Style"/>
          <w:b/>
          <w:noProof/>
          <w:szCs w:val="20"/>
          <w:u w:val="single"/>
        </w:rPr>
        <w:t>Ecology and Society</w:t>
      </w:r>
      <w:r w:rsidRPr="00767E54">
        <w:rPr>
          <w:rFonts w:ascii="Bookman Old Style" w:hAnsi="Bookman Old Style"/>
          <w:b/>
          <w:noProof/>
          <w:szCs w:val="20"/>
        </w:rPr>
        <w:t xml:space="preserve"> 17(1): 30 (on-line)-</w:t>
      </w:r>
      <w:hyperlink r:id="rId28" w:history="1">
        <w:r w:rsidRPr="00767E54">
          <w:rPr>
            <w:rStyle w:val="Hyperlink"/>
            <w:rFonts w:ascii="Bookman Old Style" w:hAnsi="Bookman Old Style"/>
            <w:b/>
            <w:noProof/>
            <w:szCs w:val="20"/>
          </w:rPr>
          <w:t>http://dx.doi.org/10.5751/ES-04733-170130</w:t>
        </w:r>
      </w:hyperlink>
      <w:r w:rsidRPr="00767E54">
        <w:rPr>
          <w:rFonts w:ascii="Bookman Old Style" w:hAnsi="Bookman Old Style"/>
          <w:b/>
          <w:noProof/>
          <w:szCs w:val="20"/>
        </w:rPr>
        <w:t>.</w:t>
      </w:r>
      <w:bookmarkEnd w:id="357"/>
    </w:p>
    <w:p w:rsidR="00767E54" w:rsidRPr="00767E54" w:rsidRDefault="00767E54" w:rsidP="00767E54">
      <w:pPr>
        <w:pStyle w:val="NoSpacing"/>
        <w:ind w:left="720" w:hanging="720"/>
        <w:jc w:val="both"/>
        <w:rPr>
          <w:rFonts w:ascii="Bookman Old Style" w:hAnsi="Bookman Old Style"/>
          <w:b/>
          <w:noProof/>
          <w:szCs w:val="20"/>
        </w:rPr>
      </w:pPr>
      <w:bookmarkStart w:id="358" w:name="_ENREF_129"/>
      <w:r w:rsidRPr="00767E54">
        <w:rPr>
          <w:rFonts w:ascii="Bookman Old Style" w:hAnsi="Bookman Old Style"/>
          <w:b/>
          <w:noProof/>
          <w:szCs w:val="20"/>
        </w:rPr>
        <w:t xml:space="preserve">Walker, B., S. Carpenter, et al. (2002). "Resilience Management in Social Ecological Systems: A Working Hypothesis for a Participatory Approach." </w:t>
      </w:r>
      <w:r w:rsidRPr="00767E54">
        <w:rPr>
          <w:rFonts w:ascii="Bookman Old Style" w:hAnsi="Bookman Old Style"/>
          <w:b/>
          <w:noProof/>
          <w:szCs w:val="20"/>
          <w:u w:val="single"/>
        </w:rPr>
        <w:t>Ecology and Society</w:t>
      </w:r>
      <w:r w:rsidRPr="00767E54">
        <w:rPr>
          <w:rFonts w:ascii="Bookman Old Style" w:hAnsi="Bookman Old Style"/>
          <w:b/>
          <w:noProof/>
          <w:szCs w:val="20"/>
        </w:rPr>
        <w:t xml:space="preserve"> 6(1): 14 (On-line) </w:t>
      </w:r>
      <w:hyperlink r:id="rId29" w:history="1">
        <w:r w:rsidRPr="00767E54">
          <w:rPr>
            <w:rStyle w:val="Hyperlink"/>
            <w:rFonts w:ascii="Bookman Old Style" w:hAnsi="Bookman Old Style"/>
            <w:b/>
            <w:noProof/>
            <w:szCs w:val="20"/>
          </w:rPr>
          <w:t>http://www.ecologyandsociety.org/vol16/iss11/art14</w:t>
        </w:r>
      </w:hyperlink>
      <w:r w:rsidRPr="00767E54">
        <w:rPr>
          <w:rFonts w:ascii="Bookman Old Style" w:hAnsi="Bookman Old Style"/>
          <w:b/>
          <w:noProof/>
          <w:szCs w:val="20"/>
        </w:rPr>
        <w:t>.</w:t>
      </w:r>
      <w:bookmarkEnd w:id="358"/>
    </w:p>
    <w:p w:rsidR="00767E54" w:rsidRPr="00767E54" w:rsidRDefault="00767E54" w:rsidP="00767E54">
      <w:pPr>
        <w:pStyle w:val="NoSpacing"/>
        <w:ind w:left="720" w:hanging="720"/>
        <w:jc w:val="both"/>
        <w:rPr>
          <w:rFonts w:ascii="Bookman Old Style" w:hAnsi="Bookman Old Style"/>
          <w:b/>
          <w:noProof/>
          <w:szCs w:val="20"/>
        </w:rPr>
      </w:pPr>
      <w:bookmarkStart w:id="359" w:name="_ENREF_130"/>
      <w:r w:rsidRPr="00767E54">
        <w:rPr>
          <w:rFonts w:ascii="Bookman Old Style" w:hAnsi="Bookman Old Style"/>
          <w:b/>
          <w:noProof/>
          <w:szCs w:val="20"/>
        </w:rPr>
        <w:t xml:space="preserve">Wandersman, A. (1981). "A Framework of Participation in Community Organisations." </w:t>
      </w:r>
      <w:r w:rsidRPr="00767E54">
        <w:rPr>
          <w:rFonts w:ascii="Bookman Old Style" w:hAnsi="Bookman Old Style"/>
          <w:b/>
          <w:noProof/>
          <w:szCs w:val="20"/>
          <w:u w:val="single"/>
        </w:rPr>
        <w:t>Journal of Applied Behavioural Science</w:t>
      </w:r>
      <w:r w:rsidRPr="00767E54">
        <w:rPr>
          <w:rFonts w:ascii="Bookman Old Style" w:hAnsi="Bookman Old Style"/>
          <w:b/>
          <w:noProof/>
          <w:szCs w:val="20"/>
        </w:rPr>
        <w:t xml:space="preserve"> 17: 27-58.</w:t>
      </w:r>
      <w:bookmarkEnd w:id="359"/>
    </w:p>
    <w:p w:rsidR="00767E54" w:rsidRPr="00767E54" w:rsidRDefault="00767E54" w:rsidP="00767E54">
      <w:pPr>
        <w:pStyle w:val="NoSpacing"/>
        <w:ind w:left="720" w:hanging="720"/>
        <w:jc w:val="both"/>
        <w:rPr>
          <w:rFonts w:ascii="Bookman Old Style" w:hAnsi="Bookman Old Style"/>
          <w:b/>
          <w:noProof/>
          <w:szCs w:val="20"/>
        </w:rPr>
      </w:pPr>
      <w:bookmarkStart w:id="360" w:name="_ENREF_131"/>
      <w:r w:rsidRPr="00767E54">
        <w:rPr>
          <w:rFonts w:ascii="Bookman Old Style" w:hAnsi="Bookman Old Style"/>
          <w:b/>
          <w:noProof/>
          <w:szCs w:val="20"/>
        </w:rPr>
        <w:t xml:space="preserve">Warner, J. (2005). "Multi-Stakeholder Flatforms: Integrating Society in Water Resource Management?" </w:t>
      </w:r>
      <w:r w:rsidRPr="00767E54">
        <w:rPr>
          <w:rFonts w:ascii="Bookman Old Style" w:hAnsi="Bookman Old Style"/>
          <w:b/>
          <w:noProof/>
          <w:szCs w:val="20"/>
          <w:u w:val="single"/>
        </w:rPr>
        <w:t>Ambiente y Sociedade</w:t>
      </w:r>
      <w:r w:rsidRPr="00767E54">
        <w:rPr>
          <w:rFonts w:ascii="Bookman Old Style" w:hAnsi="Bookman Old Style"/>
          <w:b/>
          <w:noProof/>
          <w:szCs w:val="20"/>
        </w:rPr>
        <w:t xml:space="preserve"> 8(2): 1-20.</w:t>
      </w:r>
      <w:bookmarkEnd w:id="360"/>
    </w:p>
    <w:p w:rsidR="00767E54" w:rsidRPr="00767E54" w:rsidRDefault="00767E54" w:rsidP="00767E54">
      <w:pPr>
        <w:pStyle w:val="NoSpacing"/>
        <w:ind w:left="720" w:hanging="720"/>
        <w:jc w:val="both"/>
        <w:rPr>
          <w:rFonts w:ascii="Bookman Old Style" w:hAnsi="Bookman Old Style"/>
          <w:b/>
          <w:noProof/>
          <w:szCs w:val="20"/>
        </w:rPr>
      </w:pPr>
      <w:bookmarkStart w:id="361" w:name="_ENREF_132"/>
      <w:r w:rsidRPr="00767E54">
        <w:rPr>
          <w:rFonts w:ascii="Bookman Old Style" w:hAnsi="Bookman Old Style"/>
          <w:b/>
          <w:noProof/>
          <w:szCs w:val="20"/>
        </w:rPr>
        <w:t xml:space="preserve">Watson, N. (2007). Collaborative Capital: A Key to their Successiful Practice of Integrated Water Resource Management. </w:t>
      </w:r>
      <w:r w:rsidRPr="00767E54">
        <w:rPr>
          <w:rFonts w:ascii="Bookman Old Style" w:hAnsi="Bookman Old Style"/>
          <w:b/>
          <w:noProof/>
          <w:szCs w:val="20"/>
          <w:u w:val="single"/>
        </w:rPr>
        <w:t>Multi-Stakeholder Platforms for Integrated Water Management</w:t>
      </w:r>
      <w:r w:rsidRPr="00767E54">
        <w:rPr>
          <w:rFonts w:ascii="Bookman Old Style" w:hAnsi="Bookman Old Style"/>
          <w:b/>
          <w:noProof/>
          <w:szCs w:val="20"/>
        </w:rPr>
        <w:t>. J. Warners. Aldershot, UK, Ashgate Publishing Ltd: 31-48.</w:t>
      </w:r>
      <w:bookmarkEnd w:id="361"/>
    </w:p>
    <w:p w:rsidR="00767E54" w:rsidRPr="00767E54" w:rsidRDefault="00767E54" w:rsidP="00767E54">
      <w:pPr>
        <w:pStyle w:val="NoSpacing"/>
        <w:ind w:left="720" w:hanging="720"/>
        <w:jc w:val="both"/>
        <w:rPr>
          <w:rFonts w:ascii="Bookman Old Style" w:hAnsi="Bookman Old Style"/>
          <w:b/>
          <w:noProof/>
          <w:szCs w:val="20"/>
        </w:rPr>
      </w:pPr>
      <w:bookmarkStart w:id="362" w:name="_ENREF_133"/>
      <w:r w:rsidRPr="00767E54">
        <w:rPr>
          <w:rFonts w:ascii="Bookman Old Style" w:hAnsi="Bookman Old Style"/>
          <w:b/>
          <w:noProof/>
          <w:szCs w:val="20"/>
        </w:rPr>
        <w:t xml:space="preserve">Webler, T. (1995). "Right" Discourse in Citizen Participation-An Evaluation Yardstick. </w:t>
      </w:r>
      <w:r w:rsidRPr="00767E54">
        <w:rPr>
          <w:rFonts w:ascii="Bookman Old Style" w:hAnsi="Bookman Old Style"/>
          <w:b/>
          <w:noProof/>
          <w:szCs w:val="20"/>
          <w:u w:val="single"/>
        </w:rPr>
        <w:t>Fairness and Competence in Citizen Participation-Evaluating Models of Environmental Discourse</w:t>
      </w:r>
      <w:r w:rsidRPr="00767E54">
        <w:rPr>
          <w:rFonts w:ascii="Bookman Old Style" w:hAnsi="Bookman Old Style"/>
          <w:b/>
          <w:noProof/>
          <w:szCs w:val="20"/>
        </w:rPr>
        <w:t>. O. T. Renn, T. Webler and P. Wiedemann. Dordrecht, The Netherlands, Kluwer Academic Publishers.</w:t>
      </w:r>
      <w:bookmarkEnd w:id="362"/>
    </w:p>
    <w:p w:rsidR="00767E54" w:rsidRPr="00767E54" w:rsidRDefault="00767E54" w:rsidP="00767E54">
      <w:pPr>
        <w:pStyle w:val="NoSpacing"/>
        <w:ind w:left="720" w:hanging="720"/>
        <w:jc w:val="both"/>
        <w:rPr>
          <w:rFonts w:ascii="Bookman Old Style" w:hAnsi="Bookman Old Style"/>
          <w:b/>
          <w:noProof/>
          <w:szCs w:val="20"/>
        </w:rPr>
      </w:pPr>
      <w:bookmarkStart w:id="363" w:name="_ENREF_134"/>
      <w:r w:rsidRPr="00767E54">
        <w:rPr>
          <w:rFonts w:ascii="Bookman Old Style" w:hAnsi="Bookman Old Style"/>
          <w:b/>
          <w:noProof/>
          <w:szCs w:val="20"/>
        </w:rPr>
        <w:t xml:space="preserve">Webler, T. (1997). "Organising Public Participation: A Review of Three Handbooks." </w:t>
      </w:r>
      <w:r w:rsidRPr="00767E54">
        <w:rPr>
          <w:rFonts w:ascii="Bookman Old Style" w:hAnsi="Bookman Old Style"/>
          <w:b/>
          <w:noProof/>
          <w:szCs w:val="20"/>
          <w:u w:val="single"/>
        </w:rPr>
        <w:t>Human Ecology Review</w:t>
      </w:r>
      <w:r w:rsidRPr="00767E54">
        <w:rPr>
          <w:rFonts w:ascii="Bookman Old Style" w:hAnsi="Bookman Old Style"/>
          <w:b/>
          <w:noProof/>
          <w:szCs w:val="20"/>
        </w:rPr>
        <w:t xml:space="preserve"> 3(1): 245-254.</w:t>
      </w:r>
      <w:bookmarkEnd w:id="363"/>
    </w:p>
    <w:p w:rsidR="00767E54" w:rsidRPr="00767E54" w:rsidRDefault="00767E54" w:rsidP="00767E54">
      <w:pPr>
        <w:pStyle w:val="NoSpacing"/>
        <w:ind w:left="720" w:hanging="720"/>
        <w:jc w:val="both"/>
        <w:rPr>
          <w:rFonts w:ascii="Bookman Old Style" w:hAnsi="Bookman Old Style"/>
          <w:b/>
          <w:noProof/>
          <w:szCs w:val="20"/>
        </w:rPr>
      </w:pPr>
      <w:bookmarkStart w:id="364" w:name="_ENREF_135"/>
      <w:r w:rsidRPr="00767E54">
        <w:rPr>
          <w:rFonts w:ascii="Bookman Old Style" w:hAnsi="Bookman Old Style"/>
          <w:b/>
          <w:noProof/>
          <w:szCs w:val="20"/>
        </w:rPr>
        <w:t xml:space="preserve">Webler, T. (1999). "The Craft and Theory of Public Participation: A Dialectical Process." </w:t>
      </w:r>
      <w:r w:rsidRPr="00767E54">
        <w:rPr>
          <w:rFonts w:ascii="Bookman Old Style" w:hAnsi="Bookman Old Style"/>
          <w:b/>
          <w:noProof/>
          <w:szCs w:val="20"/>
          <w:u w:val="single"/>
        </w:rPr>
        <w:t>Journal of Risk Research</w:t>
      </w:r>
      <w:r w:rsidRPr="00767E54">
        <w:rPr>
          <w:rFonts w:ascii="Bookman Old Style" w:hAnsi="Bookman Old Style"/>
          <w:b/>
          <w:noProof/>
          <w:szCs w:val="20"/>
        </w:rPr>
        <w:t xml:space="preserve"> 2(1): 55-71.</w:t>
      </w:r>
      <w:bookmarkEnd w:id="364"/>
    </w:p>
    <w:p w:rsidR="00767E54" w:rsidRPr="00767E54" w:rsidRDefault="00767E54" w:rsidP="00767E54">
      <w:pPr>
        <w:pStyle w:val="NoSpacing"/>
        <w:ind w:left="720" w:hanging="720"/>
        <w:jc w:val="both"/>
        <w:rPr>
          <w:rFonts w:ascii="Bookman Old Style" w:hAnsi="Bookman Old Style"/>
          <w:b/>
          <w:noProof/>
          <w:szCs w:val="20"/>
        </w:rPr>
      </w:pPr>
      <w:bookmarkStart w:id="365" w:name="_ENREF_136"/>
      <w:r w:rsidRPr="00767E54">
        <w:rPr>
          <w:rFonts w:ascii="Bookman Old Style" w:hAnsi="Bookman Old Style"/>
          <w:b/>
          <w:noProof/>
          <w:szCs w:val="20"/>
        </w:rPr>
        <w:t xml:space="preserve">Webler, T., S. Tuler, et al. (2001). " Participation Process? Five Perspectives." </w:t>
      </w:r>
      <w:r w:rsidRPr="00767E54">
        <w:rPr>
          <w:rFonts w:ascii="Bookman Old Style" w:hAnsi="Bookman Old Style"/>
          <w:b/>
          <w:noProof/>
          <w:szCs w:val="20"/>
          <w:u w:val="single"/>
        </w:rPr>
        <w:t>Environmental Management</w:t>
      </w:r>
      <w:r w:rsidRPr="00767E54">
        <w:rPr>
          <w:rFonts w:ascii="Bookman Old Style" w:hAnsi="Bookman Old Style"/>
          <w:b/>
          <w:noProof/>
          <w:szCs w:val="20"/>
        </w:rPr>
        <w:t xml:space="preserve"> 27: 435-450.</w:t>
      </w:r>
      <w:bookmarkEnd w:id="365"/>
    </w:p>
    <w:p w:rsidR="00767E54" w:rsidRPr="00767E54" w:rsidRDefault="00767E54" w:rsidP="00767E54">
      <w:pPr>
        <w:pStyle w:val="NoSpacing"/>
        <w:ind w:left="720" w:hanging="720"/>
        <w:jc w:val="both"/>
        <w:rPr>
          <w:rFonts w:ascii="Bookman Old Style" w:hAnsi="Bookman Old Style"/>
          <w:b/>
          <w:noProof/>
          <w:szCs w:val="20"/>
        </w:rPr>
      </w:pPr>
      <w:bookmarkStart w:id="366" w:name="_ENREF_137"/>
      <w:r w:rsidRPr="00767E54">
        <w:rPr>
          <w:rFonts w:ascii="Bookman Old Style" w:hAnsi="Bookman Old Style"/>
          <w:b/>
          <w:noProof/>
          <w:szCs w:val="20"/>
        </w:rPr>
        <w:t xml:space="preserve">Webler, T., S. Tuler, et al. (2001). "What is a Good Public Participation Process? Five Perspectives from the Public." </w:t>
      </w:r>
      <w:r w:rsidRPr="00767E54">
        <w:rPr>
          <w:rFonts w:ascii="Bookman Old Style" w:hAnsi="Bookman Old Style"/>
          <w:b/>
          <w:noProof/>
          <w:szCs w:val="20"/>
          <w:u w:val="single"/>
        </w:rPr>
        <w:t>Environmental Management</w:t>
      </w:r>
      <w:r w:rsidRPr="00767E54">
        <w:rPr>
          <w:rFonts w:ascii="Bookman Old Style" w:hAnsi="Bookman Old Style"/>
          <w:b/>
          <w:noProof/>
          <w:szCs w:val="20"/>
        </w:rPr>
        <w:t xml:space="preserve"> 27(3): 435-450.</w:t>
      </w:r>
      <w:bookmarkEnd w:id="366"/>
    </w:p>
    <w:p w:rsidR="00767E54" w:rsidRPr="00767E54" w:rsidRDefault="00767E54" w:rsidP="00767E54">
      <w:pPr>
        <w:pStyle w:val="NoSpacing"/>
        <w:ind w:left="720" w:hanging="720"/>
        <w:jc w:val="both"/>
        <w:rPr>
          <w:rFonts w:ascii="Bookman Old Style" w:hAnsi="Bookman Old Style"/>
          <w:b/>
          <w:noProof/>
          <w:szCs w:val="20"/>
        </w:rPr>
      </w:pPr>
      <w:bookmarkStart w:id="367" w:name="_ENREF_138"/>
      <w:r w:rsidRPr="00767E54">
        <w:rPr>
          <w:rFonts w:ascii="Bookman Old Style" w:hAnsi="Bookman Old Style"/>
          <w:b/>
          <w:noProof/>
          <w:szCs w:val="20"/>
        </w:rPr>
        <w:t xml:space="preserve">Webler, T., S. Tuler, et al. (2003). "Participation by Local Governmental Officials in Watershed Management Planning." </w:t>
      </w:r>
      <w:r w:rsidRPr="00767E54">
        <w:rPr>
          <w:rFonts w:ascii="Bookman Old Style" w:hAnsi="Bookman Old Style"/>
          <w:b/>
          <w:noProof/>
          <w:szCs w:val="20"/>
          <w:u w:val="single"/>
        </w:rPr>
        <w:t>Society and Natural Resources</w:t>
      </w:r>
      <w:r w:rsidRPr="00767E54">
        <w:rPr>
          <w:rFonts w:ascii="Bookman Old Style" w:hAnsi="Bookman Old Style"/>
          <w:b/>
          <w:noProof/>
          <w:szCs w:val="20"/>
        </w:rPr>
        <w:t xml:space="preserve"> 16: 105-121.</w:t>
      </w:r>
      <w:bookmarkEnd w:id="367"/>
    </w:p>
    <w:p w:rsidR="00767E54" w:rsidRDefault="00767E54" w:rsidP="00767E54">
      <w:pPr>
        <w:pStyle w:val="NoSpacing"/>
        <w:jc w:val="both"/>
        <w:rPr>
          <w:rFonts w:ascii="Bookman Old Style" w:hAnsi="Bookman Old Style"/>
          <w:b/>
          <w:noProof/>
          <w:szCs w:val="20"/>
        </w:rPr>
      </w:pPr>
    </w:p>
    <w:p w:rsidR="00022556" w:rsidRDefault="00767E54" w:rsidP="009D6A36">
      <w:pPr>
        <w:pStyle w:val="NoSpacing"/>
        <w:jc w:val="both"/>
        <w:rPr>
          <w:rFonts w:ascii="Bookman Old Style" w:hAnsi="Bookman Old Style"/>
          <w:b/>
          <w:sz w:val="20"/>
          <w:szCs w:val="20"/>
        </w:rPr>
      </w:pPr>
      <w:r>
        <w:rPr>
          <w:rFonts w:ascii="Bookman Old Style" w:hAnsi="Bookman Old Style"/>
          <w:b/>
          <w:sz w:val="20"/>
          <w:szCs w:val="20"/>
        </w:rPr>
        <w:fldChar w:fldCharType="end"/>
      </w:r>
    </w:p>
    <w:sectPr w:rsidR="00022556" w:rsidSect="004C599A">
      <w:pgSz w:w="12240" w:h="15840"/>
      <w:pgMar w:top="1152" w:right="1152" w:bottom="1152" w:left="2304"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86107" w:rsidRDefault="00486107" w:rsidP="007D5158">
      <w:pPr>
        <w:spacing w:line="240" w:lineRule="auto"/>
      </w:pPr>
      <w:r>
        <w:separator/>
      </w:r>
    </w:p>
  </w:endnote>
  <w:endnote w:type="continuationSeparator" w:id="0">
    <w:p w:rsidR="00486107" w:rsidRDefault="00486107" w:rsidP="007D5158">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Trebuchet MS">
    <w:panose1 w:val="020B0603020202020204"/>
    <w:charset w:val="00"/>
    <w:family w:val="swiss"/>
    <w:pitch w:val="variable"/>
    <w:sig w:usb0="00000287" w:usb1="00000000" w:usb2="00000000" w:usb3="00000000" w:csb0="000000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Batang">
    <w:altName w:val="바탕"/>
    <w:panose1 w:val="02030600000101010101"/>
    <w:charset w:val="81"/>
    <w:family w:val="auto"/>
    <w:notTrueType/>
    <w:pitch w:val="fixed"/>
    <w:sig w:usb0="00000001" w:usb1="09060000" w:usb2="00000010" w:usb3="00000000" w:csb0="0008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Verdana">
    <w:panose1 w:val="020B0604030504040204"/>
    <w:charset w:val="00"/>
    <w:family w:val="swiss"/>
    <w:pitch w:val="variable"/>
    <w:sig w:usb0="A10006FF" w:usb1="4000205B" w:usb2="00000010" w:usb3="00000000" w:csb0="0000019F" w:csb1="00000000"/>
  </w:font>
  <w:font w:name="Bembo">
    <w:panose1 w:val="00000000000000000000"/>
    <w:charset w:val="00"/>
    <w:family w:val="roman"/>
    <w:notTrueType/>
    <w:pitch w:val="default"/>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523832261"/>
      <w:docPartObj>
        <w:docPartGallery w:val="Page Numbers (Bottom of Page)"/>
        <w:docPartUnique/>
      </w:docPartObj>
    </w:sdtPr>
    <w:sdtEndPr>
      <w:rPr>
        <w:noProof/>
      </w:rPr>
    </w:sdtEndPr>
    <w:sdtContent>
      <w:p w:rsidR="00A956A4" w:rsidRDefault="00A956A4">
        <w:pPr>
          <w:pStyle w:val="Footer"/>
          <w:jc w:val="center"/>
        </w:pPr>
        <w:r>
          <w:fldChar w:fldCharType="begin"/>
        </w:r>
        <w:r>
          <w:instrText xml:space="preserve"> PAGE   \* MERGEFORMAT </w:instrText>
        </w:r>
        <w:r>
          <w:fldChar w:fldCharType="separate"/>
        </w:r>
        <w:r w:rsidR="00767E54">
          <w:rPr>
            <w:noProof/>
          </w:rPr>
          <w:t>2</w:t>
        </w:r>
        <w:r>
          <w:rPr>
            <w:noProof/>
          </w:rPr>
          <w:fldChar w:fldCharType="end"/>
        </w:r>
      </w:p>
    </w:sdtContent>
  </w:sdt>
  <w:p w:rsidR="00A956A4" w:rsidRDefault="00A956A4">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956A4" w:rsidRDefault="00A956A4">
    <w:pPr>
      <w:pStyle w:val="Footer"/>
    </w:pPr>
    <w:r>
      <w:tab/>
    </w:r>
    <w:r>
      <w:fldChar w:fldCharType="begin"/>
    </w:r>
    <w:r>
      <w:instrText xml:space="preserve"> PAGE  \* ArabicDash  \* MERGEFORMAT </w:instrText>
    </w:r>
    <w:r>
      <w:fldChar w:fldCharType="separate"/>
    </w:r>
    <w:r w:rsidR="00767E54">
      <w:rPr>
        <w:noProof/>
      </w:rPr>
      <w:t>- 24 -</w:t>
    </w:r>
    <w:r>
      <w:rPr>
        <w:noProof/>
      </w:rPr>
      <w:fldChar w:fldCharType="end"/>
    </w:r>
    <w:r>
      <w:tab/>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548030118"/>
      <w:docPartObj>
        <w:docPartGallery w:val="Page Numbers (Bottom of Page)"/>
        <w:docPartUnique/>
      </w:docPartObj>
    </w:sdtPr>
    <w:sdtEndPr>
      <w:rPr>
        <w:noProof/>
      </w:rPr>
    </w:sdtEndPr>
    <w:sdtContent>
      <w:p w:rsidR="00A956A4" w:rsidRDefault="00A956A4">
        <w:pPr>
          <w:pStyle w:val="Footer"/>
          <w:jc w:val="center"/>
        </w:pPr>
        <w:r>
          <w:fldChar w:fldCharType="begin"/>
        </w:r>
        <w:r>
          <w:instrText xml:space="preserve"> PAGE   \* MERGEFORMAT </w:instrText>
        </w:r>
        <w:r>
          <w:fldChar w:fldCharType="separate"/>
        </w:r>
        <w:r w:rsidR="00767E54">
          <w:rPr>
            <w:noProof/>
          </w:rPr>
          <w:t>27</w:t>
        </w:r>
        <w:r>
          <w:rPr>
            <w:noProof/>
          </w:rPr>
          <w:fldChar w:fldCharType="end"/>
        </w:r>
      </w:p>
    </w:sdtContent>
  </w:sdt>
  <w:p w:rsidR="00A956A4" w:rsidRDefault="00A956A4">
    <w:pPr>
      <w:pStyle w:val="Foote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244180364"/>
      <w:docPartObj>
        <w:docPartGallery w:val="Page Numbers (Bottom of Page)"/>
        <w:docPartUnique/>
      </w:docPartObj>
    </w:sdtPr>
    <w:sdtEndPr>
      <w:rPr>
        <w:noProof/>
      </w:rPr>
    </w:sdtEndPr>
    <w:sdtContent>
      <w:p w:rsidR="00A956A4" w:rsidRDefault="00A956A4">
        <w:pPr>
          <w:pStyle w:val="Footer"/>
          <w:jc w:val="center"/>
        </w:pPr>
        <w:r>
          <w:fldChar w:fldCharType="begin"/>
        </w:r>
        <w:r>
          <w:instrText xml:space="preserve"> PAGE   \* MERGEFORMAT </w:instrText>
        </w:r>
        <w:r>
          <w:fldChar w:fldCharType="separate"/>
        </w:r>
        <w:r w:rsidR="00767E54">
          <w:rPr>
            <w:noProof/>
          </w:rPr>
          <w:t>31</w:t>
        </w:r>
        <w:r>
          <w:rPr>
            <w:noProof/>
          </w:rPr>
          <w:fldChar w:fldCharType="end"/>
        </w:r>
      </w:p>
    </w:sdtContent>
  </w:sdt>
  <w:p w:rsidR="00A956A4" w:rsidRDefault="00A956A4">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86107" w:rsidRDefault="00486107" w:rsidP="007D5158">
      <w:pPr>
        <w:spacing w:line="240" w:lineRule="auto"/>
      </w:pPr>
      <w:r>
        <w:separator/>
      </w:r>
    </w:p>
  </w:footnote>
  <w:footnote w:type="continuationSeparator" w:id="0">
    <w:p w:rsidR="00486107" w:rsidRDefault="00486107" w:rsidP="007D5158">
      <w:pPr>
        <w:spacing w:line="240" w:lineRule="auto"/>
      </w:pPr>
      <w:r>
        <w:continuationSeparator/>
      </w:r>
    </w:p>
  </w:footnote>
  <w:footnote w:id="1">
    <w:p w:rsidR="00A956A4" w:rsidRPr="00D65623" w:rsidRDefault="00A956A4" w:rsidP="007D5158">
      <w:pPr>
        <w:pStyle w:val="FootnoteText"/>
        <w:rPr>
          <w:rFonts w:ascii="Trebuchet MS" w:hAnsi="Trebuchet MS"/>
          <w:sz w:val="18"/>
          <w:szCs w:val="18"/>
        </w:rPr>
      </w:pPr>
      <w:r>
        <w:rPr>
          <w:rStyle w:val="FootnoteReference"/>
        </w:rPr>
        <w:footnoteRef/>
      </w:r>
      <w:r w:rsidRPr="00D65623">
        <w:rPr>
          <w:rFonts w:ascii="Trebuchet MS" w:hAnsi="Trebuchet MS" w:cs="Tahoma"/>
          <w:sz w:val="18"/>
          <w:szCs w:val="18"/>
        </w:rPr>
        <w:t xml:space="preserve">Social Welfare, Marketing, Cooperative, </w:t>
      </w:r>
      <w:r>
        <w:rPr>
          <w:rFonts w:ascii="Trebuchet MS" w:hAnsi="Trebuchet MS" w:cs="Tahoma"/>
          <w:sz w:val="18"/>
          <w:szCs w:val="18"/>
        </w:rPr>
        <w:t>Fisheries</w:t>
      </w:r>
      <w:r w:rsidRPr="00D65623">
        <w:rPr>
          <w:rFonts w:ascii="Trebuchet MS" w:hAnsi="Trebuchet MS" w:cs="Tahoma"/>
          <w:sz w:val="18"/>
          <w:szCs w:val="18"/>
        </w:rPr>
        <w:t xml:space="preserve">, Forestry, Mining, Food Security, </w:t>
      </w:r>
      <w:r>
        <w:rPr>
          <w:rFonts w:ascii="Trebuchet MS" w:hAnsi="Trebuchet MS" w:cs="Tahoma"/>
          <w:sz w:val="18"/>
          <w:szCs w:val="18"/>
        </w:rPr>
        <w:t xml:space="preserve">Livestock, Irrigation </w:t>
      </w:r>
      <w:r w:rsidRPr="00D65623">
        <w:rPr>
          <w:rFonts w:ascii="Trebuchet MS" w:hAnsi="Trebuchet MS" w:cs="Tahoma"/>
          <w:sz w:val="18"/>
          <w:szCs w:val="18"/>
        </w:rPr>
        <w:t>and Community Roads</w:t>
      </w:r>
      <w:r>
        <w:rPr>
          <w:rFonts w:ascii="Trebuchet MS" w:hAnsi="Trebuchet MS" w:cs="Tahoma"/>
          <w:sz w:val="18"/>
          <w:szCs w:val="18"/>
        </w:rPr>
        <w:t xml:space="preserve">, HIV/AIDS, Environment </w:t>
      </w:r>
    </w:p>
  </w:footnote>
  <w:footnote w:id="2">
    <w:p w:rsidR="00A956A4" w:rsidRDefault="00A956A4" w:rsidP="007D5158">
      <w:pPr>
        <w:pStyle w:val="FootnoteText"/>
      </w:pPr>
      <w:r>
        <w:rPr>
          <w:rStyle w:val="FootnoteReference"/>
        </w:rPr>
        <w:footnoteRef/>
      </w:r>
      <w:r>
        <w:t xml:space="preserve"> District Executive Director for district councils, Town Director/City Director/ Municipal Director for urban Councils</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606E4F"/>
    <w:multiLevelType w:val="hybridMultilevel"/>
    <w:tmpl w:val="D09C6820"/>
    <w:lvl w:ilvl="0" w:tplc="671401DC">
      <w:start w:val="1"/>
      <w:numFmt w:val="lowerRoman"/>
      <w:lvlText w:val="(%1)"/>
      <w:lvlJc w:val="left"/>
      <w:pPr>
        <w:tabs>
          <w:tab w:val="num" w:pos="2160"/>
        </w:tabs>
        <w:ind w:left="2160" w:hanging="720"/>
      </w:pPr>
      <w:rPr>
        <w:rFonts w:hint="default"/>
      </w:rPr>
    </w:lvl>
    <w:lvl w:ilvl="1" w:tplc="04090019" w:tentative="1">
      <w:start w:val="1"/>
      <w:numFmt w:val="lowerLetter"/>
      <w:lvlText w:val="%2."/>
      <w:lvlJc w:val="left"/>
      <w:pPr>
        <w:tabs>
          <w:tab w:val="num" w:pos="2520"/>
        </w:tabs>
        <w:ind w:left="2520" w:hanging="360"/>
      </w:pPr>
    </w:lvl>
    <w:lvl w:ilvl="2" w:tplc="0409001B" w:tentative="1">
      <w:start w:val="1"/>
      <w:numFmt w:val="lowerRoman"/>
      <w:lvlText w:val="%3."/>
      <w:lvlJc w:val="right"/>
      <w:pPr>
        <w:tabs>
          <w:tab w:val="num" w:pos="3240"/>
        </w:tabs>
        <w:ind w:left="3240" w:hanging="180"/>
      </w:pPr>
    </w:lvl>
    <w:lvl w:ilvl="3" w:tplc="0409000F" w:tentative="1">
      <w:start w:val="1"/>
      <w:numFmt w:val="decimal"/>
      <w:lvlText w:val="%4."/>
      <w:lvlJc w:val="left"/>
      <w:pPr>
        <w:tabs>
          <w:tab w:val="num" w:pos="3960"/>
        </w:tabs>
        <w:ind w:left="3960" w:hanging="360"/>
      </w:pPr>
    </w:lvl>
    <w:lvl w:ilvl="4" w:tplc="04090019" w:tentative="1">
      <w:start w:val="1"/>
      <w:numFmt w:val="lowerLetter"/>
      <w:lvlText w:val="%5."/>
      <w:lvlJc w:val="left"/>
      <w:pPr>
        <w:tabs>
          <w:tab w:val="num" w:pos="4680"/>
        </w:tabs>
        <w:ind w:left="4680" w:hanging="360"/>
      </w:pPr>
    </w:lvl>
    <w:lvl w:ilvl="5" w:tplc="0409001B" w:tentative="1">
      <w:start w:val="1"/>
      <w:numFmt w:val="lowerRoman"/>
      <w:lvlText w:val="%6."/>
      <w:lvlJc w:val="right"/>
      <w:pPr>
        <w:tabs>
          <w:tab w:val="num" w:pos="5400"/>
        </w:tabs>
        <w:ind w:left="5400" w:hanging="180"/>
      </w:pPr>
    </w:lvl>
    <w:lvl w:ilvl="6" w:tplc="0409000F" w:tentative="1">
      <w:start w:val="1"/>
      <w:numFmt w:val="decimal"/>
      <w:lvlText w:val="%7."/>
      <w:lvlJc w:val="left"/>
      <w:pPr>
        <w:tabs>
          <w:tab w:val="num" w:pos="6120"/>
        </w:tabs>
        <w:ind w:left="6120" w:hanging="360"/>
      </w:pPr>
    </w:lvl>
    <w:lvl w:ilvl="7" w:tplc="04090019" w:tentative="1">
      <w:start w:val="1"/>
      <w:numFmt w:val="lowerLetter"/>
      <w:lvlText w:val="%8."/>
      <w:lvlJc w:val="left"/>
      <w:pPr>
        <w:tabs>
          <w:tab w:val="num" w:pos="6840"/>
        </w:tabs>
        <w:ind w:left="6840" w:hanging="360"/>
      </w:pPr>
    </w:lvl>
    <w:lvl w:ilvl="8" w:tplc="0409001B" w:tentative="1">
      <w:start w:val="1"/>
      <w:numFmt w:val="lowerRoman"/>
      <w:lvlText w:val="%9."/>
      <w:lvlJc w:val="right"/>
      <w:pPr>
        <w:tabs>
          <w:tab w:val="num" w:pos="7560"/>
        </w:tabs>
        <w:ind w:left="7560" w:hanging="180"/>
      </w:pPr>
    </w:lvl>
  </w:abstractNum>
  <w:abstractNum w:abstractNumId="1">
    <w:nsid w:val="05497426"/>
    <w:multiLevelType w:val="hybridMultilevel"/>
    <w:tmpl w:val="4268E8C6"/>
    <w:lvl w:ilvl="0" w:tplc="43CA0E26">
      <w:start w:val="1"/>
      <w:numFmt w:val="lowerRoman"/>
      <w:lvlText w:val="(%1)"/>
      <w:lvlJc w:val="left"/>
      <w:pPr>
        <w:tabs>
          <w:tab w:val="num" w:pos="2520"/>
        </w:tabs>
        <w:ind w:left="2520" w:hanging="720"/>
      </w:pPr>
      <w:rPr>
        <w:rFonts w:hint="default"/>
      </w:rPr>
    </w:lvl>
    <w:lvl w:ilvl="1" w:tplc="04090019" w:tentative="1">
      <w:start w:val="1"/>
      <w:numFmt w:val="lowerLetter"/>
      <w:lvlText w:val="%2."/>
      <w:lvlJc w:val="left"/>
      <w:pPr>
        <w:tabs>
          <w:tab w:val="num" w:pos="2880"/>
        </w:tabs>
        <w:ind w:left="2880" w:hanging="360"/>
      </w:pPr>
    </w:lvl>
    <w:lvl w:ilvl="2" w:tplc="0409001B" w:tentative="1">
      <w:start w:val="1"/>
      <w:numFmt w:val="lowerRoman"/>
      <w:lvlText w:val="%3."/>
      <w:lvlJc w:val="right"/>
      <w:pPr>
        <w:tabs>
          <w:tab w:val="num" w:pos="3600"/>
        </w:tabs>
        <w:ind w:left="3600" w:hanging="180"/>
      </w:pPr>
    </w:lvl>
    <w:lvl w:ilvl="3" w:tplc="0409000F" w:tentative="1">
      <w:start w:val="1"/>
      <w:numFmt w:val="decimal"/>
      <w:lvlText w:val="%4."/>
      <w:lvlJc w:val="left"/>
      <w:pPr>
        <w:tabs>
          <w:tab w:val="num" w:pos="4320"/>
        </w:tabs>
        <w:ind w:left="4320" w:hanging="360"/>
      </w:pPr>
    </w:lvl>
    <w:lvl w:ilvl="4" w:tplc="04090019" w:tentative="1">
      <w:start w:val="1"/>
      <w:numFmt w:val="lowerLetter"/>
      <w:lvlText w:val="%5."/>
      <w:lvlJc w:val="left"/>
      <w:pPr>
        <w:tabs>
          <w:tab w:val="num" w:pos="5040"/>
        </w:tabs>
        <w:ind w:left="5040" w:hanging="360"/>
      </w:pPr>
    </w:lvl>
    <w:lvl w:ilvl="5" w:tplc="0409001B" w:tentative="1">
      <w:start w:val="1"/>
      <w:numFmt w:val="lowerRoman"/>
      <w:lvlText w:val="%6."/>
      <w:lvlJc w:val="right"/>
      <w:pPr>
        <w:tabs>
          <w:tab w:val="num" w:pos="5760"/>
        </w:tabs>
        <w:ind w:left="5760" w:hanging="180"/>
      </w:pPr>
    </w:lvl>
    <w:lvl w:ilvl="6" w:tplc="0409000F" w:tentative="1">
      <w:start w:val="1"/>
      <w:numFmt w:val="decimal"/>
      <w:lvlText w:val="%7."/>
      <w:lvlJc w:val="left"/>
      <w:pPr>
        <w:tabs>
          <w:tab w:val="num" w:pos="6480"/>
        </w:tabs>
        <w:ind w:left="6480" w:hanging="360"/>
      </w:pPr>
    </w:lvl>
    <w:lvl w:ilvl="7" w:tplc="04090019" w:tentative="1">
      <w:start w:val="1"/>
      <w:numFmt w:val="lowerLetter"/>
      <w:lvlText w:val="%8."/>
      <w:lvlJc w:val="left"/>
      <w:pPr>
        <w:tabs>
          <w:tab w:val="num" w:pos="7200"/>
        </w:tabs>
        <w:ind w:left="7200" w:hanging="360"/>
      </w:pPr>
    </w:lvl>
    <w:lvl w:ilvl="8" w:tplc="0409001B" w:tentative="1">
      <w:start w:val="1"/>
      <w:numFmt w:val="lowerRoman"/>
      <w:lvlText w:val="%9."/>
      <w:lvlJc w:val="right"/>
      <w:pPr>
        <w:tabs>
          <w:tab w:val="num" w:pos="7920"/>
        </w:tabs>
        <w:ind w:left="7920" w:hanging="180"/>
      </w:pPr>
    </w:lvl>
  </w:abstractNum>
  <w:abstractNum w:abstractNumId="2">
    <w:nsid w:val="05C3297D"/>
    <w:multiLevelType w:val="hybridMultilevel"/>
    <w:tmpl w:val="E138DBF2"/>
    <w:lvl w:ilvl="0" w:tplc="754A27DC">
      <w:start w:val="1"/>
      <w:numFmt w:val="lowerLetter"/>
      <w:lvlText w:val="(%1)"/>
      <w:lvlJc w:val="left"/>
      <w:pPr>
        <w:ind w:left="720" w:hanging="360"/>
      </w:pPr>
      <w:rPr>
        <w:rFonts w:ascii="Bookman Old Style" w:eastAsia="Arial Unicode MS" w:hAnsi="Bookman Old Style" w:cs="Times New Roman"/>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nsid w:val="0A713F9E"/>
    <w:multiLevelType w:val="hybridMultilevel"/>
    <w:tmpl w:val="3DF8CA2A"/>
    <w:lvl w:ilvl="0" w:tplc="2312C070">
      <w:start w:val="1"/>
      <w:numFmt w:val="lowerRoman"/>
      <w:lvlText w:val="(%1)"/>
      <w:lvlJc w:val="left"/>
      <w:pPr>
        <w:tabs>
          <w:tab w:val="num" w:pos="1440"/>
        </w:tabs>
        <w:ind w:left="1440" w:hanging="360"/>
      </w:pPr>
      <w:rPr>
        <w:rFonts w:ascii="Trebuchet MS" w:eastAsia="Times New Roman" w:hAnsi="Trebuchet MS" w:cs="Times New Roman"/>
      </w:rPr>
    </w:lvl>
    <w:lvl w:ilvl="1" w:tplc="04090003" w:tentative="1">
      <w:start w:val="1"/>
      <w:numFmt w:val="bullet"/>
      <w:lvlText w:val="o"/>
      <w:lvlJc w:val="left"/>
      <w:pPr>
        <w:tabs>
          <w:tab w:val="num" w:pos="2160"/>
        </w:tabs>
        <w:ind w:left="2160" w:hanging="360"/>
      </w:pPr>
      <w:rPr>
        <w:rFonts w:ascii="Courier New" w:hAnsi="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4">
    <w:nsid w:val="0C112282"/>
    <w:multiLevelType w:val="multilevel"/>
    <w:tmpl w:val="F666319E"/>
    <w:lvl w:ilvl="0">
      <w:start w:val="2"/>
      <w:numFmt w:val="decimal"/>
      <w:lvlText w:val="%1"/>
      <w:lvlJc w:val="left"/>
      <w:pPr>
        <w:ind w:left="405" w:hanging="405"/>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5">
    <w:nsid w:val="0DBD48E5"/>
    <w:multiLevelType w:val="hybridMultilevel"/>
    <w:tmpl w:val="681A09A8"/>
    <w:lvl w:ilvl="0" w:tplc="20105D04">
      <w:start w:val="1"/>
      <w:numFmt w:val="lowerLetter"/>
      <w:lvlText w:val="(%1)"/>
      <w:lvlJc w:val="left"/>
      <w:pPr>
        <w:tabs>
          <w:tab w:val="num" w:pos="2880"/>
        </w:tabs>
        <w:ind w:left="288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nsid w:val="0FAA2C97"/>
    <w:multiLevelType w:val="hybridMultilevel"/>
    <w:tmpl w:val="D1BA5748"/>
    <w:lvl w:ilvl="0" w:tplc="BFF6DB5C">
      <w:start w:val="1"/>
      <w:numFmt w:val="lowerLetter"/>
      <w:lvlText w:val="(%1)"/>
      <w:lvlJc w:val="left"/>
      <w:pPr>
        <w:tabs>
          <w:tab w:val="num" w:pos="735"/>
        </w:tabs>
        <w:ind w:left="735" w:hanging="375"/>
      </w:pPr>
      <w:rPr>
        <w:rFonts w:hint="default"/>
      </w:rPr>
    </w:lvl>
    <w:lvl w:ilvl="1" w:tplc="0409001B">
      <w:start w:val="1"/>
      <w:numFmt w:val="lowerRoman"/>
      <w:lvlText w:val="%2."/>
      <w:lvlJc w:val="right"/>
      <w:pPr>
        <w:tabs>
          <w:tab w:val="num" w:pos="1440"/>
        </w:tabs>
        <w:ind w:left="1440" w:hanging="36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nsid w:val="109A1254"/>
    <w:multiLevelType w:val="hybridMultilevel"/>
    <w:tmpl w:val="56764BFE"/>
    <w:lvl w:ilvl="0" w:tplc="269EDD62">
      <w:start w:val="1"/>
      <w:numFmt w:val="lowerRoman"/>
      <w:lvlText w:val="(%1)"/>
      <w:lvlJc w:val="left"/>
      <w:pPr>
        <w:tabs>
          <w:tab w:val="num" w:pos="1440"/>
        </w:tabs>
        <w:ind w:left="1440" w:hanging="720"/>
      </w:pPr>
      <w:rPr>
        <w:rFonts w:hint="default"/>
        <w:i w:val="0"/>
        <w:color w:val="auto"/>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8">
    <w:nsid w:val="116F7311"/>
    <w:multiLevelType w:val="hybridMultilevel"/>
    <w:tmpl w:val="AD8A27AE"/>
    <w:lvl w:ilvl="0" w:tplc="8AF8B2FC">
      <w:start w:val="1"/>
      <w:numFmt w:val="lowerRoman"/>
      <w:lvlText w:val="(%1)"/>
      <w:lvlJc w:val="left"/>
      <w:pPr>
        <w:tabs>
          <w:tab w:val="num" w:pos="1440"/>
        </w:tabs>
        <w:ind w:left="1440" w:hanging="360"/>
      </w:pPr>
      <w:rPr>
        <w:rFonts w:ascii="Trebuchet MS" w:hAnsi="Trebuchet MS" w:hint="default"/>
      </w:rPr>
    </w:lvl>
    <w:lvl w:ilvl="1" w:tplc="3118CC80">
      <w:start w:val="1"/>
      <w:numFmt w:val="lowerRoman"/>
      <w:lvlText w:val="(%2)"/>
      <w:lvlJc w:val="left"/>
      <w:pPr>
        <w:tabs>
          <w:tab w:val="num" w:pos="2160"/>
        </w:tabs>
        <w:ind w:left="2160" w:hanging="360"/>
      </w:pPr>
      <w:rPr>
        <w:rFonts w:hint="default"/>
      </w:r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9">
    <w:nsid w:val="13A60C88"/>
    <w:multiLevelType w:val="hybridMultilevel"/>
    <w:tmpl w:val="EEF25B1A"/>
    <w:lvl w:ilvl="0" w:tplc="8578AFD4">
      <w:start w:val="1"/>
      <w:numFmt w:val="lowerRoman"/>
      <w:lvlText w:val="(%1)"/>
      <w:lvlJc w:val="right"/>
      <w:pPr>
        <w:tabs>
          <w:tab w:val="num" w:pos="1260"/>
        </w:tabs>
        <w:ind w:left="1260" w:hanging="180"/>
      </w:pPr>
      <w:rPr>
        <w:rFonts w:hint="default"/>
      </w:rPr>
    </w:lvl>
    <w:lvl w:ilvl="1" w:tplc="04090019" w:tentative="1">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
    <w:nsid w:val="14CC7A74"/>
    <w:multiLevelType w:val="hybridMultilevel"/>
    <w:tmpl w:val="BAFAA1C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nsid w:val="17B649B1"/>
    <w:multiLevelType w:val="hybridMultilevel"/>
    <w:tmpl w:val="336656DA"/>
    <w:lvl w:ilvl="0" w:tplc="2FA67E56">
      <w:start w:val="1"/>
      <w:numFmt w:val="lowerLetter"/>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nsid w:val="1A2A01A1"/>
    <w:multiLevelType w:val="hybridMultilevel"/>
    <w:tmpl w:val="64AEF380"/>
    <w:lvl w:ilvl="0" w:tplc="08090001">
      <w:start w:val="1"/>
      <w:numFmt w:val="bullet"/>
      <w:lvlText w:val=""/>
      <w:lvlJc w:val="left"/>
      <w:pPr>
        <w:ind w:left="1800" w:hanging="360"/>
      </w:pPr>
      <w:rPr>
        <w:rFonts w:ascii="Symbol" w:hAnsi="Symbol"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13">
    <w:nsid w:val="1E1B19DC"/>
    <w:multiLevelType w:val="hybridMultilevel"/>
    <w:tmpl w:val="381A9B58"/>
    <w:lvl w:ilvl="0" w:tplc="92BCE3D4">
      <w:start w:val="1"/>
      <w:numFmt w:val="lowerRoman"/>
      <w:lvlText w:val="(%1)"/>
      <w:lvlJc w:val="left"/>
      <w:pPr>
        <w:tabs>
          <w:tab w:val="num" w:pos="1782"/>
        </w:tabs>
        <w:ind w:left="1782" w:hanging="360"/>
      </w:pPr>
      <w:rPr>
        <w:rFonts w:hint="default"/>
      </w:rPr>
    </w:lvl>
    <w:lvl w:ilvl="1" w:tplc="04090019" w:tentative="1">
      <w:start w:val="1"/>
      <w:numFmt w:val="lowerLetter"/>
      <w:lvlText w:val="%2."/>
      <w:lvlJc w:val="left"/>
      <w:pPr>
        <w:tabs>
          <w:tab w:val="num" w:pos="2142"/>
        </w:tabs>
        <w:ind w:left="2142" w:hanging="360"/>
      </w:pPr>
    </w:lvl>
    <w:lvl w:ilvl="2" w:tplc="0409001B" w:tentative="1">
      <w:start w:val="1"/>
      <w:numFmt w:val="lowerRoman"/>
      <w:lvlText w:val="%3."/>
      <w:lvlJc w:val="right"/>
      <w:pPr>
        <w:tabs>
          <w:tab w:val="num" w:pos="2862"/>
        </w:tabs>
        <w:ind w:left="2862" w:hanging="180"/>
      </w:pPr>
    </w:lvl>
    <w:lvl w:ilvl="3" w:tplc="0409000F" w:tentative="1">
      <w:start w:val="1"/>
      <w:numFmt w:val="decimal"/>
      <w:lvlText w:val="%4."/>
      <w:lvlJc w:val="left"/>
      <w:pPr>
        <w:tabs>
          <w:tab w:val="num" w:pos="3582"/>
        </w:tabs>
        <w:ind w:left="3582" w:hanging="360"/>
      </w:pPr>
    </w:lvl>
    <w:lvl w:ilvl="4" w:tplc="04090019" w:tentative="1">
      <w:start w:val="1"/>
      <w:numFmt w:val="lowerLetter"/>
      <w:lvlText w:val="%5."/>
      <w:lvlJc w:val="left"/>
      <w:pPr>
        <w:tabs>
          <w:tab w:val="num" w:pos="4302"/>
        </w:tabs>
        <w:ind w:left="4302" w:hanging="360"/>
      </w:pPr>
    </w:lvl>
    <w:lvl w:ilvl="5" w:tplc="0409001B" w:tentative="1">
      <w:start w:val="1"/>
      <w:numFmt w:val="lowerRoman"/>
      <w:lvlText w:val="%6."/>
      <w:lvlJc w:val="right"/>
      <w:pPr>
        <w:tabs>
          <w:tab w:val="num" w:pos="5022"/>
        </w:tabs>
        <w:ind w:left="5022" w:hanging="180"/>
      </w:pPr>
    </w:lvl>
    <w:lvl w:ilvl="6" w:tplc="0409000F" w:tentative="1">
      <w:start w:val="1"/>
      <w:numFmt w:val="decimal"/>
      <w:lvlText w:val="%7."/>
      <w:lvlJc w:val="left"/>
      <w:pPr>
        <w:tabs>
          <w:tab w:val="num" w:pos="5742"/>
        </w:tabs>
        <w:ind w:left="5742" w:hanging="360"/>
      </w:pPr>
    </w:lvl>
    <w:lvl w:ilvl="7" w:tplc="04090019" w:tentative="1">
      <w:start w:val="1"/>
      <w:numFmt w:val="lowerLetter"/>
      <w:lvlText w:val="%8."/>
      <w:lvlJc w:val="left"/>
      <w:pPr>
        <w:tabs>
          <w:tab w:val="num" w:pos="6462"/>
        </w:tabs>
        <w:ind w:left="6462" w:hanging="360"/>
      </w:pPr>
    </w:lvl>
    <w:lvl w:ilvl="8" w:tplc="0409001B" w:tentative="1">
      <w:start w:val="1"/>
      <w:numFmt w:val="lowerRoman"/>
      <w:lvlText w:val="%9."/>
      <w:lvlJc w:val="right"/>
      <w:pPr>
        <w:tabs>
          <w:tab w:val="num" w:pos="7182"/>
        </w:tabs>
        <w:ind w:left="7182" w:hanging="180"/>
      </w:pPr>
    </w:lvl>
  </w:abstractNum>
  <w:abstractNum w:abstractNumId="14">
    <w:nsid w:val="23621C41"/>
    <w:multiLevelType w:val="hybridMultilevel"/>
    <w:tmpl w:val="638A0F6E"/>
    <w:lvl w:ilvl="0" w:tplc="1A56CE02">
      <w:start w:val="1"/>
      <w:numFmt w:val="lowerRoman"/>
      <w:lvlText w:val="%1)"/>
      <w:lvlJc w:val="righ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5">
    <w:nsid w:val="25AE2B4F"/>
    <w:multiLevelType w:val="hybridMultilevel"/>
    <w:tmpl w:val="AB9AE466"/>
    <w:lvl w:ilvl="0" w:tplc="A3C2E660">
      <w:start w:val="1"/>
      <w:numFmt w:val="low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
    <w:nsid w:val="25AF69EE"/>
    <w:multiLevelType w:val="hybridMultilevel"/>
    <w:tmpl w:val="53EE3594"/>
    <w:lvl w:ilvl="0" w:tplc="FC96B272">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nsid w:val="26E14FEB"/>
    <w:multiLevelType w:val="hybridMultilevel"/>
    <w:tmpl w:val="90C67EEA"/>
    <w:lvl w:ilvl="0" w:tplc="3404D76E">
      <w:start w:val="1"/>
      <w:numFmt w:val="lowerRoman"/>
      <w:lvlText w:val="(%1)"/>
      <w:lvlJc w:val="left"/>
      <w:pPr>
        <w:tabs>
          <w:tab w:val="num" w:pos="2520"/>
        </w:tabs>
        <w:ind w:left="2520" w:hanging="720"/>
      </w:pPr>
      <w:rPr>
        <w:rFonts w:hint="default"/>
        <w:color w:val="auto"/>
        <w:sz w:val="24"/>
        <w:szCs w:val="24"/>
      </w:rPr>
    </w:lvl>
    <w:lvl w:ilvl="1" w:tplc="04090003" w:tentative="1">
      <w:start w:val="1"/>
      <w:numFmt w:val="bullet"/>
      <w:lvlText w:val="o"/>
      <w:lvlJc w:val="left"/>
      <w:pPr>
        <w:tabs>
          <w:tab w:val="num" w:pos="2880"/>
        </w:tabs>
        <w:ind w:left="2880" w:hanging="360"/>
      </w:pPr>
      <w:rPr>
        <w:rFonts w:ascii="Courier New" w:hAnsi="Courier New" w:cs="Courier New" w:hint="default"/>
      </w:rPr>
    </w:lvl>
    <w:lvl w:ilvl="2" w:tplc="04090005">
      <w:start w:val="1"/>
      <w:numFmt w:val="bullet"/>
      <w:lvlText w:val=""/>
      <w:lvlJc w:val="left"/>
      <w:pPr>
        <w:tabs>
          <w:tab w:val="num" w:pos="3600"/>
        </w:tabs>
        <w:ind w:left="3600" w:hanging="360"/>
      </w:pPr>
      <w:rPr>
        <w:rFonts w:ascii="Wingdings" w:hAnsi="Wingdings" w:hint="default"/>
      </w:rPr>
    </w:lvl>
    <w:lvl w:ilvl="3" w:tplc="04090001" w:tentative="1">
      <w:start w:val="1"/>
      <w:numFmt w:val="bullet"/>
      <w:lvlText w:val=""/>
      <w:lvlJc w:val="left"/>
      <w:pPr>
        <w:tabs>
          <w:tab w:val="num" w:pos="4320"/>
        </w:tabs>
        <w:ind w:left="4320" w:hanging="360"/>
      </w:pPr>
      <w:rPr>
        <w:rFonts w:ascii="Symbol" w:hAnsi="Symbol" w:hint="default"/>
      </w:rPr>
    </w:lvl>
    <w:lvl w:ilvl="4" w:tplc="04090003" w:tentative="1">
      <w:start w:val="1"/>
      <w:numFmt w:val="bullet"/>
      <w:lvlText w:val="o"/>
      <w:lvlJc w:val="left"/>
      <w:pPr>
        <w:tabs>
          <w:tab w:val="num" w:pos="5040"/>
        </w:tabs>
        <w:ind w:left="5040" w:hanging="360"/>
      </w:pPr>
      <w:rPr>
        <w:rFonts w:ascii="Courier New" w:hAnsi="Courier New" w:cs="Courier New" w:hint="default"/>
      </w:rPr>
    </w:lvl>
    <w:lvl w:ilvl="5" w:tplc="04090005" w:tentative="1">
      <w:start w:val="1"/>
      <w:numFmt w:val="bullet"/>
      <w:lvlText w:val=""/>
      <w:lvlJc w:val="left"/>
      <w:pPr>
        <w:tabs>
          <w:tab w:val="num" w:pos="5760"/>
        </w:tabs>
        <w:ind w:left="5760" w:hanging="360"/>
      </w:pPr>
      <w:rPr>
        <w:rFonts w:ascii="Wingdings" w:hAnsi="Wingdings" w:hint="default"/>
      </w:rPr>
    </w:lvl>
    <w:lvl w:ilvl="6" w:tplc="04090001" w:tentative="1">
      <w:start w:val="1"/>
      <w:numFmt w:val="bullet"/>
      <w:lvlText w:val=""/>
      <w:lvlJc w:val="left"/>
      <w:pPr>
        <w:tabs>
          <w:tab w:val="num" w:pos="6480"/>
        </w:tabs>
        <w:ind w:left="6480" w:hanging="360"/>
      </w:pPr>
      <w:rPr>
        <w:rFonts w:ascii="Symbol" w:hAnsi="Symbol" w:hint="default"/>
      </w:rPr>
    </w:lvl>
    <w:lvl w:ilvl="7" w:tplc="04090003" w:tentative="1">
      <w:start w:val="1"/>
      <w:numFmt w:val="bullet"/>
      <w:lvlText w:val="o"/>
      <w:lvlJc w:val="left"/>
      <w:pPr>
        <w:tabs>
          <w:tab w:val="num" w:pos="7200"/>
        </w:tabs>
        <w:ind w:left="7200" w:hanging="360"/>
      </w:pPr>
      <w:rPr>
        <w:rFonts w:ascii="Courier New" w:hAnsi="Courier New" w:cs="Courier New" w:hint="default"/>
      </w:rPr>
    </w:lvl>
    <w:lvl w:ilvl="8" w:tplc="04090005" w:tentative="1">
      <w:start w:val="1"/>
      <w:numFmt w:val="bullet"/>
      <w:lvlText w:val=""/>
      <w:lvlJc w:val="left"/>
      <w:pPr>
        <w:tabs>
          <w:tab w:val="num" w:pos="7920"/>
        </w:tabs>
        <w:ind w:left="7920" w:hanging="360"/>
      </w:pPr>
      <w:rPr>
        <w:rFonts w:ascii="Wingdings" w:hAnsi="Wingdings" w:hint="default"/>
      </w:rPr>
    </w:lvl>
  </w:abstractNum>
  <w:abstractNum w:abstractNumId="18">
    <w:nsid w:val="2AB479A4"/>
    <w:multiLevelType w:val="hybridMultilevel"/>
    <w:tmpl w:val="37C6F304"/>
    <w:lvl w:ilvl="0" w:tplc="CC9C3B6E">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nsid w:val="2C20714E"/>
    <w:multiLevelType w:val="multilevel"/>
    <w:tmpl w:val="F8C89974"/>
    <w:lvl w:ilvl="0">
      <w:start w:val="5"/>
      <w:numFmt w:val="decimal"/>
      <w:lvlText w:val="%1"/>
      <w:lvlJc w:val="left"/>
      <w:pPr>
        <w:ind w:left="405" w:hanging="405"/>
      </w:pPr>
      <w:rPr>
        <w:rFonts w:cs="Arial" w:hint="default"/>
      </w:rPr>
    </w:lvl>
    <w:lvl w:ilvl="1">
      <w:start w:val="1"/>
      <w:numFmt w:val="decimal"/>
      <w:lvlText w:val="%1.%2"/>
      <w:lvlJc w:val="left"/>
      <w:pPr>
        <w:ind w:left="1800" w:hanging="720"/>
      </w:pPr>
      <w:rPr>
        <w:rFonts w:cs="Arial" w:hint="default"/>
      </w:rPr>
    </w:lvl>
    <w:lvl w:ilvl="2">
      <w:start w:val="1"/>
      <w:numFmt w:val="decimal"/>
      <w:lvlText w:val="%1.%2.%3"/>
      <w:lvlJc w:val="left"/>
      <w:pPr>
        <w:ind w:left="2880" w:hanging="720"/>
      </w:pPr>
      <w:rPr>
        <w:rFonts w:cs="Arial" w:hint="default"/>
      </w:rPr>
    </w:lvl>
    <w:lvl w:ilvl="3">
      <w:start w:val="1"/>
      <w:numFmt w:val="decimal"/>
      <w:lvlText w:val="%1.%2.%3.%4"/>
      <w:lvlJc w:val="left"/>
      <w:pPr>
        <w:ind w:left="4320" w:hanging="1080"/>
      </w:pPr>
      <w:rPr>
        <w:rFonts w:cs="Arial" w:hint="default"/>
      </w:rPr>
    </w:lvl>
    <w:lvl w:ilvl="4">
      <w:start w:val="1"/>
      <w:numFmt w:val="decimal"/>
      <w:lvlText w:val="%1.%2.%3.%4.%5"/>
      <w:lvlJc w:val="left"/>
      <w:pPr>
        <w:ind w:left="5400" w:hanging="1080"/>
      </w:pPr>
      <w:rPr>
        <w:rFonts w:cs="Arial" w:hint="default"/>
      </w:rPr>
    </w:lvl>
    <w:lvl w:ilvl="5">
      <w:start w:val="1"/>
      <w:numFmt w:val="decimal"/>
      <w:lvlText w:val="%1.%2.%3.%4.%5.%6"/>
      <w:lvlJc w:val="left"/>
      <w:pPr>
        <w:ind w:left="6840" w:hanging="1440"/>
      </w:pPr>
      <w:rPr>
        <w:rFonts w:cs="Arial" w:hint="default"/>
      </w:rPr>
    </w:lvl>
    <w:lvl w:ilvl="6">
      <w:start w:val="1"/>
      <w:numFmt w:val="decimal"/>
      <w:lvlText w:val="%1.%2.%3.%4.%5.%6.%7"/>
      <w:lvlJc w:val="left"/>
      <w:pPr>
        <w:ind w:left="8280" w:hanging="1800"/>
      </w:pPr>
      <w:rPr>
        <w:rFonts w:cs="Arial" w:hint="default"/>
      </w:rPr>
    </w:lvl>
    <w:lvl w:ilvl="7">
      <w:start w:val="1"/>
      <w:numFmt w:val="decimal"/>
      <w:lvlText w:val="%1.%2.%3.%4.%5.%6.%7.%8"/>
      <w:lvlJc w:val="left"/>
      <w:pPr>
        <w:ind w:left="9360" w:hanging="1800"/>
      </w:pPr>
      <w:rPr>
        <w:rFonts w:cs="Arial" w:hint="default"/>
      </w:rPr>
    </w:lvl>
    <w:lvl w:ilvl="8">
      <w:start w:val="1"/>
      <w:numFmt w:val="decimal"/>
      <w:lvlText w:val="%1.%2.%3.%4.%5.%6.%7.%8.%9"/>
      <w:lvlJc w:val="left"/>
      <w:pPr>
        <w:ind w:left="10800" w:hanging="2160"/>
      </w:pPr>
      <w:rPr>
        <w:rFonts w:cs="Arial" w:hint="default"/>
      </w:rPr>
    </w:lvl>
  </w:abstractNum>
  <w:abstractNum w:abstractNumId="20">
    <w:nsid w:val="2D665377"/>
    <w:multiLevelType w:val="hybridMultilevel"/>
    <w:tmpl w:val="642453B4"/>
    <w:lvl w:ilvl="0" w:tplc="D33E6E64">
      <w:start w:val="1"/>
      <w:numFmt w:val="lowerRoman"/>
      <w:lvlText w:val="%1)"/>
      <w:lvlJc w:val="left"/>
      <w:pPr>
        <w:tabs>
          <w:tab w:val="num" w:pos="1380"/>
        </w:tabs>
        <w:ind w:left="1380" w:hanging="72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21">
    <w:nsid w:val="2FB56A70"/>
    <w:multiLevelType w:val="hybridMultilevel"/>
    <w:tmpl w:val="AB4612B0"/>
    <w:lvl w:ilvl="0" w:tplc="F1E6B686">
      <w:start w:val="1"/>
      <w:numFmt w:val="lowerLetter"/>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nsid w:val="35E00EF6"/>
    <w:multiLevelType w:val="hybridMultilevel"/>
    <w:tmpl w:val="68F28B86"/>
    <w:lvl w:ilvl="0" w:tplc="A0F2E3E8">
      <w:start w:val="1"/>
      <w:numFmt w:val="lowerRoman"/>
      <w:lvlText w:val="(%1)"/>
      <w:lvlJc w:val="left"/>
      <w:pPr>
        <w:tabs>
          <w:tab w:val="num" w:pos="1440"/>
        </w:tabs>
        <w:ind w:left="1440" w:hanging="720"/>
      </w:pPr>
      <w:rPr>
        <w:rFonts w:hint="default"/>
      </w:rPr>
    </w:lvl>
    <w:lvl w:ilvl="1" w:tplc="86EEFC18">
      <w:start w:val="1"/>
      <w:numFmt w:val="lowerRoman"/>
      <w:lvlText w:val="(%2)"/>
      <w:lvlJc w:val="left"/>
      <w:pPr>
        <w:tabs>
          <w:tab w:val="num" w:pos="2160"/>
        </w:tabs>
        <w:ind w:left="2160" w:hanging="720"/>
      </w:pPr>
      <w:rPr>
        <w:rFonts w:eastAsia="Batang" w:cs="Times New Roman" w:hint="default"/>
      </w:rPr>
    </w:lvl>
    <w:lvl w:ilvl="2" w:tplc="8F288EAC">
      <w:start w:val="1"/>
      <w:numFmt w:val="lowerLetter"/>
      <w:lvlText w:val="%3)"/>
      <w:lvlJc w:val="left"/>
      <w:pPr>
        <w:tabs>
          <w:tab w:val="num" w:pos="3060"/>
        </w:tabs>
        <w:ind w:left="3060" w:hanging="720"/>
      </w:pPr>
      <w:rPr>
        <w:rFonts w:hint="default"/>
      </w:rPr>
    </w:lvl>
    <w:lvl w:ilvl="3" w:tplc="35DCB556">
      <w:start w:val="1"/>
      <w:numFmt w:val="decimal"/>
      <w:lvlText w:val="%4."/>
      <w:lvlJc w:val="left"/>
      <w:pPr>
        <w:ind w:left="3240" w:hanging="360"/>
      </w:pPr>
      <w:rPr>
        <w:rFonts w:hint="default"/>
      </w:r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23">
    <w:nsid w:val="381251ED"/>
    <w:multiLevelType w:val="hybridMultilevel"/>
    <w:tmpl w:val="3F32C4EA"/>
    <w:lvl w:ilvl="0" w:tplc="F6E44C6C">
      <w:start w:val="1"/>
      <w:numFmt w:val="lowerLetter"/>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
    <w:nsid w:val="3AC84E0C"/>
    <w:multiLevelType w:val="hybridMultilevel"/>
    <w:tmpl w:val="EB327F36"/>
    <w:lvl w:ilvl="0" w:tplc="20105D04">
      <w:start w:val="1"/>
      <w:numFmt w:val="lowerLetter"/>
      <w:lvlText w:val="(%1)"/>
      <w:lvlJc w:val="left"/>
      <w:pPr>
        <w:tabs>
          <w:tab w:val="num" w:pos="720"/>
        </w:tabs>
        <w:ind w:left="720" w:hanging="360"/>
      </w:pPr>
      <w:rPr>
        <w:rFonts w:hint="default"/>
      </w:rPr>
    </w:lvl>
    <w:lvl w:ilvl="1" w:tplc="DE6C96CC">
      <w:start w:val="1"/>
      <w:numFmt w:val="decimal"/>
      <w:lvlText w:val="%2."/>
      <w:lvlJc w:val="left"/>
      <w:pPr>
        <w:tabs>
          <w:tab w:val="num" w:pos="360"/>
        </w:tabs>
        <w:ind w:left="360" w:hanging="360"/>
      </w:pPr>
      <w:rPr>
        <w:rFonts w:hint="default"/>
      </w:rPr>
    </w:lvl>
    <w:lvl w:ilvl="2" w:tplc="0409001B" w:tentative="1">
      <w:start w:val="1"/>
      <w:numFmt w:val="lowerRoman"/>
      <w:lvlText w:val="%3."/>
      <w:lvlJc w:val="right"/>
      <w:pPr>
        <w:tabs>
          <w:tab w:val="num" w:pos="0"/>
        </w:tabs>
        <w:ind w:left="0" w:hanging="180"/>
      </w:pPr>
    </w:lvl>
    <w:lvl w:ilvl="3" w:tplc="0409000F" w:tentative="1">
      <w:start w:val="1"/>
      <w:numFmt w:val="decimal"/>
      <w:lvlText w:val="%4."/>
      <w:lvlJc w:val="left"/>
      <w:pPr>
        <w:tabs>
          <w:tab w:val="num" w:pos="720"/>
        </w:tabs>
        <w:ind w:left="720" w:hanging="360"/>
      </w:pPr>
    </w:lvl>
    <w:lvl w:ilvl="4" w:tplc="04090019" w:tentative="1">
      <w:start w:val="1"/>
      <w:numFmt w:val="lowerLetter"/>
      <w:lvlText w:val="%5."/>
      <w:lvlJc w:val="left"/>
      <w:pPr>
        <w:tabs>
          <w:tab w:val="num" w:pos="1440"/>
        </w:tabs>
        <w:ind w:left="1440" w:hanging="360"/>
      </w:pPr>
    </w:lvl>
    <w:lvl w:ilvl="5" w:tplc="0409001B" w:tentative="1">
      <w:start w:val="1"/>
      <w:numFmt w:val="lowerRoman"/>
      <w:lvlText w:val="%6."/>
      <w:lvlJc w:val="right"/>
      <w:pPr>
        <w:tabs>
          <w:tab w:val="num" w:pos="2160"/>
        </w:tabs>
        <w:ind w:left="2160" w:hanging="180"/>
      </w:pPr>
    </w:lvl>
    <w:lvl w:ilvl="6" w:tplc="0409000F" w:tentative="1">
      <w:start w:val="1"/>
      <w:numFmt w:val="decimal"/>
      <w:lvlText w:val="%7."/>
      <w:lvlJc w:val="left"/>
      <w:pPr>
        <w:tabs>
          <w:tab w:val="num" w:pos="2880"/>
        </w:tabs>
        <w:ind w:left="2880" w:hanging="360"/>
      </w:pPr>
    </w:lvl>
    <w:lvl w:ilvl="7" w:tplc="04090019" w:tentative="1">
      <w:start w:val="1"/>
      <w:numFmt w:val="lowerLetter"/>
      <w:lvlText w:val="%8."/>
      <w:lvlJc w:val="left"/>
      <w:pPr>
        <w:tabs>
          <w:tab w:val="num" w:pos="3600"/>
        </w:tabs>
        <w:ind w:left="3600" w:hanging="360"/>
      </w:pPr>
    </w:lvl>
    <w:lvl w:ilvl="8" w:tplc="0409001B" w:tentative="1">
      <w:start w:val="1"/>
      <w:numFmt w:val="lowerRoman"/>
      <w:lvlText w:val="%9."/>
      <w:lvlJc w:val="right"/>
      <w:pPr>
        <w:tabs>
          <w:tab w:val="num" w:pos="4320"/>
        </w:tabs>
        <w:ind w:left="4320" w:hanging="180"/>
      </w:pPr>
    </w:lvl>
  </w:abstractNum>
  <w:abstractNum w:abstractNumId="25">
    <w:nsid w:val="3E8076F0"/>
    <w:multiLevelType w:val="hybridMultilevel"/>
    <w:tmpl w:val="0BAE6C18"/>
    <w:lvl w:ilvl="0" w:tplc="729C5200">
      <w:start w:val="1"/>
      <w:numFmt w:val="lowerRoman"/>
      <w:lvlText w:val="(%1)"/>
      <w:lvlJc w:val="left"/>
      <w:pPr>
        <w:tabs>
          <w:tab w:val="num" w:pos="1080"/>
        </w:tabs>
        <w:ind w:left="1080" w:hanging="720"/>
      </w:pPr>
      <w:rPr>
        <w:rFonts w:hint="default"/>
      </w:rPr>
    </w:lvl>
    <w:lvl w:ilvl="1" w:tplc="5BC8840E">
      <w:start w:val="1"/>
      <w:numFmt w:val="lowerRoman"/>
      <w:lvlText w:val="(%2)"/>
      <w:lvlJc w:val="right"/>
      <w:pPr>
        <w:tabs>
          <w:tab w:val="num" w:pos="1260"/>
        </w:tabs>
        <w:ind w:left="1260" w:hanging="180"/>
      </w:pPr>
      <w:rPr>
        <w:rFonts w:hint="default"/>
      </w:r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6">
    <w:nsid w:val="3E8A6DA8"/>
    <w:multiLevelType w:val="hybridMultilevel"/>
    <w:tmpl w:val="C5887EDC"/>
    <w:lvl w:ilvl="0" w:tplc="DC6A78AC">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nsid w:val="3F4331BB"/>
    <w:multiLevelType w:val="hybridMultilevel"/>
    <w:tmpl w:val="384AC1C8"/>
    <w:lvl w:ilvl="0" w:tplc="3D067086">
      <w:start w:val="1"/>
      <w:numFmt w:val="lowerLetter"/>
      <w:lvlText w:val="(%1)"/>
      <w:lvlJc w:val="left"/>
      <w:pPr>
        <w:tabs>
          <w:tab w:val="num" w:pos="1035"/>
        </w:tabs>
        <w:ind w:left="1035" w:hanging="675"/>
      </w:pPr>
      <w:rPr>
        <w:rFonts w:hint="default"/>
      </w:rPr>
    </w:lvl>
    <w:lvl w:ilvl="1" w:tplc="0409001B">
      <w:start w:val="1"/>
      <w:numFmt w:val="lowerRoman"/>
      <w:lvlText w:val="%2."/>
      <w:lvlJc w:val="right"/>
      <w:pPr>
        <w:tabs>
          <w:tab w:val="num" w:pos="1440"/>
        </w:tabs>
        <w:ind w:left="1440" w:hanging="36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8">
    <w:nsid w:val="4151707F"/>
    <w:multiLevelType w:val="hybridMultilevel"/>
    <w:tmpl w:val="34D891AA"/>
    <w:lvl w:ilvl="0" w:tplc="DFF20994">
      <w:start w:val="1"/>
      <w:numFmt w:val="lowerLetter"/>
      <w:lvlText w:val="(%1)"/>
      <w:lvlJc w:val="left"/>
      <w:pPr>
        <w:tabs>
          <w:tab w:val="num" w:pos="2160"/>
        </w:tabs>
        <w:ind w:left="2160" w:hanging="360"/>
      </w:pPr>
      <w:rPr>
        <w:rFonts w:hint="default"/>
      </w:rPr>
    </w:lvl>
    <w:lvl w:ilvl="1" w:tplc="04090019" w:tentative="1">
      <w:start w:val="1"/>
      <w:numFmt w:val="lowerLetter"/>
      <w:lvlText w:val="%2."/>
      <w:lvlJc w:val="left"/>
      <w:pPr>
        <w:tabs>
          <w:tab w:val="num" w:pos="2160"/>
        </w:tabs>
        <w:ind w:left="2160" w:hanging="360"/>
      </w:p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29">
    <w:nsid w:val="435A1C60"/>
    <w:multiLevelType w:val="hybridMultilevel"/>
    <w:tmpl w:val="7C32103C"/>
    <w:lvl w:ilvl="0" w:tplc="3104BE0C">
      <w:start w:val="1"/>
      <w:numFmt w:val="lowerLetter"/>
      <w:lvlText w:val="(%1)"/>
      <w:lvlJc w:val="left"/>
      <w:pPr>
        <w:tabs>
          <w:tab w:val="num" w:pos="1440"/>
        </w:tabs>
        <w:ind w:left="1440" w:hanging="72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30">
    <w:nsid w:val="43961831"/>
    <w:multiLevelType w:val="hybridMultilevel"/>
    <w:tmpl w:val="72406362"/>
    <w:lvl w:ilvl="0" w:tplc="1CCAFAD6">
      <w:start w:val="1"/>
      <w:numFmt w:val="bullet"/>
      <w:lvlText w:val="•"/>
      <w:lvlJc w:val="left"/>
      <w:pPr>
        <w:tabs>
          <w:tab w:val="num" w:pos="720"/>
        </w:tabs>
        <w:ind w:left="720" w:hanging="360"/>
      </w:pPr>
      <w:rPr>
        <w:rFonts w:ascii="Times New Roman" w:hAnsi="Times New Roman" w:hint="default"/>
      </w:rPr>
    </w:lvl>
    <w:lvl w:ilvl="1" w:tplc="71EC095A" w:tentative="1">
      <w:start w:val="1"/>
      <w:numFmt w:val="bullet"/>
      <w:lvlText w:val="•"/>
      <w:lvlJc w:val="left"/>
      <w:pPr>
        <w:tabs>
          <w:tab w:val="num" w:pos="1440"/>
        </w:tabs>
        <w:ind w:left="1440" w:hanging="360"/>
      </w:pPr>
      <w:rPr>
        <w:rFonts w:ascii="Times New Roman" w:hAnsi="Times New Roman" w:hint="default"/>
      </w:rPr>
    </w:lvl>
    <w:lvl w:ilvl="2" w:tplc="3C2250F0" w:tentative="1">
      <w:start w:val="1"/>
      <w:numFmt w:val="bullet"/>
      <w:lvlText w:val="•"/>
      <w:lvlJc w:val="left"/>
      <w:pPr>
        <w:tabs>
          <w:tab w:val="num" w:pos="2160"/>
        </w:tabs>
        <w:ind w:left="2160" w:hanging="360"/>
      </w:pPr>
      <w:rPr>
        <w:rFonts w:ascii="Times New Roman" w:hAnsi="Times New Roman" w:hint="default"/>
      </w:rPr>
    </w:lvl>
    <w:lvl w:ilvl="3" w:tplc="75606770" w:tentative="1">
      <w:start w:val="1"/>
      <w:numFmt w:val="bullet"/>
      <w:lvlText w:val="•"/>
      <w:lvlJc w:val="left"/>
      <w:pPr>
        <w:tabs>
          <w:tab w:val="num" w:pos="2880"/>
        </w:tabs>
        <w:ind w:left="2880" w:hanging="360"/>
      </w:pPr>
      <w:rPr>
        <w:rFonts w:ascii="Times New Roman" w:hAnsi="Times New Roman" w:hint="default"/>
      </w:rPr>
    </w:lvl>
    <w:lvl w:ilvl="4" w:tplc="CF6C11C6" w:tentative="1">
      <w:start w:val="1"/>
      <w:numFmt w:val="bullet"/>
      <w:lvlText w:val="•"/>
      <w:lvlJc w:val="left"/>
      <w:pPr>
        <w:tabs>
          <w:tab w:val="num" w:pos="3600"/>
        </w:tabs>
        <w:ind w:left="3600" w:hanging="360"/>
      </w:pPr>
      <w:rPr>
        <w:rFonts w:ascii="Times New Roman" w:hAnsi="Times New Roman" w:hint="default"/>
      </w:rPr>
    </w:lvl>
    <w:lvl w:ilvl="5" w:tplc="37EA9456" w:tentative="1">
      <w:start w:val="1"/>
      <w:numFmt w:val="bullet"/>
      <w:lvlText w:val="•"/>
      <w:lvlJc w:val="left"/>
      <w:pPr>
        <w:tabs>
          <w:tab w:val="num" w:pos="4320"/>
        </w:tabs>
        <w:ind w:left="4320" w:hanging="360"/>
      </w:pPr>
      <w:rPr>
        <w:rFonts w:ascii="Times New Roman" w:hAnsi="Times New Roman" w:hint="default"/>
      </w:rPr>
    </w:lvl>
    <w:lvl w:ilvl="6" w:tplc="50C4EB8A" w:tentative="1">
      <w:start w:val="1"/>
      <w:numFmt w:val="bullet"/>
      <w:lvlText w:val="•"/>
      <w:lvlJc w:val="left"/>
      <w:pPr>
        <w:tabs>
          <w:tab w:val="num" w:pos="5040"/>
        </w:tabs>
        <w:ind w:left="5040" w:hanging="360"/>
      </w:pPr>
      <w:rPr>
        <w:rFonts w:ascii="Times New Roman" w:hAnsi="Times New Roman" w:hint="default"/>
      </w:rPr>
    </w:lvl>
    <w:lvl w:ilvl="7" w:tplc="CD8C2124" w:tentative="1">
      <w:start w:val="1"/>
      <w:numFmt w:val="bullet"/>
      <w:lvlText w:val="•"/>
      <w:lvlJc w:val="left"/>
      <w:pPr>
        <w:tabs>
          <w:tab w:val="num" w:pos="5760"/>
        </w:tabs>
        <w:ind w:left="5760" w:hanging="360"/>
      </w:pPr>
      <w:rPr>
        <w:rFonts w:ascii="Times New Roman" w:hAnsi="Times New Roman" w:hint="default"/>
      </w:rPr>
    </w:lvl>
    <w:lvl w:ilvl="8" w:tplc="AE187C98" w:tentative="1">
      <w:start w:val="1"/>
      <w:numFmt w:val="bullet"/>
      <w:lvlText w:val="•"/>
      <w:lvlJc w:val="left"/>
      <w:pPr>
        <w:tabs>
          <w:tab w:val="num" w:pos="6480"/>
        </w:tabs>
        <w:ind w:left="6480" w:hanging="360"/>
      </w:pPr>
      <w:rPr>
        <w:rFonts w:ascii="Times New Roman" w:hAnsi="Times New Roman" w:hint="default"/>
      </w:rPr>
    </w:lvl>
  </w:abstractNum>
  <w:abstractNum w:abstractNumId="31">
    <w:nsid w:val="459B1548"/>
    <w:multiLevelType w:val="hybridMultilevel"/>
    <w:tmpl w:val="366E9DB0"/>
    <w:lvl w:ilvl="0" w:tplc="20105D04">
      <w:start w:val="1"/>
      <w:numFmt w:val="lowerLetter"/>
      <w:lvlText w:val="(%1)"/>
      <w:lvlJc w:val="left"/>
      <w:pPr>
        <w:tabs>
          <w:tab w:val="num" w:pos="3240"/>
        </w:tabs>
        <w:ind w:left="324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32">
    <w:nsid w:val="460336DF"/>
    <w:multiLevelType w:val="multilevel"/>
    <w:tmpl w:val="82068D92"/>
    <w:lvl w:ilvl="0">
      <w:start w:val="1"/>
      <w:numFmt w:val="decimal"/>
      <w:lvlText w:val="%1"/>
      <w:lvlJc w:val="left"/>
      <w:pPr>
        <w:ind w:left="720" w:hanging="72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3">
    <w:nsid w:val="461C525C"/>
    <w:multiLevelType w:val="hybridMultilevel"/>
    <w:tmpl w:val="C26AF34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nsid w:val="47874CA0"/>
    <w:multiLevelType w:val="hybridMultilevel"/>
    <w:tmpl w:val="31D2CB12"/>
    <w:lvl w:ilvl="0" w:tplc="4D82FCC2">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5">
    <w:nsid w:val="4A41708A"/>
    <w:multiLevelType w:val="hybridMultilevel"/>
    <w:tmpl w:val="10FE6030"/>
    <w:lvl w:ilvl="0" w:tplc="DA36D35C">
      <w:start w:val="1"/>
      <w:numFmt w:val="lowerLetter"/>
      <w:lvlText w:val="(%1)"/>
      <w:lvlJc w:val="left"/>
      <w:pPr>
        <w:ind w:left="2160" w:hanging="144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36">
    <w:nsid w:val="4F6100FC"/>
    <w:multiLevelType w:val="hybridMultilevel"/>
    <w:tmpl w:val="79AC205C"/>
    <w:lvl w:ilvl="0" w:tplc="43CA0E26">
      <w:start w:val="1"/>
      <w:numFmt w:val="lowerRoman"/>
      <w:lvlText w:val="(%1)"/>
      <w:lvlJc w:val="left"/>
      <w:pPr>
        <w:tabs>
          <w:tab w:val="num" w:pos="1080"/>
        </w:tabs>
        <w:ind w:left="1080" w:hanging="720"/>
      </w:pPr>
      <w:rPr>
        <w:rFonts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7">
    <w:nsid w:val="55A447AC"/>
    <w:multiLevelType w:val="hybridMultilevel"/>
    <w:tmpl w:val="A32C502C"/>
    <w:lvl w:ilvl="0" w:tplc="295ABE70">
      <w:start w:val="1"/>
      <w:numFmt w:val="lowerLetter"/>
      <w:lvlText w:val="(%1)"/>
      <w:lvlJc w:val="left"/>
      <w:pPr>
        <w:tabs>
          <w:tab w:val="num" w:pos="1620"/>
        </w:tabs>
        <w:ind w:left="1620" w:hanging="360"/>
      </w:pPr>
      <w:rPr>
        <w:rFonts w:ascii="Times New Roman" w:eastAsia="Times New Roman" w:hAnsi="Times New Roman" w:cs="Times New Roman"/>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38">
    <w:nsid w:val="55E465F9"/>
    <w:multiLevelType w:val="hybridMultilevel"/>
    <w:tmpl w:val="74B24298"/>
    <w:lvl w:ilvl="0" w:tplc="49DA7FEC">
      <w:start w:val="1"/>
      <w:numFmt w:val="lowerLetter"/>
      <w:lvlText w:val="(%1)"/>
      <w:lvlJc w:val="left"/>
      <w:pPr>
        <w:tabs>
          <w:tab w:val="num" w:pos="2160"/>
        </w:tabs>
        <w:ind w:left="2160" w:hanging="360"/>
      </w:pPr>
      <w:rPr>
        <w:rFonts w:ascii="Times New Roman" w:eastAsia="Times New Roman" w:hAnsi="Times New Roman" w:cs="Times New Roman"/>
      </w:rPr>
    </w:lvl>
    <w:lvl w:ilvl="1" w:tplc="04090003">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39">
    <w:nsid w:val="587708AF"/>
    <w:multiLevelType w:val="multilevel"/>
    <w:tmpl w:val="82B62126"/>
    <w:lvl w:ilvl="0">
      <w:start w:val="4"/>
      <w:numFmt w:val="decimal"/>
      <w:lvlText w:val="%1"/>
      <w:lvlJc w:val="left"/>
      <w:pPr>
        <w:tabs>
          <w:tab w:val="num" w:pos="375"/>
        </w:tabs>
        <w:ind w:left="375" w:hanging="375"/>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40">
    <w:nsid w:val="5C142FD2"/>
    <w:multiLevelType w:val="hybridMultilevel"/>
    <w:tmpl w:val="9EDC0C00"/>
    <w:lvl w:ilvl="0" w:tplc="DFF20994">
      <w:start w:val="1"/>
      <w:numFmt w:val="lowerLetter"/>
      <w:lvlText w:val="(%1)"/>
      <w:lvlJc w:val="left"/>
      <w:pPr>
        <w:tabs>
          <w:tab w:val="num" w:pos="2160"/>
        </w:tabs>
        <w:ind w:left="2160" w:hanging="360"/>
      </w:pPr>
      <w:rPr>
        <w:rFonts w:hint="default"/>
      </w:rPr>
    </w:lvl>
    <w:lvl w:ilvl="1" w:tplc="04090019" w:tentative="1">
      <w:start w:val="1"/>
      <w:numFmt w:val="lowerLetter"/>
      <w:lvlText w:val="%2."/>
      <w:lvlJc w:val="left"/>
      <w:pPr>
        <w:tabs>
          <w:tab w:val="num" w:pos="2160"/>
        </w:tabs>
        <w:ind w:left="2160" w:hanging="360"/>
      </w:p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41">
    <w:nsid w:val="5E507BC4"/>
    <w:multiLevelType w:val="hybridMultilevel"/>
    <w:tmpl w:val="B3962E1C"/>
    <w:lvl w:ilvl="0" w:tplc="5FC80190">
      <w:start w:val="1"/>
      <w:numFmt w:val="bullet"/>
      <w:lvlText w:val="•"/>
      <w:lvlJc w:val="left"/>
      <w:pPr>
        <w:tabs>
          <w:tab w:val="num" w:pos="720"/>
        </w:tabs>
        <w:ind w:left="720" w:hanging="360"/>
      </w:pPr>
      <w:rPr>
        <w:rFonts w:ascii="Times New Roman" w:hAnsi="Times New Roman" w:hint="default"/>
      </w:rPr>
    </w:lvl>
    <w:lvl w:ilvl="1" w:tplc="386E6530" w:tentative="1">
      <w:start w:val="1"/>
      <w:numFmt w:val="bullet"/>
      <w:lvlText w:val="•"/>
      <w:lvlJc w:val="left"/>
      <w:pPr>
        <w:tabs>
          <w:tab w:val="num" w:pos="1440"/>
        </w:tabs>
        <w:ind w:left="1440" w:hanging="360"/>
      </w:pPr>
      <w:rPr>
        <w:rFonts w:ascii="Times New Roman" w:hAnsi="Times New Roman" w:hint="default"/>
      </w:rPr>
    </w:lvl>
    <w:lvl w:ilvl="2" w:tplc="62F6E506" w:tentative="1">
      <w:start w:val="1"/>
      <w:numFmt w:val="bullet"/>
      <w:lvlText w:val="•"/>
      <w:lvlJc w:val="left"/>
      <w:pPr>
        <w:tabs>
          <w:tab w:val="num" w:pos="2160"/>
        </w:tabs>
        <w:ind w:left="2160" w:hanging="360"/>
      </w:pPr>
      <w:rPr>
        <w:rFonts w:ascii="Times New Roman" w:hAnsi="Times New Roman" w:hint="default"/>
      </w:rPr>
    </w:lvl>
    <w:lvl w:ilvl="3" w:tplc="AACE4B72" w:tentative="1">
      <w:start w:val="1"/>
      <w:numFmt w:val="bullet"/>
      <w:lvlText w:val="•"/>
      <w:lvlJc w:val="left"/>
      <w:pPr>
        <w:tabs>
          <w:tab w:val="num" w:pos="2880"/>
        </w:tabs>
        <w:ind w:left="2880" w:hanging="360"/>
      </w:pPr>
      <w:rPr>
        <w:rFonts w:ascii="Times New Roman" w:hAnsi="Times New Roman" w:hint="default"/>
      </w:rPr>
    </w:lvl>
    <w:lvl w:ilvl="4" w:tplc="DA44FC94" w:tentative="1">
      <w:start w:val="1"/>
      <w:numFmt w:val="bullet"/>
      <w:lvlText w:val="•"/>
      <w:lvlJc w:val="left"/>
      <w:pPr>
        <w:tabs>
          <w:tab w:val="num" w:pos="3600"/>
        </w:tabs>
        <w:ind w:left="3600" w:hanging="360"/>
      </w:pPr>
      <w:rPr>
        <w:rFonts w:ascii="Times New Roman" w:hAnsi="Times New Roman" w:hint="default"/>
      </w:rPr>
    </w:lvl>
    <w:lvl w:ilvl="5" w:tplc="524EE718" w:tentative="1">
      <w:start w:val="1"/>
      <w:numFmt w:val="bullet"/>
      <w:lvlText w:val="•"/>
      <w:lvlJc w:val="left"/>
      <w:pPr>
        <w:tabs>
          <w:tab w:val="num" w:pos="4320"/>
        </w:tabs>
        <w:ind w:left="4320" w:hanging="360"/>
      </w:pPr>
      <w:rPr>
        <w:rFonts w:ascii="Times New Roman" w:hAnsi="Times New Roman" w:hint="default"/>
      </w:rPr>
    </w:lvl>
    <w:lvl w:ilvl="6" w:tplc="20D2603A" w:tentative="1">
      <w:start w:val="1"/>
      <w:numFmt w:val="bullet"/>
      <w:lvlText w:val="•"/>
      <w:lvlJc w:val="left"/>
      <w:pPr>
        <w:tabs>
          <w:tab w:val="num" w:pos="5040"/>
        </w:tabs>
        <w:ind w:left="5040" w:hanging="360"/>
      </w:pPr>
      <w:rPr>
        <w:rFonts w:ascii="Times New Roman" w:hAnsi="Times New Roman" w:hint="default"/>
      </w:rPr>
    </w:lvl>
    <w:lvl w:ilvl="7" w:tplc="2C0063C2" w:tentative="1">
      <w:start w:val="1"/>
      <w:numFmt w:val="bullet"/>
      <w:lvlText w:val="•"/>
      <w:lvlJc w:val="left"/>
      <w:pPr>
        <w:tabs>
          <w:tab w:val="num" w:pos="5760"/>
        </w:tabs>
        <w:ind w:left="5760" w:hanging="360"/>
      </w:pPr>
      <w:rPr>
        <w:rFonts w:ascii="Times New Roman" w:hAnsi="Times New Roman" w:hint="default"/>
      </w:rPr>
    </w:lvl>
    <w:lvl w:ilvl="8" w:tplc="99BC29EA" w:tentative="1">
      <w:start w:val="1"/>
      <w:numFmt w:val="bullet"/>
      <w:lvlText w:val="•"/>
      <w:lvlJc w:val="left"/>
      <w:pPr>
        <w:tabs>
          <w:tab w:val="num" w:pos="6480"/>
        </w:tabs>
        <w:ind w:left="6480" w:hanging="360"/>
      </w:pPr>
      <w:rPr>
        <w:rFonts w:ascii="Times New Roman" w:hAnsi="Times New Roman" w:hint="default"/>
      </w:rPr>
    </w:lvl>
  </w:abstractNum>
  <w:abstractNum w:abstractNumId="42">
    <w:nsid w:val="61DF6B8E"/>
    <w:multiLevelType w:val="hybridMultilevel"/>
    <w:tmpl w:val="31B8C762"/>
    <w:lvl w:ilvl="0" w:tplc="20105D04">
      <w:start w:val="1"/>
      <w:numFmt w:val="lowerLetter"/>
      <w:lvlText w:val="(%1)"/>
      <w:lvlJc w:val="left"/>
      <w:pPr>
        <w:tabs>
          <w:tab w:val="num" w:pos="720"/>
        </w:tabs>
        <w:ind w:left="720" w:hanging="360"/>
      </w:pPr>
      <w:rPr>
        <w:rFont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3">
    <w:nsid w:val="62313C59"/>
    <w:multiLevelType w:val="hybridMultilevel"/>
    <w:tmpl w:val="B3D211A0"/>
    <w:lvl w:ilvl="0" w:tplc="5BC8840E">
      <w:start w:val="1"/>
      <w:numFmt w:val="lowerRoman"/>
      <w:lvlText w:val="(%1)"/>
      <w:lvlJc w:val="right"/>
      <w:pPr>
        <w:tabs>
          <w:tab w:val="num" w:pos="1260"/>
        </w:tabs>
        <w:ind w:left="1260" w:hanging="18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4">
    <w:nsid w:val="64560009"/>
    <w:multiLevelType w:val="multilevel"/>
    <w:tmpl w:val="EDCEBB34"/>
    <w:lvl w:ilvl="0">
      <w:start w:val="6"/>
      <w:numFmt w:val="decimal"/>
      <w:lvlText w:val="%1"/>
      <w:lvlJc w:val="left"/>
      <w:pPr>
        <w:ind w:left="405" w:hanging="405"/>
      </w:pPr>
      <w:rPr>
        <w:rFonts w:eastAsia="Batang" w:hint="default"/>
      </w:rPr>
    </w:lvl>
    <w:lvl w:ilvl="1">
      <w:start w:val="1"/>
      <w:numFmt w:val="decimal"/>
      <w:lvlText w:val="%1.%2"/>
      <w:lvlJc w:val="left"/>
      <w:pPr>
        <w:ind w:left="3600" w:hanging="720"/>
      </w:pPr>
      <w:rPr>
        <w:rFonts w:eastAsia="Batang" w:hint="default"/>
      </w:rPr>
    </w:lvl>
    <w:lvl w:ilvl="2">
      <w:start w:val="1"/>
      <w:numFmt w:val="decimal"/>
      <w:lvlText w:val="%1.%2.%3"/>
      <w:lvlJc w:val="left"/>
      <w:pPr>
        <w:ind w:left="6480" w:hanging="720"/>
      </w:pPr>
      <w:rPr>
        <w:rFonts w:eastAsia="Batang" w:hint="default"/>
      </w:rPr>
    </w:lvl>
    <w:lvl w:ilvl="3">
      <w:start w:val="1"/>
      <w:numFmt w:val="decimal"/>
      <w:lvlText w:val="%1.%2.%3.%4"/>
      <w:lvlJc w:val="left"/>
      <w:pPr>
        <w:ind w:left="9720" w:hanging="1080"/>
      </w:pPr>
      <w:rPr>
        <w:rFonts w:eastAsia="Batang" w:hint="default"/>
      </w:rPr>
    </w:lvl>
    <w:lvl w:ilvl="4">
      <w:start w:val="1"/>
      <w:numFmt w:val="decimal"/>
      <w:lvlText w:val="%1.%2.%3.%4.%5"/>
      <w:lvlJc w:val="left"/>
      <w:pPr>
        <w:ind w:left="12600" w:hanging="1080"/>
      </w:pPr>
      <w:rPr>
        <w:rFonts w:eastAsia="Batang" w:hint="default"/>
      </w:rPr>
    </w:lvl>
    <w:lvl w:ilvl="5">
      <w:start w:val="1"/>
      <w:numFmt w:val="decimal"/>
      <w:lvlText w:val="%1.%2.%3.%4.%5.%6"/>
      <w:lvlJc w:val="left"/>
      <w:pPr>
        <w:ind w:left="15840" w:hanging="1440"/>
      </w:pPr>
      <w:rPr>
        <w:rFonts w:eastAsia="Batang" w:hint="default"/>
      </w:rPr>
    </w:lvl>
    <w:lvl w:ilvl="6">
      <w:start w:val="1"/>
      <w:numFmt w:val="decimal"/>
      <w:lvlText w:val="%1.%2.%3.%4.%5.%6.%7"/>
      <w:lvlJc w:val="left"/>
      <w:pPr>
        <w:ind w:left="19080" w:hanging="1800"/>
      </w:pPr>
      <w:rPr>
        <w:rFonts w:eastAsia="Batang" w:hint="default"/>
      </w:rPr>
    </w:lvl>
    <w:lvl w:ilvl="7">
      <w:start w:val="1"/>
      <w:numFmt w:val="decimal"/>
      <w:lvlText w:val="%1.%2.%3.%4.%5.%6.%7.%8"/>
      <w:lvlJc w:val="left"/>
      <w:pPr>
        <w:ind w:left="21960" w:hanging="1800"/>
      </w:pPr>
      <w:rPr>
        <w:rFonts w:eastAsia="Batang" w:hint="default"/>
      </w:rPr>
    </w:lvl>
    <w:lvl w:ilvl="8">
      <w:start w:val="1"/>
      <w:numFmt w:val="decimal"/>
      <w:lvlText w:val="%1.%2.%3.%4.%5.%6.%7.%8.%9"/>
      <w:lvlJc w:val="left"/>
      <w:pPr>
        <w:ind w:left="25200" w:hanging="2160"/>
      </w:pPr>
      <w:rPr>
        <w:rFonts w:eastAsia="Batang" w:hint="default"/>
      </w:rPr>
    </w:lvl>
  </w:abstractNum>
  <w:abstractNum w:abstractNumId="45">
    <w:nsid w:val="6647031B"/>
    <w:multiLevelType w:val="hybridMultilevel"/>
    <w:tmpl w:val="C6681A4C"/>
    <w:lvl w:ilvl="0" w:tplc="20105D04">
      <w:start w:val="1"/>
      <w:numFmt w:val="lowerLetter"/>
      <w:lvlText w:val="(%1)"/>
      <w:lvlJc w:val="left"/>
      <w:pPr>
        <w:tabs>
          <w:tab w:val="num" w:pos="2880"/>
        </w:tabs>
        <w:ind w:left="288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6">
    <w:nsid w:val="686B2116"/>
    <w:multiLevelType w:val="hybridMultilevel"/>
    <w:tmpl w:val="0010AADC"/>
    <w:lvl w:ilvl="0" w:tplc="CF18440C">
      <w:start w:val="1"/>
      <w:numFmt w:val="lowerRoman"/>
      <w:lvlText w:val="(%1)"/>
      <w:lvlJc w:val="left"/>
      <w:pPr>
        <w:tabs>
          <w:tab w:val="num" w:pos="2250"/>
        </w:tabs>
        <w:ind w:left="2250" w:hanging="810"/>
      </w:pPr>
      <w:rPr>
        <w:rFonts w:hint="default"/>
      </w:rPr>
    </w:lvl>
    <w:lvl w:ilvl="1" w:tplc="04090019" w:tentative="1">
      <w:start w:val="1"/>
      <w:numFmt w:val="lowerLetter"/>
      <w:lvlText w:val="%2."/>
      <w:lvlJc w:val="left"/>
      <w:pPr>
        <w:tabs>
          <w:tab w:val="num" w:pos="2520"/>
        </w:tabs>
        <w:ind w:left="2520" w:hanging="360"/>
      </w:pPr>
    </w:lvl>
    <w:lvl w:ilvl="2" w:tplc="0409001B" w:tentative="1">
      <w:start w:val="1"/>
      <w:numFmt w:val="lowerRoman"/>
      <w:lvlText w:val="%3."/>
      <w:lvlJc w:val="right"/>
      <w:pPr>
        <w:tabs>
          <w:tab w:val="num" w:pos="3240"/>
        </w:tabs>
        <w:ind w:left="3240" w:hanging="180"/>
      </w:pPr>
    </w:lvl>
    <w:lvl w:ilvl="3" w:tplc="0409000F" w:tentative="1">
      <w:start w:val="1"/>
      <w:numFmt w:val="decimal"/>
      <w:lvlText w:val="%4."/>
      <w:lvlJc w:val="left"/>
      <w:pPr>
        <w:tabs>
          <w:tab w:val="num" w:pos="3960"/>
        </w:tabs>
        <w:ind w:left="3960" w:hanging="360"/>
      </w:pPr>
    </w:lvl>
    <w:lvl w:ilvl="4" w:tplc="04090019" w:tentative="1">
      <w:start w:val="1"/>
      <w:numFmt w:val="lowerLetter"/>
      <w:lvlText w:val="%5."/>
      <w:lvlJc w:val="left"/>
      <w:pPr>
        <w:tabs>
          <w:tab w:val="num" w:pos="4680"/>
        </w:tabs>
        <w:ind w:left="4680" w:hanging="360"/>
      </w:pPr>
    </w:lvl>
    <w:lvl w:ilvl="5" w:tplc="0409001B" w:tentative="1">
      <w:start w:val="1"/>
      <w:numFmt w:val="lowerRoman"/>
      <w:lvlText w:val="%6."/>
      <w:lvlJc w:val="right"/>
      <w:pPr>
        <w:tabs>
          <w:tab w:val="num" w:pos="5400"/>
        </w:tabs>
        <w:ind w:left="5400" w:hanging="180"/>
      </w:pPr>
    </w:lvl>
    <w:lvl w:ilvl="6" w:tplc="0409000F" w:tentative="1">
      <w:start w:val="1"/>
      <w:numFmt w:val="decimal"/>
      <w:lvlText w:val="%7."/>
      <w:lvlJc w:val="left"/>
      <w:pPr>
        <w:tabs>
          <w:tab w:val="num" w:pos="6120"/>
        </w:tabs>
        <w:ind w:left="6120" w:hanging="360"/>
      </w:pPr>
    </w:lvl>
    <w:lvl w:ilvl="7" w:tplc="04090019" w:tentative="1">
      <w:start w:val="1"/>
      <w:numFmt w:val="lowerLetter"/>
      <w:lvlText w:val="%8."/>
      <w:lvlJc w:val="left"/>
      <w:pPr>
        <w:tabs>
          <w:tab w:val="num" w:pos="6840"/>
        </w:tabs>
        <w:ind w:left="6840" w:hanging="360"/>
      </w:pPr>
    </w:lvl>
    <w:lvl w:ilvl="8" w:tplc="0409001B" w:tentative="1">
      <w:start w:val="1"/>
      <w:numFmt w:val="lowerRoman"/>
      <w:lvlText w:val="%9."/>
      <w:lvlJc w:val="right"/>
      <w:pPr>
        <w:tabs>
          <w:tab w:val="num" w:pos="7560"/>
        </w:tabs>
        <w:ind w:left="7560" w:hanging="180"/>
      </w:pPr>
    </w:lvl>
  </w:abstractNum>
  <w:abstractNum w:abstractNumId="47">
    <w:nsid w:val="68916106"/>
    <w:multiLevelType w:val="hybridMultilevel"/>
    <w:tmpl w:val="E0248510"/>
    <w:lvl w:ilvl="0" w:tplc="C22CBE2A">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8">
    <w:nsid w:val="6A965507"/>
    <w:multiLevelType w:val="hybridMultilevel"/>
    <w:tmpl w:val="79C4DE3A"/>
    <w:lvl w:ilvl="0" w:tplc="20105D04">
      <w:start w:val="1"/>
      <w:numFmt w:val="lowerLetter"/>
      <w:lvlText w:val="(%1)"/>
      <w:lvlJc w:val="left"/>
      <w:pPr>
        <w:tabs>
          <w:tab w:val="num" w:pos="3240"/>
        </w:tabs>
        <w:ind w:left="324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49">
    <w:nsid w:val="6AE22A0F"/>
    <w:multiLevelType w:val="hybridMultilevel"/>
    <w:tmpl w:val="74A8B896"/>
    <w:lvl w:ilvl="0" w:tplc="20105D04">
      <w:start w:val="1"/>
      <w:numFmt w:val="lowerLetter"/>
      <w:lvlText w:val="(%1)"/>
      <w:lvlJc w:val="left"/>
      <w:pPr>
        <w:tabs>
          <w:tab w:val="num" w:pos="3240"/>
        </w:tabs>
        <w:ind w:left="324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50">
    <w:nsid w:val="6BE87962"/>
    <w:multiLevelType w:val="hybridMultilevel"/>
    <w:tmpl w:val="3AAC6536"/>
    <w:lvl w:ilvl="0" w:tplc="85A8E560">
      <w:start w:val="1"/>
      <w:numFmt w:val="lowerLetter"/>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51">
    <w:nsid w:val="6D482902"/>
    <w:multiLevelType w:val="hybridMultilevel"/>
    <w:tmpl w:val="7DAEFF7E"/>
    <w:lvl w:ilvl="0" w:tplc="DE306ED6">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2">
    <w:nsid w:val="70FB1642"/>
    <w:multiLevelType w:val="hybridMultilevel"/>
    <w:tmpl w:val="34807B44"/>
    <w:lvl w:ilvl="0" w:tplc="669018F8">
      <w:start w:val="1"/>
      <w:numFmt w:val="lowerLetter"/>
      <w:lvlText w:val="(%1)"/>
      <w:lvlJc w:val="left"/>
      <w:pPr>
        <w:tabs>
          <w:tab w:val="num" w:pos="720"/>
        </w:tabs>
        <w:ind w:left="720" w:hanging="360"/>
      </w:pPr>
      <w:rPr>
        <w:rFonts w:ascii="Times New Roman" w:eastAsia="Times New Roman" w:hAnsi="Times New Roman" w:cs="Times New Roman"/>
      </w:rPr>
    </w:lvl>
    <w:lvl w:ilvl="1" w:tplc="3E42E8B4">
      <w:start w:val="1"/>
      <w:numFmt w:val="lowerLetter"/>
      <w:lvlText w:val="%2)"/>
      <w:lvlJc w:val="left"/>
      <w:pPr>
        <w:tabs>
          <w:tab w:val="num" w:pos="1440"/>
        </w:tabs>
        <w:ind w:left="1440" w:hanging="360"/>
      </w:pPr>
      <w:rPr>
        <w:rFonts w:hint="default"/>
        <w:b w:val="0"/>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3">
    <w:nsid w:val="71360402"/>
    <w:multiLevelType w:val="hybridMultilevel"/>
    <w:tmpl w:val="C84A50EE"/>
    <w:lvl w:ilvl="0" w:tplc="43CA0E26">
      <w:start w:val="1"/>
      <w:numFmt w:val="lowerRoman"/>
      <w:lvlText w:val="(%1)"/>
      <w:lvlJc w:val="left"/>
      <w:pPr>
        <w:tabs>
          <w:tab w:val="num" w:pos="2160"/>
        </w:tabs>
        <w:ind w:left="2160" w:hanging="720"/>
      </w:pPr>
      <w:rPr>
        <w:rFonts w:hint="default"/>
      </w:rPr>
    </w:lvl>
    <w:lvl w:ilvl="1" w:tplc="04090003" w:tentative="1">
      <w:start w:val="1"/>
      <w:numFmt w:val="bullet"/>
      <w:lvlText w:val="o"/>
      <w:lvlJc w:val="left"/>
      <w:pPr>
        <w:tabs>
          <w:tab w:val="num" w:pos="2520"/>
        </w:tabs>
        <w:ind w:left="2520" w:hanging="360"/>
      </w:pPr>
      <w:rPr>
        <w:rFonts w:ascii="Courier New" w:hAnsi="Courier New" w:hint="default"/>
      </w:rPr>
    </w:lvl>
    <w:lvl w:ilvl="2" w:tplc="04090005" w:tentative="1">
      <w:start w:val="1"/>
      <w:numFmt w:val="bullet"/>
      <w:lvlText w:val=""/>
      <w:lvlJc w:val="left"/>
      <w:pPr>
        <w:tabs>
          <w:tab w:val="num" w:pos="3240"/>
        </w:tabs>
        <w:ind w:left="3240" w:hanging="360"/>
      </w:pPr>
      <w:rPr>
        <w:rFonts w:ascii="Wingdings" w:hAnsi="Wingdings" w:hint="default"/>
      </w:rPr>
    </w:lvl>
    <w:lvl w:ilvl="3" w:tplc="04090001" w:tentative="1">
      <w:start w:val="1"/>
      <w:numFmt w:val="bullet"/>
      <w:lvlText w:val=""/>
      <w:lvlJc w:val="left"/>
      <w:pPr>
        <w:tabs>
          <w:tab w:val="num" w:pos="3960"/>
        </w:tabs>
        <w:ind w:left="3960" w:hanging="360"/>
      </w:pPr>
      <w:rPr>
        <w:rFonts w:ascii="Symbol" w:hAnsi="Symbol" w:hint="default"/>
      </w:rPr>
    </w:lvl>
    <w:lvl w:ilvl="4" w:tplc="04090003" w:tentative="1">
      <w:start w:val="1"/>
      <w:numFmt w:val="bullet"/>
      <w:lvlText w:val="o"/>
      <w:lvlJc w:val="left"/>
      <w:pPr>
        <w:tabs>
          <w:tab w:val="num" w:pos="4680"/>
        </w:tabs>
        <w:ind w:left="4680" w:hanging="360"/>
      </w:pPr>
      <w:rPr>
        <w:rFonts w:ascii="Courier New" w:hAnsi="Courier New" w:hint="default"/>
      </w:rPr>
    </w:lvl>
    <w:lvl w:ilvl="5" w:tplc="04090005" w:tentative="1">
      <w:start w:val="1"/>
      <w:numFmt w:val="bullet"/>
      <w:lvlText w:val=""/>
      <w:lvlJc w:val="left"/>
      <w:pPr>
        <w:tabs>
          <w:tab w:val="num" w:pos="5400"/>
        </w:tabs>
        <w:ind w:left="5400" w:hanging="360"/>
      </w:pPr>
      <w:rPr>
        <w:rFonts w:ascii="Wingdings" w:hAnsi="Wingdings" w:hint="default"/>
      </w:rPr>
    </w:lvl>
    <w:lvl w:ilvl="6" w:tplc="04090001" w:tentative="1">
      <w:start w:val="1"/>
      <w:numFmt w:val="bullet"/>
      <w:lvlText w:val=""/>
      <w:lvlJc w:val="left"/>
      <w:pPr>
        <w:tabs>
          <w:tab w:val="num" w:pos="6120"/>
        </w:tabs>
        <w:ind w:left="6120" w:hanging="360"/>
      </w:pPr>
      <w:rPr>
        <w:rFonts w:ascii="Symbol" w:hAnsi="Symbol" w:hint="default"/>
      </w:rPr>
    </w:lvl>
    <w:lvl w:ilvl="7" w:tplc="04090003" w:tentative="1">
      <w:start w:val="1"/>
      <w:numFmt w:val="bullet"/>
      <w:lvlText w:val="o"/>
      <w:lvlJc w:val="left"/>
      <w:pPr>
        <w:tabs>
          <w:tab w:val="num" w:pos="6840"/>
        </w:tabs>
        <w:ind w:left="6840" w:hanging="360"/>
      </w:pPr>
      <w:rPr>
        <w:rFonts w:ascii="Courier New" w:hAnsi="Courier New" w:hint="default"/>
      </w:rPr>
    </w:lvl>
    <w:lvl w:ilvl="8" w:tplc="04090005" w:tentative="1">
      <w:start w:val="1"/>
      <w:numFmt w:val="bullet"/>
      <w:lvlText w:val=""/>
      <w:lvlJc w:val="left"/>
      <w:pPr>
        <w:tabs>
          <w:tab w:val="num" w:pos="7560"/>
        </w:tabs>
        <w:ind w:left="7560" w:hanging="360"/>
      </w:pPr>
      <w:rPr>
        <w:rFonts w:ascii="Wingdings" w:hAnsi="Wingdings" w:hint="default"/>
      </w:rPr>
    </w:lvl>
  </w:abstractNum>
  <w:abstractNum w:abstractNumId="54">
    <w:nsid w:val="72B840A2"/>
    <w:multiLevelType w:val="hybridMultilevel"/>
    <w:tmpl w:val="96BE9418"/>
    <w:lvl w:ilvl="0" w:tplc="3D067086">
      <w:start w:val="1"/>
      <w:numFmt w:val="lowerLetter"/>
      <w:lvlText w:val="(%1)"/>
      <w:lvlJc w:val="left"/>
      <w:pPr>
        <w:tabs>
          <w:tab w:val="num" w:pos="1035"/>
        </w:tabs>
        <w:ind w:left="1035" w:hanging="675"/>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5">
    <w:nsid w:val="732E016A"/>
    <w:multiLevelType w:val="multilevel"/>
    <w:tmpl w:val="D8A4C77C"/>
    <w:lvl w:ilvl="0">
      <w:start w:val="3"/>
      <w:numFmt w:val="decimal"/>
      <w:lvlText w:val="%1"/>
      <w:lvlJc w:val="left"/>
      <w:pPr>
        <w:ind w:left="405" w:hanging="405"/>
      </w:pPr>
      <w:rPr>
        <w:rFonts w:hint="default"/>
      </w:rPr>
    </w:lvl>
    <w:lvl w:ilvl="1">
      <w:start w:val="1"/>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56">
    <w:nsid w:val="739E5016"/>
    <w:multiLevelType w:val="hybridMultilevel"/>
    <w:tmpl w:val="8D0ECB28"/>
    <w:lvl w:ilvl="0" w:tplc="7BA2761C">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7">
    <w:nsid w:val="73D624F7"/>
    <w:multiLevelType w:val="hybridMultilevel"/>
    <w:tmpl w:val="71FEA4A8"/>
    <w:lvl w:ilvl="0" w:tplc="64545292">
      <w:start w:val="1"/>
      <w:numFmt w:val="lowerLetter"/>
      <w:lvlText w:val="(%1)"/>
      <w:lvlJc w:val="left"/>
      <w:pPr>
        <w:ind w:left="720" w:hanging="360"/>
      </w:pPr>
      <w:rPr>
        <w:rFonts w:ascii="Bookman Old Style" w:eastAsia="Arial Unicode MS" w:hAnsi="Bookman Old Style" w:cs="Times New Roman"/>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8">
    <w:nsid w:val="7948005A"/>
    <w:multiLevelType w:val="hybridMultilevel"/>
    <w:tmpl w:val="00725748"/>
    <w:lvl w:ilvl="0" w:tplc="20105D04">
      <w:start w:val="1"/>
      <w:numFmt w:val="lowerLetter"/>
      <w:lvlText w:val="(%1)"/>
      <w:lvlJc w:val="left"/>
      <w:pPr>
        <w:tabs>
          <w:tab w:val="num" w:pos="3240"/>
        </w:tabs>
        <w:ind w:left="3240" w:hanging="360"/>
      </w:pPr>
      <w:rPr>
        <w:rFonts w:hint="default"/>
      </w:rPr>
    </w:lvl>
    <w:lvl w:ilvl="1" w:tplc="F64C7B58">
      <w:start w:val="1"/>
      <w:numFmt w:val="lowerRoman"/>
      <w:lvlText w:val="%2."/>
      <w:lvlJc w:val="left"/>
      <w:pPr>
        <w:tabs>
          <w:tab w:val="num" w:pos="2160"/>
        </w:tabs>
        <w:ind w:left="2160" w:hanging="720"/>
      </w:pPr>
      <w:rPr>
        <w:rFonts w:hint="default"/>
      </w:r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59">
    <w:nsid w:val="7A597C15"/>
    <w:multiLevelType w:val="hybridMultilevel"/>
    <w:tmpl w:val="E0EC49C2"/>
    <w:lvl w:ilvl="0" w:tplc="20105D04">
      <w:start w:val="1"/>
      <w:numFmt w:val="lowerLetter"/>
      <w:lvlText w:val="(%1)"/>
      <w:lvlJc w:val="left"/>
      <w:pPr>
        <w:tabs>
          <w:tab w:val="num" w:pos="720"/>
        </w:tabs>
        <w:ind w:left="720" w:hanging="360"/>
      </w:pPr>
      <w:rPr>
        <w:rFonts w:hint="default"/>
      </w:rPr>
    </w:lvl>
    <w:lvl w:ilvl="1" w:tplc="04090003" w:tentative="1">
      <w:start w:val="1"/>
      <w:numFmt w:val="bullet"/>
      <w:lvlText w:val="o"/>
      <w:lvlJc w:val="left"/>
      <w:pPr>
        <w:tabs>
          <w:tab w:val="num" w:pos="1800"/>
        </w:tabs>
        <w:ind w:left="1800" w:hanging="360"/>
      </w:pPr>
      <w:rPr>
        <w:rFonts w:ascii="Courier New" w:hAnsi="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60">
    <w:nsid w:val="7BAD790E"/>
    <w:multiLevelType w:val="hybridMultilevel"/>
    <w:tmpl w:val="E6D87DC8"/>
    <w:lvl w:ilvl="0" w:tplc="20105D04">
      <w:start w:val="1"/>
      <w:numFmt w:val="lowerLetter"/>
      <w:lvlText w:val="(%1)"/>
      <w:lvlJc w:val="left"/>
      <w:pPr>
        <w:tabs>
          <w:tab w:val="num" w:pos="3240"/>
        </w:tabs>
        <w:ind w:left="324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61">
    <w:nsid w:val="7C5353D5"/>
    <w:multiLevelType w:val="hybridMultilevel"/>
    <w:tmpl w:val="764243A8"/>
    <w:lvl w:ilvl="0" w:tplc="5CE2D694">
      <w:start w:val="1"/>
      <w:numFmt w:val="lowerLetter"/>
      <w:lvlText w:val="(%1)"/>
      <w:lvlJc w:val="left"/>
      <w:pPr>
        <w:tabs>
          <w:tab w:val="num" w:pos="735"/>
        </w:tabs>
        <w:ind w:left="735" w:hanging="375"/>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2">
    <w:nsid w:val="7DEE6F95"/>
    <w:multiLevelType w:val="hybridMultilevel"/>
    <w:tmpl w:val="94DC6B06"/>
    <w:lvl w:ilvl="0" w:tplc="09C2AA44">
      <w:start w:val="1"/>
      <w:numFmt w:val="lowerRoman"/>
      <w:lvlText w:val="(%1)"/>
      <w:lvlJc w:val="left"/>
      <w:pPr>
        <w:tabs>
          <w:tab w:val="num" w:pos="1440"/>
        </w:tabs>
        <w:ind w:left="1440" w:hanging="72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63">
    <w:nsid w:val="7F1931BA"/>
    <w:multiLevelType w:val="hybridMultilevel"/>
    <w:tmpl w:val="CBF2A7FC"/>
    <w:lvl w:ilvl="0" w:tplc="08090001">
      <w:start w:val="1"/>
      <w:numFmt w:val="bullet"/>
      <w:lvlText w:val=""/>
      <w:lvlJc w:val="left"/>
      <w:pPr>
        <w:ind w:left="1800" w:hanging="360"/>
      </w:pPr>
      <w:rPr>
        <w:rFonts w:ascii="Symbol" w:hAnsi="Symbol"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64">
    <w:nsid w:val="7F442D99"/>
    <w:multiLevelType w:val="hybridMultilevel"/>
    <w:tmpl w:val="C4FEFDF8"/>
    <w:lvl w:ilvl="0" w:tplc="6F0CB35E">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26"/>
  </w:num>
  <w:num w:numId="2">
    <w:abstractNumId w:val="63"/>
  </w:num>
  <w:num w:numId="3">
    <w:abstractNumId w:val="12"/>
  </w:num>
  <w:num w:numId="4">
    <w:abstractNumId w:val="35"/>
  </w:num>
  <w:num w:numId="5">
    <w:abstractNumId w:val="47"/>
  </w:num>
  <w:num w:numId="6">
    <w:abstractNumId w:val="11"/>
  </w:num>
  <w:num w:numId="7">
    <w:abstractNumId w:val="21"/>
  </w:num>
  <w:num w:numId="8">
    <w:abstractNumId w:val="23"/>
  </w:num>
  <w:num w:numId="9">
    <w:abstractNumId w:val="57"/>
  </w:num>
  <w:num w:numId="10">
    <w:abstractNumId w:val="2"/>
  </w:num>
  <w:num w:numId="11">
    <w:abstractNumId w:val="33"/>
  </w:num>
  <w:num w:numId="12">
    <w:abstractNumId w:val="18"/>
  </w:num>
  <w:num w:numId="13">
    <w:abstractNumId w:val="56"/>
  </w:num>
  <w:num w:numId="14">
    <w:abstractNumId w:val="64"/>
  </w:num>
  <w:num w:numId="15">
    <w:abstractNumId w:val="51"/>
  </w:num>
  <w:num w:numId="16">
    <w:abstractNumId w:val="16"/>
  </w:num>
  <w:num w:numId="17">
    <w:abstractNumId w:val="34"/>
  </w:num>
  <w:num w:numId="18">
    <w:abstractNumId w:val="36"/>
  </w:num>
  <w:num w:numId="19">
    <w:abstractNumId w:val="13"/>
  </w:num>
  <w:num w:numId="20">
    <w:abstractNumId w:val="25"/>
  </w:num>
  <w:num w:numId="21">
    <w:abstractNumId w:val="8"/>
  </w:num>
  <w:num w:numId="22">
    <w:abstractNumId w:val="9"/>
  </w:num>
  <w:num w:numId="23">
    <w:abstractNumId w:val="46"/>
  </w:num>
  <w:num w:numId="24">
    <w:abstractNumId w:val="43"/>
  </w:num>
  <w:num w:numId="25">
    <w:abstractNumId w:val="53"/>
  </w:num>
  <w:num w:numId="26">
    <w:abstractNumId w:val="29"/>
  </w:num>
  <w:num w:numId="27">
    <w:abstractNumId w:val="7"/>
  </w:num>
  <w:num w:numId="28">
    <w:abstractNumId w:val="15"/>
  </w:num>
  <w:num w:numId="29">
    <w:abstractNumId w:val="3"/>
  </w:num>
  <w:num w:numId="30">
    <w:abstractNumId w:val="20"/>
  </w:num>
  <w:num w:numId="31">
    <w:abstractNumId w:val="1"/>
  </w:num>
  <w:num w:numId="32">
    <w:abstractNumId w:val="17"/>
  </w:num>
  <w:num w:numId="33">
    <w:abstractNumId w:val="62"/>
  </w:num>
  <w:num w:numId="34">
    <w:abstractNumId w:val="22"/>
  </w:num>
  <w:num w:numId="35">
    <w:abstractNumId w:val="0"/>
  </w:num>
  <w:num w:numId="36">
    <w:abstractNumId w:val="39"/>
  </w:num>
  <w:num w:numId="37">
    <w:abstractNumId w:val="61"/>
  </w:num>
  <w:num w:numId="38">
    <w:abstractNumId w:val="42"/>
  </w:num>
  <w:num w:numId="39">
    <w:abstractNumId w:val="48"/>
  </w:num>
  <w:num w:numId="40">
    <w:abstractNumId w:val="38"/>
  </w:num>
  <w:num w:numId="41">
    <w:abstractNumId w:val="52"/>
  </w:num>
  <w:num w:numId="42">
    <w:abstractNumId w:val="24"/>
  </w:num>
  <w:num w:numId="43">
    <w:abstractNumId w:val="59"/>
  </w:num>
  <w:num w:numId="44">
    <w:abstractNumId w:val="31"/>
  </w:num>
  <w:num w:numId="45">
    <w:abstractNumId w:val="58"/>
  </w:num>
  <w:num w:numId="46">
    <w:abstractNumId w:val="6"/>
  </w:num>
  <w:num w:numId="47">
    <w:abstractNumId w:val="27"/>
  </w:num>
  <w:num w:numId="48">
    <w:abstractNumId w:val="54"/>
  </w:num>
  <w:num w:numId="49">
    <w:abstractNumId w:val="60"/>
  </w:num>
  <w:num w:numId="50">
    <w:abstractNumId w:val="49"/>
  </w:num>
  <w:num w:numId="51">
    <w:abstractNumId w:val="45"/>
  </w:num>
  <w:num w:numId="52">
    <w:abstractNumId w:val="5"/>
  </w:num>
  <w:num w:numId="53">
    <w:abstractNumId w:val="50"/>
  </w:num>
  <w:num w:numId="54">
    <w:abstractNumId w:val="40"/>
  </w:num>
  <w:num w:numId="55">
    <w:abstractNumId w:val="28"/>
  </w:num>
  <w:num w:numId="56">
    <w:abstractNumId w:val="37"/>
  </w:num>
  <w:num w:numId="57">
    <w:abstractNumId w:val="14"/>
  </w:num>
  <w:num w:numId="58">
    <w:abstractNumId w:val="32"/>
  </w:num>
  <w:num w:numId="59">
    <w:abstractNumId w:val="4"/>
  </w:num>
  <w:num w:numId="60">
    <w:abstractNumId w:val="55"/>
  </w:num>
  <w:num w:numId="61">
    <w:abstractNumId w:val="19"/>
  </w:num>
  <w:num w:numId="62">
    <w:abstractNumId w:val="44"/>
  </w:num>
  <w:num w:numId="63">
    <w:abstractNumId w:val="10"/>
  </w:num>
  <w:num w:numId="64">
    <w:abstractNumId w:val="41"/>
  </w:num>
  <w:num w:numId="65">
    <w:abstractNumId w:val="30"/>
  </w:num>
  <w:numIdMacAtCleanup w:val="6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EN.InstantFormat" w:val="&lt;ENInstantFormat&gt;&lt;Enabled&gt;1&lt;/Enabled&gt;&lt;ScanUnformatted&gt;1&lt;/ScanUnformatted&gt;&lt;ScanChanges&gt;1&lt;/ScanChanges&gt;&lt;/ENInstantFormat&gt;"/>
    <w:docVar w:name="EN.Layout" w:val="&lt;ENLayout&gt;&lt;Style&gt;Author-Date&lt;/Style&gt;&lt;LeftDelim&gt;{&lt;/LeftDelim&gt;&lt;RightDelim&gt;}&lt;/RightDelim&gt;&lt;FontName&gt;Bookman Old Style&lt;/FontName&gt;&lt;FontSize&gt;12&lt;/FontSize&gt;&lt;ReflistTitle&gt;&lt;/ReflistTitle&gt;&lt;StartingRefnum&gt;1&lt;/StartingRefnum&gt;&lt;FirstLineIndent&gt;0&lt;/FirstLineIndent&gt;&lt;HangingIndent&gt;720&lt;/HangingIndent&gt;&lt;LineSpacing&gt;0&lt;/LineSpacing&gt;&lt;SpaceAfter&gt;0&lt;/SpaceAfter&gt;&lt;HyperlinksEnabled&gt;1&lt;/HyperlinksEnabled&gt;&lt;HyperlinksVisible&gt;0&lt;/HyperlinksVisible&gt;&lt;/ENLayout&gt;"/>
    <w:docVar w:name="EN.Libraries" w:val="&lt;Libraries&gt;&lt;item db-id=&quot;xtavs25eess2sbeztxh5sdttwvd5f92x5a90&quot;&gt;Nomology-Converted&lt;record-ids&gt;&lt;item&gt;7&lt;/item&gt;&lt;item&gt;37&lt;/item&gt;&lt;item&gt;57&lt;/item&gt;&lt;item&gt;407&lt;/item&gt;&lt;item&gt;451&lt;/item&gt;&lt;item&gt;4867&lt;/item&gt;&lt;item&gt;6110&lt;/item&gt;&lt;item&gt;10630&lt;/item&gt;&lt;item&gt;10640&lt;/item&gt;&lt;item&gt;10643&lt;/item&gt;&lt;item&gt;10646&lt;/item&gt;&lt;item&gt;10647&lt;/item&gt;&lt;item&gt;10656&lt;/item&gt;&lt;item&gt;10658&lt;/item&gt;&lt;item&gt;10659&lt;/item&gt;&lt;item&gt;10660&lt;/item&gt;&lt;item&gt;10692&lt;/item&gt;&lt;item&gt;10693&lt;/item&gt;&lt;item&gt;10696&lt;/item&gt;&lt;item&gt;10721&lt;/item&gt;&lt;item&gt;10722&lt;/item&gt;&lt;item&gt;10728&lt;/item&gt;&lt;item&gt;10730&lt;/item&gt;&lt;item&gt;10731&lt;/item&gt;&lt;item&gt;10732&lt;/item&gt;&lt;item&gt;10733&lt;/item&gt;&lt;item&gt;10734&lt;/item&gt;&lt;item&gt;10735&lt;/item&gt;&lt;item&gt;10736&lt;/item&gt;&lt;item&gt;10737&lt;/item&gt;&lt;item&gt;10738&lt;/item&gt;&lt;item&gt;10739&lt;/item&gt;&lt;item&gt;10740&lt;/item&gt;&lt;item&gt;10741&lt;/item&gt;&lt;item&gt;10742&lt;/item&gt;&lt;item&gt;10743&lt;/item&gt;&lt;item&gt;10748&lt;/item&gt;&lt;item&gt;10749&lt;/item&gt;&lt;item&gt;10750&lt;/item&gt;&lt;item&gt;10753&lt;/item&gt;&lt;item&gt;10755&lt;/item&gt;&lt;item&gt;10757&lt;/item&gt;&lt;item&gt;10758&lt;/item&gt;&lt;item&gt;10759&lt;/item&gt;&lt;item&gt;10760&lt;/item&gt;&lt;item&gt;10761&lt;/item&gt;&lt;item&gt;10762&lt;/item&gt;&lt;item&gt;10763&lt;/item&gt;&lt;item&gt;10764&lt;/item&gt;&lt;item&gt;10765&lt;/item&gt;&lt;item&gt;10766&lt;/item&gt;&lt;item&gt;10767&lt;/item&gt;&lt;item&gt;10768&lt;/item&gt;&lt;item&gt;10769&lt;/item&gt;&lt;item&gt;10770&lt;/item&gt;&lt;item&gt;10771&lt;/item&gt;&lt;item&gt;10772&lt;/item&gt;&lt;item&gt;10773&lt;/item&gt;&lt;item&gt;10774&lt;/item&gt;&lt;item&gt;10775&lt;/item&gt;&lt;item&gt;10776&lt;/item&gt;&lt;item&gt;10777&lt;/item&gt;&lt;item&gt;10778&lt;/item&gt;&lt;item&gt;10779&lt;/item&gt;&lt;item&gt;10781&lt;/item&gt;&lt;item&gt;10782&lt;/item&gt;&lt;item&gt;10783&lt;/item&gt;&lt;item&gt;10784&lt;/item&gt;&lt;item&gt;10785&lt;/item&gt;&lt;item&gt;10786&lt;/item&gt;&lt;item&gt;10787&lt;/item&gt;&lt;item&gt;10788&lt;/item&gt;&lt;item&gt;10789&lt;/item&gt;&lt;item&gt;10790&lt;/item&gt;&lt;item&gt;10792&lt;/item&gt;&lt;item&gt;10793&lt;/item&gt;&lt;item&gt;10794&lt;/item&gt;&lt;item&gt;10795&lt;/item&gt;&lt;item&gt;10796&lt;/item&gt;&lt;item&gt;10797&lt;/item&gt;&lt;item&gt;10798&lt;/item&gt;&lt;item&gt;10799&lt;/item&gt;&lt;item&gt;10800&lt;/item&gt;&lt;item&gt;10802&lt;/item&gt;&lt;item&gt;10803&lt;/item&gt;&lt;item&gt;10804&lt;/item&gt;&lt;item&gt;10805&lt;/item&gt;&lt;item&gt;10806&lt;/item&gt;&lt;item&gt;10807&lt;/item&gt;&lt;item&gt;10808&lt;/item&gt;&lt;item&gt;10819&lt;/item&gt;&lt;item&gt;10820&lt;/item&gt;&lt;item&gt;10821&lt;/item&gt;&lt;item&gt;10822&lt;/item&gt;&lt;item&gt;10823&lt;/item&gt;&lt;item&gt;10824&lt;/item&gt;&lt;item&gt;10825&lt;/item&gt;&lt;item&gt;10826&lt;/item&gt;&lt;item&gt;10827&lt;/item&gt;&lt;item&gt;10828&lt;/item&gt;&lt;item&gt;10830&lt;/item&gt;&lt;item&gt;10831&lt;/item&gt;&lt;item&gt;10832&lt;/item&gt;&lt;item&gt;10833&lt;/item&gt;&lt;item&gt;10834&lt;/item&gt;&lt;item&gt;10835&lt;/item&gt;&lt;item&gt;10836&lt;/item&gt;&lt;item&gt;10837&lt;/item&gt;&lt;item&gt;10838&lt;/item&gt;&lt;item&gt;10839&lt;/item&gt;&lt;item&gt;10840&lt;/item&gt;&lt;item&gt;10841&lt;/item&gt;&lt;item&gt;10842&lt;/item&gt;&lt;item&gt;10843&lt;/item&gt;&lt;item&gt;10844&lt;/item&gt;&lt;item&gt;10845&lt;/item&gt;&lt;item&gt;10846&lt;/item&gt;&lt;item&gt;10847&lt;/item&gt;&lt;item&gt;10848&lt;/item&gt;&lt;item&gt;10849&lt;/item&gt;&lt;item&gt;10850&lt;/item&gt;&lt;item&gt;10851&lt;/item&gt;&lt;item&gt;10852&lt;/item&gt;&lt;item&gt;10853&lt;/item&gt;&lt;item&gt;10854&lt;/item&gt;&lt;item&gt;10855&lt;/item&gt;&lt;item&gt;10856&lt;/item&gt;&lt;item&gt;10857&lt;/item&gt;&lt;item&gt;10858&lt;/item&gt;&lt;item&gt;10859&lt;/item&gt;&lt;item&gt;10881&lt;/item&gt;&lt;item&gt;10883&lt;/item&gt;&lt;item&gt;10894&lt;/item&gt;&lt;item&gt;10903&lt;/item&gt;&lt;/record-ids&gt;&lt;/item&gt;&lt;/Libraries&gt;"/>
  </w:docVars>
  <w:rsids>
    <w:rsidRoot w:val="00D8157A"/>
    <w:rsid w:val="00020815"/>
    <w:rsid w:val="00022556"/>
    <w:rsid w:val="000643E5"/>
    <w:rsid w:val="00082317"/>
    <w:rsid w:val="000D5623"/>
    <w:rsid w:val="000D5733"/>
    <w:rsid w:val="000E79E5"/>
    <w:rsid w:val="00141B9A"/>
    <w:rsid w:val="001A0A91"/>
    <w:rsid w:val="001F0D87"/>
    <w:rsid w:val="001F209F"/>
    <w:rsid w:val="001F273D"/>
    <w:rsid w:val="0022228A"/>
    <w:rsid w:val="00256EB8"/>
    <w:rsid w:val="002847F4"/>
    <w:rsid w:val="002B1CCB"/>
    <w:rsid w:val="003229BB"/>
    <w:rsid w:val="00333653"/>
    <w:rsid w:val="00342706"/>
    <w:rsid w:val="003D2B0D"/>
    <w:rsid w:val="00412FA9"/>
    <w:rsid w:val="00451C73"/>
    <w:rsid w:val="00486107"/>
    <w:rsid w:val="004C599A"/>
    <w:rsid w:val="0052103A"/>
    <w:rsid w:val="005B7491"/>
    <w:rsid w:val="005F7361"/>
    <w:rsid w:val="006A2308"/>
    <w:rsid w:val="006D7977"/>
    <w:rsid w:val="00762399"/>
    <w:rsid w:val="00767E54"/>
    <w:rsid w:val="007D5158"/>
    <w:rsid w:val="0084401A"/>
    <w:rsid w:val="00916A96"/>
    <w:rsid w:val="00955858"/>
    <w:rsid w:val="00981ACF"/>
    <w:rsid w:val="00994B8B"/>
    <w:rsid w:val="009D6A36"/>
    <w:rsid w:val="00A23183"/>
    <w:rsid w:val="00A261C2"/>
    <w:rsid w:val="00A66BA9"/>
    <w:rsid w:val="00A956A4"/>
    <w:rsid w:val="00AA3627"/>
    <w:rsid w:val="00AE5545"/>
    <w:rsid w:val="00B12CD5"/>
    <w:rsid w:val="00BE6521"/>
    <w:rsid w:val="00C3624B"/>
    <w:rsid w:val="00C50754"/>
    <w:rsid w:val="00C647F5"/>
    <w:rsid w:val="00CC2168"/>
    <w:rsid w:val="00CD64DB"/>
    <w:rsid w:val="00D513CE"/>
    <w:rsid w:val="00D8157A"/>
    <w:rsid w:val="00ED7C71"/>
    <w:rsid w:val="00F22C62"/>
    <w:rsid w:val="00F86B90"/>
    <w:rsid w:val="00FA21D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stockticker"/>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Bookman Old Style" w:eastAsiaTheme="minorHAnsi" w:hAnsi="Bookman Old Style" w:cstheme="minorBidi"/>
        <w:sz w:val="24"/>
        <w:szCs w:val="24"/>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caption" w:uiPriority="0" w:qFormat="1"/>
    <w:lsdException w:name="footnote reference" w:uiPriority="0"/>
    <w:lsdException w:name="page number" w:uiPriority="0"/>
    <w:lsdException w:name="endnote text" w:uiPriority="0"/>
    <w:lsdException w:name="List 2"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3" w:uiPriority="0"/>
    <w:lsdException w:name="Body Text Indent 3" w:uiPriority="0"/>
    <w:lsdException w:name="Block Text" w:uiPriority="0"/>
    <w:lsdException w:name="FollowedHyperlink" w:uiPriority="0"/>
    <w:lsdException w:name="Strong" w:semiHidden="0" w:uiPriority="0" w:unhideWhenUsed="0" w:qFormat="1"/>
    <w:lsdException w:name="Emphasis" w:semiHidden="0" w:unhideWhenUsed="0" w:qFormat="1"/>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8157A"/>
    <w:pPr>
      <w:spacing w:after="0" w:line="360" w:lineRule="auto"/>
      <w:ind w:firstLine="720"/>
      <w:jc w:val="both"/>
    </w:pPr>
    <w:rPr>
      <w:rFonts w:eastAsia="Arial Unicode MS" w:cs="Times New Roman"/>
      <w:lang w:val="en-GB"/>
    </w:rPr>
  </w:style>
  <w:style w:type="paragraph" w:styleId="Heading1">
    <w:name w:val="heading 1"/>
    <w:basedOn w:val="Normal"/>
    <w:next w:val="Normal"/>
    <w:link w:val="Heading1Char"/>
    <w:qFormat/>
    <w:rsid w:val="00D8157A"/>
    <w:pPr>
      <w:keepNext/>
      <w:overflowPunct w:val="0"/>
      <w:autoSpaceDE w:val="0"/>
      <w:autoSpaceDN w:val="0"/>
      <w:adjustRightInd w:val="0"/>
      <w:ind w:left="720"/>
      <w:jc w:val="center"/>
      <w:textAlignment w:val="baseline"/>
      <w:outlineLvl w:val="0"/>
    </w:pPr>
    <w:rPr>
      <w:b/>
      <w:color w:val="000000"/>
      <w:szCs w:val="20"/>
    </w:rPr>
  </w:style>
  <w:style w:type="paragraph" w:styleId="Heading2">
    <w:name w:val="heading 2"/>
    <w:basedOn w:val="Normal"/>
    <w:next w:val="Normal"/>
    <w:link w:val="Heading2Char"/>
    <w:qFormat/>
    <w:rsid w:val="00D8157A"/>
    <w:pPr>
      <w:keepNext/>
      <w:overflowPunct w:val="0"/>
      <w:autoSpaceDE w:val="0"/>
      <w:autoSpaceDN w:val="0"/>
      <w:adjustRightInd w:val="0"/>
      <w:textAlignment w:val="baseline"/>
      <w:outlineLvl w:val="1"/>
    </w:pPr>
    <w:rPr>
      <w:b/>
      <w:color w:val="000000"/>
      <w:szCs w:val="20"/>
    </w:rPr>
  </w:style>
  <w:style w:type="paragraph" w:styleId="Heading3">
    <w:name w:val="heading 3"/>
    <w:basedOn w:val="Normal"/>
    <w:next w:val="Normal"/>
    <w:link w:val="Heading3Char"/>
    <w:qFormat/>
    <w:rsid w:val="00D8157A"/>
    <w:pPr>
      <w:keepNext/>
      <w:overflowPunct w:val="0"/>
      <w:autoSpaceDE w:val="0"/>
      <w:autoSpaceDN w:val="0"/>
      <w:adjustRightInd w:val="0"/>
      <w:textAlignment w:val="baseline"/>
      <w:outlineLvl w:val="2"/>
    </w:pPr>
    <w:rPr>
      <w:i/>
      <w:szCs w:val="20"/>
    </w:rPr>
  </w:style>
  <w:style w:type="paragraph" w:styleId="Heading4">
    <w:name w:val="heading 4"/>
    <w:basedOn w:val="Normal"/>
    <w:next w:val="Normal"/>
    <w:link w:val="Heading4Char"/>
    <w:qFormat/>
    <w:rsid w:val="00D8157A"/>
    <w:pPr>
      <w:keepNext/>
      <w:overflowPunct w:val="0"/>
      <w:autoSpaceDE w:val="0"/>
      <w:autoSpaceDN w:val="0"/>
      <w:adjustRightInd w:val="0"/>
      <w:jc w:val="center"/>
      <w:textAlignment w:val="baseline"/>
      <w:outlineLvl w:val="3"/>
    </w:pPr>
    <w:rPr>
      <w:i/>
      <w:szCs w:val="20"/>
    </w:rPr>
  </w:style>
  <w:style w:type="paragraph" w:styleId="Heading5">
    <w:name w:val="heading 5"/>
    <w:basedOn w:val="Normal"/>
    <w:next w:val="Normal"/>
    <w:link w:val="Heading5Char"/>
    <w:qFormat/>
    <w:rsid w:val="00D8157A"/>
    <w:pPr>
      <w:keepNext/>
      <w:outlineLvl w:val="4"/>
    </w:pPr>
    <w:rPr>
      <w:b/>
      <w:bCs/>
    </w:rPr>
  </w:style>
  <w:style w:type="paragraph" w:styleId="Heading6">
    <w:name w:val="heading 6"/>
    <w:basedOn w:val="Normal"/>
    <w:next w:val="BlockText"/>
    <w:link w:val="Heading6Char"/>
    <w:qFormat/>
    <w:rsid w:val="00D8157A"/>
    <w:pPr>
      <w:tabs>
        <w:tab w:val="num" w:pos="1152"/>
      </w:tabs>
      <w:spacing w:before="240" w:after="60"/>
      <w:ind w:left="1152" w:hanging="1152"/>
      <w:jc w:val="left"/>
      <w:outlineLvl w:val="5"/>
    </w:pPr>
    <w:rPr>
      <w:rFonts w:ascii="Times New Roman" w:eastAsia="Times New Roman" w:hAnsi="Times New Roman"/>
      <w:sz w:val="22"/>
      <w:szCs w:val="20"/>
      <w:lang w:val="en-US"/>
    </w:rPr>
  </w:style>
  <w:style w:type="paragraph" w:styleId="Heading7">
    <w:name w:val="heading 7"/>
    <w:basedOn w:val="Normal"/>
    <w:next w:val="Normal"/>
    <w:link w:val="Heading7Char"/>
    <w:qFormat/>
    <w:rsid w:val="00D8157A"/>
    <w:pPr>
      <w:keepNext/>
      <w:overflowPunct w:val="0"/>
      <w:autoSpaceDE w:val="0"/>
      <w:autoSpaceDN w:val="0"/>
      <w:adjustRightInd w:val="0"/>
      <w:textAlignment w:val="baseline"/>
      <w:outlineLvl w:val="6"/>
    </w:pPr>
    <w:rPr>
      <w:szCs w:val="20"/>
    </w:rPr>
  </w:style>
  <w:style w:type="paragraph" w:styleId="Heading8">
    <w:name w:val="heading 8"/>
    <w:basedOn w:val="Normal"/>
    <w:next w:val="Normal"/>
    <w:link w:val="Heading8Char"/>
    <w:qFormat/>
    <w:rsid w:val="00D8157A"/>
    <w:pPr>
      <w:tabs>
        <w:tab w:val="num" w:pos="1440"/>
      </w:tabs>
      <w:spacing w:before="240" w:after="60"/>
      <w:ind w:left="1440" w:hanging="1440"/>
      <w:jc w:val="left"/>
      <w:outlineLvl w:val="7"/>
    </w:pPr>
    <w:rPr>
      <w:rFonts w:ascii="Arial" w:eastAsia="Times New Roman" w:hAnsi="Arial"/>
      <w:i/>
      <w:sz w:val="20"/>
      <w:szCs w:val="20"/>
      <w:lang w:val="en-US"/>
    </w:rPr>
  </w:style>
  <w:style w:type="paragraph" w:styleId="Heading9">
    <w:name w:val="heading 9"/>
    <w:basedOn w:val="Normal"/>
    <w:next w:val="Normal"/>
    <w:link w:val="Heading9Char"/>
    <w:qFormat/>
    <w:rsid w:val="00D8157A"/>
    <w:pPr>
      <w:tabs>
        <w:tab w:val="num" w:pos="1584"/>
      </w:tabs>
      <w:spacing w:before="240" w:after="60"/>
      <w:ind w:left="1584" w:hanging="1584"/>
      <w:jc w:val="left"/>
      <w:outlineLvl w:val="8"/>
    </w:pPr>
    <w:rPr>
      <w:rFonts w:ascii="Arial" w:eastAsia="Times New Roman" w:hAnsi="Arial"/>
      <w:b/>
      <w:i/>
      <w:sz w:val="18"/>
      <w:szCs w:val="20"/>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D8157A"/>
    <w:rPr>
      <w:rFonts w:eastAsia="Arial Unicode MS" w:cs="Times New Roman"/>
      <w:b/>
      <w:color w:val="000000"/>
      <w:szCs w:val="20"/>
      <w:lang w:val="en-GB"/>
    </w:rPr>
  </w:style>
  <w:style w:type="character" w:customStyle="1" w:styleId="Heading2Char">
    <w:name w:val="Heading 2 Char"/>
    <w:basedOn w:val="DefaultParagraphFont"/>
    <w:link w:val="Heading2"/>
    <w:rsid w:val="00D8157A"/>
    <w:rPr>
      <w:rFonts w:eastAsia="Arial Unicode MS" w:cs="Times New Roman"/>
      <w:b/>
      <w:color w:val="000000"/>
      <w:szCs w:val="20"/>
      <w:lang w:val="en-GB"/>
    </w:rPr>
  </w:style>
  <w:style w:type="character" w:customStyle="1" w:styleId="Heading3Char">
    <w:name w:val="Heading 3 Char"/>
    <w:basedOn w:val="DefaultParagraphFont"/>
    <w:link w:val="Heading3"/>
    <w:rsid w:val="00D8157A"/>
    <w:rPr>
      <w:rFonts w:eastAsia="Arial Unicode MS" w:cs="Times New Roman"/>
      <w:i/>
      <w:szCs w:val="20"/>
      <w:lang w:val="en-GB"/>
    </w:rPr>
  </w:style>
  <w:style w:type="character" w:customStyle="1" w:styleId="Heading4Char">
    <w:name w:val="Heading 4 Char"/>
    <w:basedOn w:val="DefaultParagraphFont"/>
    <w:link w:val="Heading4"/>
    <w:rsid w:val="00D8157A"/>
    <w:rPr>
      <w:rFonts w:eastAsia="Arial Unicode MS" w:cs="Times New Roman"/>
      <w:i/>
      <w:szCs w:val="20"/>
      <w:lang w:val="en-GB"/>
    </w:rPr>
  </w:style>
  <w:style w:type="character" w:customStyle="1" w:styleId="Heading5Char">
    <w:name w:val="Heading 5 Char"/>
    <w:basedOn w:val="DefaultParagraphFont"/>
    <w:link w:val="Heading5"/>
    <w:rsid w:val="00D8157A"/>
    <w:rPr>
      <w:rFonts w:eastAsia="Arial Unicode MS" w:cs="Times New Roman"/>
      <w:b/>
      <w:bCs/>
      <w:lang w:val="en-GB"/>
    </w:rPr>
  </w:style>
  <w:style w:type="paragraph" w:styleId="BlockText">
    <w:name w:val="Block Text"/>
    <w:basedOn w:val="Normal"/>
    <w:rsid w:val="00D8157A"/>
    <w:pPr>
      <w:tabs>
        <w:tab w:val="left" w:pos="-720"/>
      </w:tabs>
      <w:suppressAutoHyphens/>
      <w:overflowPunct w:val="0"/>
      <w:autoSpaceDE w:val="0"/>
      <w:autoSpaceDN w:val="0"/>
      <w:adjustRightInd w:val="0"/>
      <w:ind w:left="720" w:right="680"/>
      <w:textAlignment w:val="baseline"/>
    </w:pPr>
    <w:rPr>
      <w:szCs w:val="20"/>
    </w:rPr>
  </w:style>
  <w:style w:type="character" w:customStyle="1" w:styleId="Heading6Char">
    <w:name w:val="Heading 6 Char"/>
    <w:basedOn w:val="DefaultParagraphFont"/>
    <w:link w:val="Heading6"/>
    <w:rsid w:val="00D8157A"/>
    <w:rPr>
      <w:rFonts w:ascii="Times New Roman" w:eastAsia="Times New Roman" w:hAnsi="Times New Roman" w:cs="Times New Roman"/>
      <w:sz w:val="22"/>
      <w:szCs w:val="20"/>
    </w:rPr>
  </w:style>
  <w:style w:type="character" w:customStyle="1" w:styleId="Heading7Char">
    <w:name w:val="Heading 7 Char"/>
    <w:basedOn w:val="DefaultParagraphFont"/>
    <w:link w:val="Heading7"/>
    <w:rsid w:val="00D8157A"/>
    <w:rPr>
      <w:rFonts w:eastAsia="Arial Unicode MS" w:cs="Times New Roman"/>
      <w:szCs w:val="20"/>
      <w:lang w:val="en-GB"/>
    </w:rPr>
  </w:style>
  <w:style w:type="character" w:customStyle="1" w:styleId="Heading8Char">
    <w:name w:val="Heading 8 Char"/>
    <w:basedOn w:val="DefaultParagraphFont"/>
    <w:link w:val="Heading8"/>
    <w:rsid w:val="00D8157A"/>
    <w:rPr>
      <w:rFonts w:ascii="Arial" w:eastAsia="Times New Roman" w:hAnsi="Arial" w:cs="Times New Roman"/>
      <w:i/>
      <w:sz w:val="20"/>
      <w:szCs w:val="20"/>
    </w:rPr>
  </w:style>
  <w:style w:type="character" w:customStyle="1" w:styleId="Heading9Char">
    <w:name w:val="Heading 9 Char"/>
    <w:basedOn w:val="DefaultParagraphFont"/>
    <w:link w:val="Heading9"/>
    <w:rsid w:val="00D8157A"/>
    <w:rPr>
      <w:rFonts w:ascii="Arial" w:eastAsia="Times New Roman" w:hAnsi="Arial" w:cs="Times New Roman"/>
      <w:b/>
      <w:i/>
      <w:sz w:val="18"/>
      <w:szCs w:val="20"/>
    </w:rPr>
  </w:style>
  <w:style w:type="paragraph" w:styleId="NoSpacing">
    <w:name w:val="No Spacing"/>
    <w:uiPriority w:val="1"/>
    <w:qFormat/>
    <w:rsid w:val="00D8157A"/>
    <w:pPr>
      <w:spacing w:after="0" w:line="240" w:lineRule="auto"/>
    </w:pPr>
    <w:rPr>
      <w:rFonts w:ascii="Times New Roman" w:eastAsia="Times New Roman" w:hAnsi="Times New Roman" w:cs="Times New Roman"/>
      <w:lang w:val="en-GB"/>
    </w:rPr>
  </w:style>
  <w:style w:type="paragraph" w:styleId="BodyText2">
    <w:name w:val="Body Text 2"/>
    <w:basedOn w:val="Normal"/>
    <w:link w:val="BodyText2Char"/>
    <w:uiPriority w:val="99"/>
    <w:rsid w:val="00D8157A"/>
    <w:pPr>
      <w:overflowPunct w:val="0"/>
      <w:autoSpaceDE w:val="0"/>
      <w:autoSpaceDN w:val="0"/>
      <w:adjustRightInd w:val="0"/>
      <w:jc w:val="center"/>
      <w:textAlignment w:val="baseline"/>
    </w:pPr>
    <w:rPr>
      <w:color w:val="000000"/>
      <w:szCs w:val="20"/>
    </w:rPr>
  </w:style>
  <w:style w:type="character" w:customStyle="1" w:styleId="BodyText2Char">
    <w:name w:val="Body Text 2 Char"/>
    <w:basedOn w:val="DefaultParagraphFont"/>
    <w:link w:val="BodyText2"/>
    <w:uiPriority w:val="99"/>
    <w:rsid w:val="00D8157A"/>
    <w:rPr>
      <w:rFonts w:eastAsia="Arial Unicode MS" w:cs="Times New Roman"/>
      <w:color w:val="000000"/>
      <w:szCs w:val="20"/>
      <w:lang w:val="en-GB"/>
    </w:rPr>
  </w:style>
  <w:style w:type="paragraph" w:styleId="BodyText">
    <w:name w:val="Body Text"/>
    <w:basedOn w:val="Normal"/>
    <w:link w:val="BodyTextChar"/>
    <w:rsid w:val="00D8157A"/>
    <w:pPr>
      <w:spacing w:after="120"/>
    </w:pPr>
  </w:style>
  <w:style w:type="character" w:customStyle="1" w:styleId="BodyTextChar">
    <w:name w:val="Body Text Char"/>
    <w:basedOn w:val="DefaultParagraphFont"/>
    <w:link w:val="BodyText"/>
    <w:rsid w:val="00D8157A"/>
    <w:rPr>
      <w:rFonts w:eastAsia="Arial Unicode MS" w:cs="Times New Roman"/>
      <w:lang w:val="en-GB"/>
    </w:rPr>
  </w:style>
  <w:style w:type="table" w:styleId="TableGrid">
    <w:name w:val="Table Grid"/>
    <w:basedOn w:val="TableNormal"/>
    <w:uiPriority w:val="59"/>
    <w:rsid w:val="00D8157A"/>
    <w:pPr>
      <w:spacing w:after="0" w:line="240" w:lineRule="auto"/>
    </w:pPr>
    <w:rPr>
      <w:rFonts w:ascii="Times New Roman" w:eastAsia="Times New Roman" w:hAnsi="Times New Roman" w:cs="Times New Roman"/>
      <w:sz w:val="20"/>
      <w:szCs w:val="20"/>
      <w:lang w:val="en-GB"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uiPriority w:val="99"/>
    <w:rsid w:val="00D8157A"/>
    <w:rPr>
      <w:color w:val="0000FF"/>
      <w:u w:val="single"/>
    </w:rPr>
  </w:style>
  <w:style w:type="character" w:styleId="PageNumber">
    <w:name w:val="page number"/>
    <w:basedOn w:val="DefaultParagraphFont"/>
    <w:rsid w:val="00D8157A"/>
  </w:style>
  <w:style w:type="paragraph" w:styleId="Footer">
    <w:name w:val="footer"/>
    <w:basedOn w:val="Normal"/>
    <w:link w:val="FooterChar"/>
    <w:uiPriority w:val="99"/>
    <w:rsid w:val="00D8157A"/>
    <w:pPr>
      <w:tabs>
        <w:tab w:val="center" w:pos="4153"/>
        <w:tab w:val="right" w:pos="8306"/>
      </w:tabs>
      <w:overflowPunct w:val="0"/>
      <w:autoSpaceDE w:val="0"/>
      <w:autoSpaceDN w:val="0"/>
      <w:adjustRightInd w:val="0"/>
      <w:textAlignment w:val="baseline"/>
    </w:pPr>
    <w:rPr>
      <w:szCs w:val="20"/>
    </w:rPr>
  </w:style>
  <w:style w:type="character" w:customStyle="1" w:styleId="FooterChar">
    <w:name w:val="Footer Char"/>
    <w:basedOn w:val="DefaultParagraphFont"/>
    <w:link w:val="Footer"/>
    <w:uiPriority w:val="99"/>
    <w:rsid w:val="00D8157A"/>
    <w:rPr>
      <w:rFonts w:eastAsia="Arial Unicode MS" w:cs="Times New Roman"/>
      <w:szCs w:val="20"/>
      <w:lang w:val="en-GB"/>
    </w:rPr>
  </w:style>
  <w:style w:type="paragraph" w:styleId="BodyText3">
    <w:name w:val="Body Text 3"/>
    <w:basedOn w:val="Normal"/>
    <w:link w:val="BodyText3Char"/>
    <w:rsid w:val="00D8157A"/>
    <w:rPr>
      <w:b/>
      <w:bCs/>
      <w:iCs/>
    </w:rPr>
  </w:style>
  <w:style w:type="character" w:customStyle="1" w:styleId="BodyText3Char">
    <w:name w:val="Body Text 3 Char"/>
    <w:basedOn w:val="DefaultParagraphFont"/>
    <w:link w:val="BodyText3"/>
    <w:rsid w:val="00D8157A"/>
    <w:rPr>
      <w:rFonts w:eastAsia="Arial Unicode MS" w:cs="Times New Roman"/>
      <w:b/>
      <w:bCs/>
      <w:iCs/>
      <w:lang w:val="en-GB"/>
    </w:rPr>
  </w:style>
  <w:style w:type="paragraph" w:customStyle="1" w:styleId="Style1">
    <w:name w:val="Style1"/>
    <w:basedOn w:val="Normal"/>
    <w:rsid w:val="00D8157A"/>
    <w:pPr>
      <w:overflowPunct w:val="0"/>
      <w:autoSpaceDE w:val="0"/>
      <w:autoSpaceDN w:val="0"/>
      <w:adjustRightInd w:val="0"/>
      <w:jc w:val="center"/>
      <w:textAlignment w:val="baseline"/>
    </w:pPr>
    <w:rPr>
      <w:b/>
      <w:color w:val="000000"/>
      <w:szCs w:val="20"/>
    </w:rPr>
  </w:style>
  <w:style w:type="character" w:styleId="FollowedHyperlink">
    <w:name w:val="FollowedHyperlink"/>
    <w:rsid w:val="00D8157A"/>
    <w:rPr>
      <w:color w:val="800080"/>
      <w:u w:val="single"/>
    </w:rPr>
  </w:style>
  <w:style w:type="character" w:customStyle="1" w:styleId="FootnoteTextChar">
    <w:name w:val="Footnote Text Char"/>
    <w:basedOn w:val="DefaultParagraphFont"/>
    <w:link w:val="FootnoteText"/>
    <w:semiHidden/>
    <w:rsid w:val="00D8157A"/>
    <w:rPr>
      <w:rFonts w:eastAsia="Arial Unicode MS" w:cs="Times New Roman"/>
      <w:sz w:val="20"/>
      <w:szCs w:val="20"/>
      <w:lang w:val="fi-FI" w:eastAsia="fi-FI"/>
    </w:rPr>
  </w:style>
  <w:style w:type="paragraph" w:styleId="FootnoteText">
    <w:name w:val="footnote text"/>
    <w:basedOn w:val="Normal"/>
    <w:link w:val="FootnoteTextChar"/>
    <w:semiHidden/>
    <w:rsid w:val="00D8157A"/>
    <w:rPr>
      <w:sz w:val="20"/>
      <w:szCs w:val="20"/>
      <w:lang w:val="fi-FI" w:eastAsia="fi-FI"/>
    </w:rPr>
  </w:style>
  <w:style w:type="character" w:styleId="Strong">
    <w:name w:val="Strong"/>
    <w:qFormat/>
    <w:rsid w:val="00D8157A"/>
    <w:rPr>
      <w:b/>
      <w:bCs/>
    </w:rPr>
  </w:style>
  <w:style w:type="paragraph" w:styleId="BodyTextIndent">
    <w:name w:val="Body Text Indent"/>
    <w:basedOn w:val="Normal"/>
    <w:link w:val="BodyTextIndentChar"/>
    <w:rsid w:val="00D8157A"/>
    <w:pPr>
      <w:spacing w:after="120"/>
      <w:ind w:left="360"/>
    </w:pPr>
  </w:style>
  <w:style w:type="character" w:customStyle="1" w:styleId="BodyTextIndentChar">
    <w:name w:val="Body Text Indent Char"/>
    <w:basedOn w:val="DefaultParagraphFont"/>
    <w:link w:val="BodyTextIndent"/>
    <w:rsid w:val="00D8157A"/>
    <w:rPr>
      <w:rFonts w:eastAsia="Arial Unicode MS" w:cs="Times New Roman"/>
      <w:lang w:val="en-GB"/>
    </w:rPr>
  </w:style>
  <w:style w:type="paragraph" w:customStyle="1" w:styleId="Default">
    <w:name w:val="Default"/>
    <w:rsid w:val="00D8157A"/>
    <w:pPr>
      <w:autoSpaceDE w:val="0"/>
      <w:autoSpaceDN w:val="0"/>
      <w:adjustRightInd w:val="0"/>
      <w:spacing w:after="0" w:line="240" w:lineRule="auto"/>
    </w:pPr>
    <w:rPr>
      <w:rFonts w:ascii="Times New Roman" w:eastAsia="Times New Roman" w:hAnsi="Times New Roman" w:cs="Times New Roman"/>
      <w:color w:val="000000"/>
      <w:lang w:val="sw-KE" w:eastAsia="sw-KE"/>
    </w:rPr>
  </w:style>
  <w:style w:type="paragraph" w:styleId="Header">
    <w:name w:val="header"/>
    <w:basedOn w:val="Normal"/>
    <w:link w:val="HeaderChar"/>
    <w:rsid w:val="00D8157A"/>
    <w:pPr>
      <w:tabs>
        <w:tab w:val="center" w:pos="4320"/>
        <w:tab w:val="right" w:pos="8640"/>
      </w:tabs>
    </w:pPr>
    <w:rPr>
      <w:kern w:val="1"/>
      <w:sz w:val="28"/>
      <w:szCs w:val="28"/>
      <w:lang w:val="en-IE" w:eastAsia="ar-SA"/>
    </w:rPr>
  </w:style>
  <w:style w:type="character" w:customStyle="1" w:styleId="HeaderChar">
    <w:name w:val="Header Char"/>
    <w:basedOn w:val="DefaultParagraphFont"/>
    <w:link w:val="Header"/>
    <w:rsid w:val="00D8157A"/>
    <w:rPr>
      <w:rFonts w:eastAsia="Arial Unicode MS" w:cs="Times New Roman"/>
      <w:kern w:val="1"/>
      <w:sz w:val="28"/>
      <w:szCs w:val="28"/>
      <w:lang w:val="en-IE" w:eastAsia="ar-SA"/>
    </w:rPr>
  </w:style>
  <w:style w:type="character" w:customStyle="1" w:styleId="BalloonTextChar">
    <w:name w:val="Balloon Text Char"/>
    <w:basedOn w:val="DefaultParagraphFont"/>
    <w:link w:val="BalloonText"/>
    <w:semiHidden/>
    <w:rsid w:val="00D8157A"/>
    <w:rPr>
      <w:rFonts w:ascii="Tahoma" w:eastAsia="Arial Unicode MS" w:hAnsi="Tahoma" w:cs="Tahoma"/>
      <w:sz w:val="16"/>
      <w:szCs w:val="16"/>
      <w:lang w:val="en-GB"/>
    </w:rPr>
  </w:style>
  <w:style w:type="paragraph" w:styleId="BalloonText">
    <w:name w:val="Balloon Text"/>
    <w:basedOn w:val="Normal"/>
    <w:link w:val="BalloonTextChar"/>
    <w:semiHidden/>
    <w:rsid w:val="00D8157A"/>
    <w:rPr>
      <w:rFonts w:ascii="Tahoma" w:hAnsi="Tahoma" w:cs="Tahoma"/>
      <w:sz w:val="16"/>
      <w:szCs w:val="16"/>
    </w:rPr>
  </w:style>
  <w:style w:type="paragraph" w:styleId="ListParagraph">
    <w:name w:val="List Paragraph"/>
    <w:basedOn w:val="Normal"/>
    <w:uiPriority w:val="34"/>
    <w:qFormat/>
    <w:rsid w:val="00D8157A"/>
    <w:pPr>
      <w:spacing w:after="200" w:line="276" w:lineRule="auto"/>
      <w:ind w:left="720"/>
    </w:pPr>
    <w:rPr>
      <w:rFonts w:ascii="Calibri" w:eastAsia="Calibri" w:hAnsi="Calibri" w:cs="Calibri"/>
      <w:sz w:val="22"/>
      <w:szCs w:val="22"/>
      <w:lang w:val="en-US"/>
    </w:rPr>
  </w:style>
  <w:style w:type="character" w:customStyle="1" w:styleId="EndnoteTextChar">
    <w:name w:val="Endnote Text Char"/>
    <w:basedOn w:val="DefaultParagraphFont"/>
    <w:link w:val="EndnoteText"/>
    <w:semiHidden/>
    <w:rsid w:val="00D8157A"/>
    <w:rPr>
      <w:rFonts w:ascii="Times New Roman" w:eastAsia="Times New Roman" w:hAnsi="Times New Roman" w:cs="Times New Roman"/>
      <w:sz w:val="20"/>
      <w:szCs w:val="20"/>
      <w:lang w:val="fi-FI" w:eastAsia="fi-FI"/>
    </w:rPr>
  </w:style>
  <w:style w:type="paragraph" w:styleId="EndnoteText">
    <w:name w:val="endnote text"/>
    <w:basedOn w:val="Normal"/>
    <w:link w:val="EndnoteTextChar"/>
    <w:semiHidden/>
    <w:rsid w:val="00D8157A"/>
    <w:pPr>
      <w:spacing w:line="240" w:lineRule="auto"/>
      <w:ind w:firstLine="0"/>
      <w:jc w:val="left"/>
    </w:pPr>
    <w:rPr>
      <w:rFonts w:ascii="Times New Roman" w:eastAsia="Times New Roman" w:hAnsi="Times New Roman"/>
      <w:sz w:val="20"/>
      <w:szCs w:val="20"/>
      <w:lang w:val="fi-FI" w:eastAsia="fi-FI"/>
    </w:rPr>
  </w:style>
  <w:style w:type="character" w:customStyle="1" w:styleId="EndnoteTextChar1">
    <w:name w:val="Endnote Text Char1"/>
    <w:basedOn w:val="DefaultParagraphFont"/>
    <w:uiPriority w:val="99"/>
    <w:semiHidden/>
    <w:rsid w:val="00D8157A"/>
    <w:rPr>
      <w:rFonts w:eastAsia="Arial Unicode MS" w:cs="Times New Roman"/>
      <w:sz w:val="20"/>
      <w:szCs w:val="20"/>
      <w:lang w:val="en-GB"/>
    </w:rPr>
  </w:style>
  <w:style w:type="paragraph" w:styleId="Caption">
    <w:name w:val="caption"/>
    <w:basedOn w:val="Normal"/>
    <w:next w:val="Normal"/>
    <w:qFormat/>
    <w:rsid w:val="00D8157A"/>
    <w:pPr>
      <w:spacing w:before="120" w:after="120"/>
      <w:ind w:firstLine="0"/>
      <w:jc w:val="left"/>
    </w:pPr>
    <w:rPr>
      <w:rFonts w:ascii="Times New Roman" w:eastAsia="Times New Roman" w:hAnsi="Times New Roman"/>
      <w:b/>
      <w:sz w:val="22"/>
      <w:szCs w:val="20"/>
      <w:lang w:val="en-US"/>
    </w:rPr>
  </w:style>
  <w:style w:type="paragraph" w:styleId="BodyTextIndent2">
    <w:name w:val="Body Text Indent 2"/>
    <w:basedOn w:val="Normal"/>
    <w:link w:val="BodyTextIndent2Char"/>
    <w:uiPriority w:val="99"/>
    <w:unhideWhenUsed/>
    <w:rsid w:val="00D8157A"/>
    <w:pPr>
      <w:spacing w:after="120" w:line="480" w:lineRule="auto"/>
      <w:ind w:left="360" w:firstLine="0"/>
      <w:jc w:val="left"/>
    </w:pPr>
    <w:rPr>
      <w:rFonts w:ascii="Times New Roman" w:eastAsia="Times New Roman" w:hAnsi="Times New Roman"/>
    </w:rPr>
  </w:style>
  <w:style w:type="character" w:customStyle="1" w:styleId="BodyTextIndent2Char">
    <w:name w:val="Body Text Indent 2 Char"/>
    <w:basedOn w:val="DefaultParagraphFont"/>
    <w:link w:val="BodyTextIndent2"/>
    <w:uiPriority w:val="99"/>
    <w:rsid w:val="00D8157A"/>
    <w:rPr>
      <w:rFonts w:ascii="Times New Roman" w:eastAsia="Times New Roman" w:hAnsi="Times New Roman" w:cs="Times New Roman"/>
      <w:lang w:val="en-GB"/>
    </w:rPr>
  </w:style>
  <w:style w:type="paragraph" w:styleId="TOC2">
    <w:name w:val="toc 2"/>
    <w:basedOn w:val="Normal"/>
    <w:next w:val="Normal"/>
    <w:autoRedefine/>
    <w:uiPriority w:val="39"/>
    <w:unhideWhenUsed/>
    <w:qFormat/>
    <w:rsid w:val="00D8157A"/>
    <w:pPr>
      <w:spacing w:after="100" w:line="276" w:lineRule="auto"/>
      <w:ind w:left="220" w:firstLine="0"/>
      <w:jc w:val="left"/>
    </w:pPr>
    <w:rPr>
      <w:rFonts w:asciiTheme="minorHAnsi" w:eastAsiaTheme="minorEastAsia" w:hAnsiTheme="minorHAnsi" w:cstheme="minorBidi"/>
      <w:sz w:val="22"/>
      <w:szCs w:val="22"/>
      <w:lang w:val="en-US" w:eastAsia="ja-JP"/>
    </w:rPr>
  </w:style>
  <w:style w:type="paragraph" w:styleId="TOC1">
    <w:name w:val="toc 1"/>
    <w:basedOn w:val="Normal"/>
    <w:next w:val="Normal"/>
    <w:autoRedefine/>
    <w:uiPriority w:val="39"/>
    <w:unhideWhenUsed/>
    <w:qFormat/>
    <w:rsid w:val="00D8157A"/>
    <w:pPr>
      <w:spacing w:after="100" w:line="276" w:lineRule="auto"/>
      <w:ind w:firstLine="0"/>
      <w:jc w:val="left"/>
    </w:pPr>
    <w:rPr>
      <w:rFonts w:asciiTheme="minorHAnsi" w:eastAsiaTheme="minorEastAsia" w:hAnsiTheme="minorHAnsi" w:cstheme="minorBidi"/>
      <w:sz w:val="22"/>
      <w:szCs w:val="22"/>
      <w:lang w:val="en-US" w:eastAsia="ja-JP"/>
    </w:rPr>
  </w:style>
  <w:style w:type="paragraph" w:styleId="TOC3">
    <w:name w:val="toc 3"/>
    <w:basedOn w:val="Normal"/>
    <w:next w:val="Normal"/>
    <w:autoRedefine/>
    <w:uiPriority w:val="39"/>
    <w:unhideWhenUsed/>
    <w:qFormat/>
    <w:rsid w:val="00D8157A"/>
    <w:pPr>
      <w:spacing w:after="100" w:line="276" w:lineRule="auto"/>
      <w:ind w:left="440" w:firstLine="0"/>
      <w:jc w:val="left"/>
    </w:pPr>
    <w:rPr>
      <w:rFonts w:asciiTheme="minorHAnsi" w:eastAsiaTheme="minorEastAsia" w:hAnsiTheme="minorHAnsi" w:cstheme="minorBidi"/>
      <w:sz w:val="22"/>
      <w:szCs w:val="22"/>
      <w:lang w:val="en-US" w:eastAsia="ja-JP"/>
    </w:rPr>
  </w:style>
  <w:style w:type="paragraph" w:customStyle="1" w:styleId="Caption1">
    <w:name w:val="Caption1"/>
    <w:basedOn w:val="Normal"/>
    <w:uiPriority w:val="99"/>
    <w:rsid w:val="00D8157A"/>
    <w:pPr>
      <w:spacing w:before="120" w:after="96" w:line="240" w:lineRule="auto"/>
      <w:ind w:firstLine="0"/>
      <w:jc w:val="left"/>
    </w:pPr>
    <w:rPr>
      <w:rFonts w:ascii="Times New Roman" w:eastAsia="Times New Roman" w:hAnsi="Times New Roman"/>
      <w:lang w:val="en-US"/>
    </w:rPr>
  </w:style>
  <w:style w:type="paragraph" w:customStyle="1" w:styleId="indent1">
    <w:name w:val="indent1"/>
    <w:basedOn w:val="Normal"/>
    <w:uiPriority w:val="99"/>
    <w:rsid w:val="00D8157A"/>
    <w:pPr>
      <w:spacing w:after="48" w:line="240" w:lineRule="auto"/>
      <w:ind w:left="360" w:hanging="168"/>
      <w:jc w:val="left"/>
    </w:pPr>
    <w:rPr>
      <w:rFonts w:ascii="Times New Roman" w:eastAsia="Times New Roman" w:hAnsi="Times New Roman"/>
      <w:lang w:val="en-US"/>
    </w:rPr>
  </w:style>
  <w:style w:type="paragraph" w:customStyle="1" w:styleId="table">
    <w:name w:val="table"/>
    <w:basedOn w:val="Normal"/>
    <w:uiPriority w:val="99"/>
    <w:rsid w:val="00D8157A"/>
    <w:pPr>
      <w:spacing w:after="48" w:line="240" w:lineRule="auto"/>
      <w:ind w:firstLine="0"/>
      <w:jc w:val="left"/>
    </w:pPr>
    <w:rPr>
      <w:rFonts w:ascii="Times New Roman" w:eastAsia="Times New Roman" w:hAnsi="Times New Roman"/>
      <w:lang w:val="en-US"/>
    </w:rPr>
  </w:style>
  <w:style w:type="character" w:styleId="Emphasis">
    <w:name w:val="Emphasis"/>
    <w:uiPriority w:val="99"/>
    <w:qFormat/>
    <w:rsid w:val="00D8157A"/>
    <w:rPr>
      <w:i/>
      <w:iCs/>
    </w:rPr>
  </w:style>
  <w:style w:type="paragraph" w:customStyle="1" w:styleId="List1">
    <w:name w:val="List1"/>
    <w:basedOn w:val="Normal"/>
    <w:rsid w:val="00D8157A"/>
    <w:pPr>
      <w:tabs>
        <w:tab w:val="num" w:pos="1287"/>
      </w:tabs>
      <w:spacing w:line="240" w:lineRule="auto"/>
      <w:ind w:left="1134" w:hanging="567"/>
    </w:pPr>
    <w:rPr>
      <w:rFonts w:ascii="Times New Roman" w:eastAsia="Times New Roman" w:hAnsi="Times New Roman"/>
      <w:sz w:val="22"/>
      <w:szCs w:val="20"/>
      <w:lang w:val="en-IE"/>
    </w:rPr>
  </w:style>
  <w:style w:type="paragraph" w:customStyle="1" w:styleId="GeneralParagraph">
    <w:name w:val="General Paragraph"/>
    <w:basedOn w:val="Normal"/>
    <w:rsid w:val="00D8157A"/>
    <w:pPr>
      <w:widowControl w:val="0"/>
      <w:overflowPunct w:val="0"/>
      <w:autoSpaceDE w:val="0"/>
      <w:autoSpaceDN w:val="0"/>
      <w:adjustRightInd w:val="0"/>
      <w:spacing w:line="240" w:lineRule="auto"/>
      <w:ind w:firstLine="245"/>
      <w:textAlignment w:val="baseline"/>
    </w:pPr>
    <w:rPr>
      <w:rFonts w:ascii="Times New Roman" w:eastAsia="Times New Roman" w:hAnsi="Times New Roman"/>
      <w:sz w:val="20"/>
      <w:szCs w:val="20"/>
      <w:lang w:val="en-US"/>
    </w:rPr>
  </w:style>
  <w:style w:type="paragraph" w:customStyle="1" w:styleId="TableBody">
    <w:name w:val="Table Body"/>
    <w:basedOn w:val="Normal"/>
    <w:rsid w:val="00D8157A"/>
    <w:pPr>
      <w:keepNext/>
      <w:widowControl w:val="0"/>
      <w:overflowPunct w:val="0"/>
      <w:autoSpaceDE w:val="0"/>
      <w:autoSpaceDN w:val="0"/>
      <w:adjustRightInd w:val="0"/>
      <w:spacing w:line="240" w:lineRule="auto"/>
      <w:ind w:firstLine="0"/>
      <w:jc w:val="left"/>
      <w:textAlignment w:val="baseline"/>
    </w:pPr>
    <w:rPr>
      <w:rFonts w:ascii="Times New Roman" w:eastAsia="Times New Roman" w:hAnsi="Times New Roman"/>
      <w:sz w:val="18"/>
      <w:szCs w:val="20"/>
      <w:lang w:val="en-US"/>
    </w:rPr>
  </w:style>
  <w:style w:type="paragraph" w:styleId="TableofFigures">
    <w:name w:val="table of figures"/>
    <w:basedOn w:val="Normal"/>
    <w:next w:val="Normal"/>
    <w:uiPriority w:val="99"/>
    <w:unhideWhenUsed/>
    <w:rsid w:val="00D8157A"/>
  </w:style>
  <w:style w:type="paragraph" w:styleId="BodyTextIndent3">
    <w:name w:val="Body Text Indent 3"/>
    <w:basedOn w:val="Normal"/>
    <w:link w:val="BodyTextIndent3Char"/>
    <w:rsid w:val="00D8157A"/>
    <w:pPr>
      <w:spacing w:after="120" w:line="240" w:lineRule="auto"/>
      <w:ind w:left="360" w:firstLine="0"/>
      <w:jc w:val="left"/>
    </w:pPr>
    <w:rPr>
      <w:rFonts w:ascii="Times New Roman" w:eastAsia="Times New Roman" w:hAnsi="Times New Roman"/>
      <w:sz w:val="16"/>
      <w:szCs w:val="16"/>
      <w:lang w:val="en-US"/>
    </w:rPr>
  </w:style>
  <w:style w:type="character" w:customStyle="1" w:styleId="BodyTextIndent3Char">
    <w:name w:val="Body Text Indent 3 Char"/>
    <w:basedOn w:val="DefaultParagraphFont"/>
    <w:link w:val="BodyTextIndent3"/>
    <w:rsid w:val="00D8157A"/>
    <w:rPr>
      <w:rFonts w:ascii="Times New Roman" w:eastAsia="Times New Roman" w:hAnsi="Times New Roman" w:cs="Times New Roman"/>
      <w:sz w:val="16"/>
      <w:szCs w:val="16"/>
    </w:rPr>
  </w:style>
  <w:style w:type="paragraph" w:customStyle="1" w:styleId="Outline">
    <w:name w:val="Outline"/>
    <w:basedOn w:val="Normal"/>
    <w:rsid w:val="00D8157A"/>
    <w:pPr>
      <w:overflowPunct w:val="0"/>
      <w:autoSpaceDE w:val="0"/>
      <w:autoSpaceDN w:val="0"/>
      <w:adjustRightInd w:val="0"/>
      <w:spacing w:before="240" w:line="240" w:lineRule="auto"/>
      <w:ind w:firstLine="0"/>
      <w:jc w:val="left"/>
      <w:textAlignment w:val="baseline"/>
    </w:pPr>
    <w:rPr>
      <w:rFonts w:ascii="Times New Roman" w:eastAsia="Times New Roman" w:hAnsi="Times New Roman"/>
      <w:kern w:val="28"/>
      <w:szCs w:val="20"/>
      <w:lang w:val="en-US"/>
    </w:rPr>
  </w:style>
  <w:style w:type="character" w:styleId="FootnoteReference">
    <w:name w:val="footnote reference"/>
    <w:semiHidden/>
    <w:rsid w:val="007D5158"/>
    <w:rPr>
      <w:position w:val="6"/>
      <w:sz w:val="16"/>
    </w:rPr>
  </w:style>
  <w:style w:type="paragraph" w:styleId="TOCHeading">
    <w:name w:val="TOC Heading"/>
    <w:basedOn w:val="Heading1"/>
    <w:next w:val="Normal"/>
    <w:uiPriority w:val="39"/>
    <w:semiHidden/>
    <w:unhideWhenUsed/>
    <w:qFormat/>
    <w:rsid w:val="007D5158"/>
    <w:pPr>
      <w:keepLines/>
      <w:overflowPunct/>
      <w:autoSpaceDE/>
      <w:autoSpaceDN/>
      <w:adjustRightInd/>
      <w:spacing w:before="480" w:line="276" w:lineRule="auto"/>
      <w:ind w:left="0" w:firstLine="0"/>
      <w:jc w:val="left"/>
      <w:textAlignment w:val="auto"/>
      <w:outlineLvl w:val="9"/>
    </w:pPr>
    <w:rPr>
      <w:rFonts w:asciiTheme="majorHAnsi" w:eastAsiaTheme="majorEastAsia" w:hAnsiTheme="majorHAnsi" w:cstheme="majorBidi"/>
      <w:bCs/>
      <w:color w:val="365F91" w:themeColor="accent1" w:themeShade="BF"/>
      <w:sz w:val="28"/>
      <w:szCs w:val="28"/>
      <w:lang w:val="en-US" w:eastAsia="ja-JP"/>
    </w:rPr>
  </w:style>
  <w:style w:type="paragraph" w:styleId="List2">
    <w:name w:val="List 2"/>
    <w:basedOn w:val="Normal"/>
    <w:semiHidden/>
    <w:rsid w:val="007D5158"/>
    <w:pPr>
      <w:ind w:left="566" w:hanging="283"/>
    </w:pPr>
    <w:rPr>
      <w:rFonts w:ascii="Times New Roman" w:eastAsia="Times New Roman" w:hAnsi="Times New Roman"/>
      <w:szCs w:val="20"/>
      <w:lang w:val="pt-BR" w:eastAsia="en-GB"/>
    </w:rPr>
  </w:style>
  <w:style w:type="paragraph" w:styleId="Index1">
    <w:name w:val="index 1"/>
    <w:basedOn w:val="Normal"/>
    <w:next w:val="Normal"/>
    <w:autoRedefine/>
    <w:uiPriority w:val="99"/>
    <w:semiHidden/>
    <w:unhideWhenUsed/>
    <w:rsid w:val="007D5158"/>
    <w:pPr>
      <w:spacing w:line="240" w:lineRule="auto"/>
      <w:ind w:left="240" w:hanging="240"/>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Bookman Old Style" w:eastAsiaTheme="minorHAnsi" w:hAnsi="Bookman Old Style" w:cstheme="minorBidi"/>
        <w:sz w:val="24"/>
        <w:szCs w:val="24"/>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caption" w:uiPriority="0" w:qFormat="1"/>
    <w:lsdException w:name="footnote reference" w:uiPriority="0"/>
    <w:lsdException w:name="page number" w:uiPriority="0"/>
    <w:lsdException w:name="endnote text" w:uiPriority="0"/>
    <w:lsdException w:name="List 2"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3" w:uiPriority="0"/>
    <w:lsdException w:name="Body Text Indent 3" w:uiPriority="0"/>
    <w:lsdException w:name="Block Text" w:uiPriority="0"/>
    <w:lsdException w:name="FollowedHyperlink" w:uiPriority="0"/>
    <w:lsdException w:name="Strong" w:semiHidden="0" w:uiPriority="0" w:unhideWhenUsed="0" w:qFormat="1"/>
    <w:lsdException w:name="Emphasis" w:semiHidden="0" w:unhideWhenUsed="0" w:qFormat="1"/>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8157A"/>
    <w:pPr>
      <w:spacing w:after="0" w:line="360" w:lineRule="auto"/>
      <w:ind w:firstLine="720"/>
      <w:jc w:val="both"/>
    </w:pPr>
    <w:rPr>
      <w:rFonts w:eastAsia="Arial Unicode MS" w:cs="Times New Roman"/>
      <w:lang w:val="en-GB"/>
    </w:rPr>
  </w:style>
  <w:style w:type="paragraph" w:styleId="Heading1">
    <w:name w:val="heading 1"/>
    <w:basedOn w:val="Normal"/>
    <w:next w:val="Normal"/>
    <w:link w:val="Heading1Char"/>
    <w:qFormat/>
    <w:rsid w:val="00D8157A"/>
    <w:pPr>
      <w:keepNext/>
      <w:overflowPunct w:val="0"/>
      <w:autoSpaceDE w:val="0"/>
      <w:autoSpaceDN w:val="0"/>
      <w:adjustRightInd w:val="0"/>
      <w:ind w:left="720"/>
      <w:jc w:val="center"/>
      <w:textAlignment w:val="baseline"/>
      <w:outlineLvl w:val="0"/>
    </w:pPr>
    <w:rPr>
      <w:b/>
      <w:color w:val="000000"/>
      <w:szCs w:val="20"/>
    </w:rPr>
  </w:style>
  <w:style w:type="paragraph" w:styleId="Heading2">
    <w:name w:val="heading 2"/>
    <w:basedOn w:val="Normal"/>
    <w:next w:val="Normal"/>
    <w:link w:val="Heading2Char"/>
    <w:qFormat/>
    <w:rsid w:val="00D8157A"/>
    <w:pPr>
      <w:keepNext/>
      <w:overflowPunct w:val="0"/>
      <w:autoSpaceDE w:val="0"/>
      <w:autoSpaceDN w:val="0"/>
      <w:adjustRightInd w:val="0"/>
      <w:textAlignment w:val="baseline"/>
      <w:outlineLvl w:val="1"/>
    </w:pPr>
    <w:rPr>
      <w:b/>
      <w:color w:val="000000"/>
      <w:szCs w:val="20"/>
    </w:rPr>
  </w:style>
  <w:style w:type="paragraph" w:styleId="Heading3">
    <w:name w:val="heading 3"/>
    <w:basedOn w:val="Normal"/>
    <w:next w:val="Normal"/>
    <w:link w:val="Heading3Char"/>
    <w:qFormat/>
    <w:rsid w:val="00D8157A"/>
    <w:pPr>
      <w:keepNext/>
      <w:overflowPunct w:val="0"/>
      <w:autoSpaceDE w:val="0"/>
      <w:autoSpaceDN w:val="0"/>
      <w:adjustRightInd w:val="0"/>
      <w:textAlignment w:val="baseline"/>
      <w:outlineLvl w:val="2"/>
    </w:pPr>
    <w:rPr>
      <w:i/>
      <w:szCs w:val="20"/>
    </w:rPr>
  </w:style>
  <w:style w:type="paragraph" w:styleId="Heading4">
    <w:name w:val="heading 4"/>
    <w:basedOn w:val="Normal"/>
    <w:next w:val="Normal"/>
    <w:link w:val="Heading4Char"/>
    <w:qFormat/>
    <w:rsid w:val="00D8157A"/>
    <w:pPr>
      <w:keepNext/>
      <w:overflowPunct w:val="0"/>
      <w:autoSpaceDE w:val="0"/>
      <w:autoSpaceDN w:val="0"/>
      <w:adjustRightInd w:val="0"/>
      <w:jc w:val="center"/>
      <w:textAlignment w:val="baseline"/>
      <w:outlineLvl w:val="3"/>
    </w:pPr>
    <w:rPr>
      <w:i/>
      <w:szCs w:val="20"/>
    </w:rPr>
  </w:style>
  <w:style w:type="paragraph" w:styleId="Heading5">
    <w:name w:val="heading 5"/>
    <w:basedOn w:val="Normal"/>
    <w:next w:val="Normal"/>
    <w:link w:val="Heading5Char"/>
    <w:qFormat/>
    <w:rsid w:val="00D8157A"/>
    <w:pPr>
      <w:keepNext/>
      <w:outlineLvl w:val="4"/>
    </w:pPr>
    <w:rPr>
      <w:b/>
      <w:bCs/>
    </w:rPr>
  </w:style>
  <w:style w:type="paragraph" w:styleId="Heading6">
    <w:name w:val="heading 6"/>
    <w:basedOn w:val="Normal"/>
    <w:next w:val="BlockText"/>
    <w:link w:val="Heading6Char"/>
    <w:qFormat/>
    <w:rsid w:val="00D8157A"/>
    <w:pPr>
      <w:tabs>
        <w:tab w:val="num" w:pos="1152"/>
      </w:tabs>
      <w:spacing w:before="240" w:after="60"/>
      <w:ind w:left="1152" w:hanging="1152"/>
      <w:jc w:val="left"/>
      <w:outlineLvl w:val="5"/>
    </w:pPr>
    <w:rPr>
      <w:rFonts w:ascii="Times New Roman" w:eastAsia="Times New Roman" w:hAnsi="Times New Roman"/>
      <w:sz w:val="22"/>
      <w:szCs w:val="20"/>
      <w:lang w:val="en-US"/>
    </w:rPr>
  </w:style>
  <w:style w:type="paragraph" w:styleId="Heading7">
    <w:name w:val="heading 7"/>
    <w:basedOn w:val="Normal"/>
    <w:next w:val="Normal"/>
    <w:link w:val="Heading7Char"/>
    <w:qFormat/>
    <w:rsid w:val="00D8157A"/>
    <w:pPr>
      <w:keepNext/>
      <w:overflowPunct w:val="0"/>
      <w:autoSpaceDE w:val="0"/>
      <w:autoSpaceDN w:val="0"/>
      <w:adjustRightInd w:val="0"/>
      <w:textAlignment w:val="baseline"/>
      <w:outlineLvl w:val="6"/>
    </w:pPr>
    <w:rPr>
      <w:szCs w:val="20"/>
    </w:rPr>
  </w:style>
  <w:style w:type="paragraph" w:styleId="Heading8">
    <w:name w:val="heading 8"/>
    <w:basedOn w:val="Normal"/>
    <w:next w:val="Normal"/>
    <w:link w:val="Heading8Char"/>
    <w:qFormat/>
    <w:rsid w:val="00D8157A"/>
    <w:pPr>
      <w:tabs>
        <w:tab w:val="num" w:pos="1440"/>
      </w:tabs>
      <w:spacing w:before="240" w:after="60"/>
      <w:ind w:left="1440" w:hanging="1440"/>
      <w:jc w:val="left"/>
      <w:outlineLvl w:val="7"/>
    </w:pPr>
    <w:rPr>
      <w:rFonts w:ascii="Arial" w:eastAsia="Times New Roman" w:hAnsi="Arial"/>
      <w:i/>
      <w:sz w:val="20"/>
      <w:szCs w:val="20"/>
      <w:lang w:val="en-US"/>
    </w:rPr>
  </w:style>
  <w:style w:type="paragraph" w:styleId="Heading9">
    <w:name w:val="heading 9"/>
    <w:basedOn w:val="Normal"/>
    <w:next w:val="Normal"/>
    <w:link w:val="Heading9Char"/>
    <w:qFormat/>
    <w:rsid w:val="00D8157A"/>
    <w:pPr>
      <w:tabs>
        <w:tab w:val="num" w:pos="1584"/>
      </w:tabs>
      <w:spacing w:before="240" w:after="60"/>
      <w:ind w:left="1584" w:hanging="1584"/>
      <w:jc w:val="left"/>
      <w:outlineLvl w:val="8"/>
    </w:pPr>
    <w:rPr>
      <w:rFonts w:ascii="Arial" w:eastAsia="Times New Roman" w:hAnsi="Arial"/>
      <w:b/>
      <w:i/>
      <w:sz w:val="18"/>
      <w:szCs w:val="20"/>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D8157A"/>
    <w:rPr>
      <w:rFonts w:eastAsia="Arial Unicode MS" w:cs="Times New Roman"/>
      <w:b/>
      <w:color w:val="000000"/>
      <w:szCs w:val="20"/>
      <w:lang w:val="en-GB"/>
    </w:rPr>
  </w:style>
  <w:style w:type="character" w:customStyle="1" w:styleId="Heading2Char">
    <w:name w:val="Heading 2 Char"/>
    <w:basedOn w:val="DefaultParagraphFont"/>
    <w:link w:val="Heading2"/>
    <w:rsid w:val="00D8157A"/>
    <w:rPr>
      <w:rFonts w:eastAsia="Arial Unicode MS" w:cs="Times New Roman"/>
      <w:b/>
      <w:color w:val="000000"/>
      <w:szCs w:val="20"/>
      <w:lang w:val="en-GB"/>
    </w:rPr>
  </w:style>
  <w:style w:type="character" w:customStyle="1" w:styleId="Heading3Char">
    <w:name w:val="Heading 3 Char"/>
    <w:basedOn w:val="DefaultParagraphFont"/>
    <w:link w:val="Heading3"/>
    <w:rsid w:val="00D8157A"/>
    <w:rPr>
      <w:rFonts w:eastAsia="Arial Unicode MS" w:cs="Times New Roman"/>
      <w:i/>
      <w:szCs w:val="20"/>
      <w:lang w:val="en-GB"/>
    </w:rPr>
  </w:style>
  <w:style w:type="character" w:customStyle="1" w:styleId="Heading4Char">
    <w:name w:val="Heading 4 Char"/>
    <w:basedOn w:val="DefaultParagraphFont"/>
    <w:link w:val="Heading4"/>
    <w:rsid w:val="00D8157A"/>
    <w:rPr>
      <w:rFonts w:eastAsia="Arial Unicode MS" w:cs="Times New Roman"/>
      <w:i/>
      <w:szCs w:val="20"/>
      <w:lang w:val="en-GB"/>
    </w:rPr>
  </w:style>
  <w:style w:type="character" w:customStyle="1" w:styleId="Heading5Char">
    <w:name w:val="Heading 5 Char"/>
    <w:basedOn w:val="DefaultParagraphFont"/>
    <w:link w:val="Heading5"/>
    <w:rsid w:val="00D8157A"/>
    <w:rPr>
      <w:rFonts w:eastAsia="Arial Unicode MS" w:cs="Times New Roman"/>
      <w:b/>
      <w:bCs/>
      <w:lang w:val="en-GB"/>
    </w:rPr>
  </w:style>
  <w:style w:type="paragraph" w:styleId="BlockText">
    <w:name w:val="Block Text"/>
    <w:basedOn w:val="Normal"/>
    <w:rsid w:val="00D8157A"/>
    <w:pPr>
      <w:tabs>
        <w:tab w:val="left" w:pos="-720"/>
      </w:tabs>
      <w:suppressAutoHyphens/>
      <w:overflowPunct w:val="0"/>
      <w:autoSpaceDE w:val="0"/>
      <w:autoSpaceDN w:val="0"/>
      <w:adjustRightInd w:val="0"/>
      <w:ind w:left="720" w:right="680"/>
      <w:textAlignment w:val="baseline"/>
    </w:pPr>
    <w:rPr>
      <w:szCs w:val="20"/>
    </w:rPr>
  </w:style>
  <w:style w:type="character" w:customStyle="1" w:styleId="Heading6Char">
    <w:name w:val="Heading 6 Char"/>
    <w:basedOn w:val="DefaultParagraphFont"/>
    <w:link w:val="Heading6"/>
    <w:rsid w:val="00D8157A"/>
    <w:rPr>
      <w:rFonts w:ascii="Times New Roman" w:eastAsia="Times New Roman" w:hAnsi="Times New Roman" w:cs="Times New Roman"/>
      <w:sz w:val="22"/>
      <w:szCs w:val="20"/>
    </w:rPr>
  </w:style>
  <w:style w:type="character" w:customStyle="1" w:styleId="Heading7Char">
    <w:name w:val="Heading 7 Char"/>
    <w:basedOn w:val="DefaultParagraphFont"/>
    <w:link w:val="Heading7"/>
    <w:rsid w:val="00D8157A"/>
    <w:rPr>
      <w:rFonts w:eastAsia="Arial Unicode MS" w:cs="Times New Roman"/>
      <w:szCs w:val="20"/>
      <w:lang w:val="en-GB"/>
    </w:rPr>
  </w:style>
  <w:style w:type="character" w:customStyle="1" w:styleId="Heading8Char">
    <w:name w:val="Heading 8 Char"/>
    <w:basedOn w:val="DefaultParagraphFont"/>
    <w:link w:val="Heading8"/>
    <w:rsid w:val="00D8157A"/>
    <w:rPr>
      <w:rFonts w:ascii="Arial" w:eastAsia="Times New Roman" w:hAnsi="Arial" w:cs="Times New Roman"/>
      <w:i/>
      <w:sz w:val="20"/>
      <w:szCs w:val="20"/>
    </w:rPr>
  </w:style>
  <w:style w:type="character" w:customStyle="1" w:styleId="Heading9Char">
    <w:name w:val="Heading 9 Char"/>
    <w:basedOn w:val="DefaultParagraphFont"/>
    <w:link w:val="Heading9"/>
    <w:rsid w:val="00D8157A"/>
    <w:rPr>
      <w:rFonts w:ascii="Arial" w:eastAsia="Times New Roman" w:hAnsi="Arial" w:cs="Times New Roman"/>
      <w:b/>
      <w:i/>
      <w:sz w:val="18"/>
      <w:szCs w:val="20"/>
    </w:rPr>
  </w:style>
  <w:style w:type="paragraph" w:styleId="NoSpacing">
    <w:name w:val="No Spacing"/>
    <w:uiPriority w:val="1"/>
    <w:qFormat/>
    <w:rsid w:val="00D8157A"/>
    <w:pPr>
      <w:spacing w:after="0" w:line="240" w:lineRule="auto"/>
    </w:pPr>
    <w:rPr>
      <w:rFonts w:ascii="Times New Roman" w:eastAsia="Times New Roman" w:hAnsi="Times New Roman" w:cs="Times New Roman"/>
      <w:lang w:val="en-GB"/>
    </w:rPr>
  </w:style>
  <w:style w:type="paragraph" w:styleId="BodyText2">
    <w:name w:val="Body Text 2"/>
    <w:basedOn w:val="Normal"/>
    <w:link w:val="BodyText2Char"/>
    <w:uiPriority w:val="99"/>
    <w:rsid w:val="00D8157A"/>
    <w:pPr>
      <w:overflowPunct w:val="0"/>
      <w:autoSpaceDE w:val="0"/>
      <w:autoSpaceDN w:val="0"/>
      <w:adjustRightInd w:val="0"/>
      <w:jc w:val="center"/>
      <w:textAlignment w:val="baseline"/>
    </w:pPr>
    <w:rPr>
      <w:color w:val="000000"/>
      <w:szCs w:val="20"/>
    </w:rPr>
  </w:style>
  <w:style w:type="character" w:customStyle="1" w:styleId="BodyText2Char">
    <w:name w:val="Body Text 2 Char"/>
    <w:basedOn w:val="DefaultParagraphFont"/>
    <w:link w:val="BodyText2"/>
    <w:uiPriority w:val="99"/>
    <w:rsid w:val="00D8157A"/>
    <w:rPr>
      <w:rFonts w:eastAsia="Arial Unicode MS" w:cs="Times New Roman"/>
      <w:color w:val="000000"/>
      <w:szCs w:val="20"/>
      <w:lang w:val="en-GB"/>
    </w:rPr>
  </w:style>
  <w:style w:type="paragraph" w:styleId="BodyText">
    <w:name w:val="Body Text"/>
    <w:basedOn w:val="Normal"/>
    <w:link w:val="BodyTextChar"/>
    <w:rsid w:val="00D8157A"/>
    <w:pPr>
      <w:spacing w:after="120"/>
    </w:pPr>
  </w:style>
  <w:style w:type="character" w:customStyle="1" w:styleId="BodyTextChar">
    <w:name w:val="Body Text Char"/>
    <w:basedOn w:val="DefaultParagraphFont"/>
    <w:link w:val="BodyText"/>
    <w:rsid w:val="00D8157A"/>
    <w:rPr>
      <w:rFonts w:eastAsia="Arial Unicode MS" w:cs="Times New Roman"/>
      <w:lang w:val="en-GB"/>
    </w:rPr>
  </w:style>
  <w:style w:type="table" w:styleId="TableGrid">
    <w:name w:val="Table Grid"/>
    <w:basedOn w:val="TableNormal"/>
    <w:uiPriority w:val="59"/>
    <w:rsid w:val="00D8157A"/>
    <w:pPr>
      <w:spacing w:after="0" w:line="240" w:lineRule="auto"/>
    </w:pPr>
    <w:rPr>
      <w:rFonts w:ascii="Times New Roman" w:eastAsia="Times New Roman" w:hAnsi="Times New Roman" w:cs="Times New Roman"/>
      <w:sz w:val="20"/>
      <w:szCs w:val="20"/>
      <w:lang w:val="en-GB"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uiPriority w:val="99"/>
    <w:rsid w:val="00D8157A"/>
    <w:rPr>
      <w:color w:val="0000FF"/>
      <w:u w:val="single"/>
    </w:rPr>
  </w:style>
  <w:style w:type="character" w:styleId="PageNumber">
    <w:name w:val="page number"/>
    <w:basedOn w:val="DefaultParagraphFont"/>
    <w:rsid w:val="00D8157A"/>
  </w:style>
  <w:style w:type="paragraph" w:styleId="Footer">
    <w:name w:val="footer"/>
    <w:basedOn w:val="Normal"/>
    <w:link w:val="FooterChar"/>
    <w:uiPriority w:val="99"/>
    <w:rsid w:val="00D8157A"/>
    <w:pPr>
      <w:tabs>
        <w:tab w:val="center" w:pos="4153"/>
        <w:tab w:val="right" w:pos="8306"/>
      </w:tabs>
      <w:overflowPunct w:val="0"/>
      <w:autoSpaceDE w:val="0"/>
      <w:autoSpaceDN w:val="0"/>
      <w:adjustRightInd w:val="0"/>
      <w:textAlignment w:val="baseline"/>
    </w:pPr>
    <w:rPr>
      <w:szCs w:val="20"/>
    </w:rPr>
  </w:style>
  <w:style w:type="character" w:customStyle="1" w:styleId="FooterChar">
    <w:name w:val="Footer Char"/>
    <w:basedOn w:val="DefaultParagraphFont"/>
    <w:link w:val="Footer"/>
    <w:uiPriority w:val="99"/>
    <w:rsid w:val="00D8157A"/>
    <w:rPr>
      <w:rFonts w:eastAsia="Arial Unicode MS" w:cs="Times New Roman"/>
      <w:szCs w:val="20"/>
      <w:lang w:val="en-GB"/>
    </w:rPr>
  </w:style>
  <w:style w:type="paragraph" w:styleId="BodyText3">
    <w:name w:val="Body Text 3"/>
    <w:basedOn w:val="Normal"/>
    <w:link w:val="BodyText3Char"/>
    <w:rsid w:val="00D8157A"/>
    <w:rPr>
      <w:b/>
      <w:bCs/>
      <w:iCs/>
    </w:rPr>
  </w:style>
  <w:style w:type="character" w:customStyle="1" w:styleId="BodyText3Char">
    <w:name w:val="Body Text 3 Char"/>
    <w:basedOn w:val="DefaultParagraphFont"/>
    <w:link w:val="BodyText3"/>
    <w:rsid w:val="00D8157A"/>
    <w:rPr>
      <w:rFonts w:eastAsia="Arial Unicode MS" w:cs="Times New Roman"/>
      <w:b/>
      <w:bCs/>
      <w:iCs/>
      <w:lang w:val="en-GB"/>
    </w:rPr>
  </w:style>
  <w:style w:type="paragraph" w:customStyle="1" w:styleId="Style1">
    <w:name w:val="Style1"/>
    <w:basedOn w:val="Normal"/>
    <w:rsid w:val="00D8157A"/>
    <w:pPr>
      <w:overflowPunct w:val="0"/>
      <w:autoSpaceDE w:val="0"/>
      <w:autoSpaceDN w:val="0"/>
      <w:adjustRightInd w:val="0"/>
      <w:jc w:val="center"/>
      <w:textAlignment w:val="baseline"/>
    </w:pPr>
    <w:rPr>
      <w:b/>
      <w:color w:val="000000"/>
      <w:szCs w:val="20"/>
    </w:rPr>
  </w:style>
  <w:style w:type="character" w:styleId="FollowedHyperlink">
    <w:name w:val="FollowedHyperlink"/>
    <w:rsid w:val="00D8157A"/>
    <w:rPr>
      <w:color w:val="800080"/>
      <w:u w:val="single"/>
    </w:rPr>
  </w:style>
  <w:style w:type="character" w:customStyle="1" w:styleId="FootnoteTextChar">
    <w:name w:val="Footnote Text Char"/>
    <w:basedOn w:val="DefaultParagraphFont"/>
    <w:link w:val="FootnoteText"/>
    <w:semiHidden/>
    <w:rsid w:val="00D8157A"/>
    <w:rPr>
      <w:rFonts w:eastAsia="Arial Unicode MS" w:cs="Times New Roman"/>
      <w:sz w:val="20"/>
      <w:szCs w:val="20"/>
      <w:lang w:val="fi-FI" w:eastAsia="fi-FI"/>
    </w:rPr>
  </w:style>
  <w:style w:type="paragraph" w:styleId="FootnoteText">
    <w:name w:val="footnote text"/>
    <w:basedOn w:val="Normal"/>
    <w:link w:val="FootnoteTextChar"/>
    <w:semiHidden/>
    <w:rsid w:val="00D8157A"/>
    <w:rPr>
      <w:sz w:val="20"/>
      <w:szCs w:val="20"/>
      <w:lang w:val="fi-FI" w:eastAsia="fi-FI"/>
    </w:rPr>
  </w:style>
  <w:style w:type="character" w:styleId="Strong">
    <w:name w:val="Strong"/>
    <w:qFormat/>
    <w:rsid w:val="00D8157A"/>
    <w:rPr>
      <w:b/>
      <w:bCs/>
    </w:rPr>
  </w:style>
  <w:style w:type="paragraph" w:styleId="BodyTextIndent">
    <w:name w:val="Body Text Indent"/>
    <w:basedOn w:val="Normal"/>
    <w:link w:val="BodyTextIndentChar"/>
    <w:rsid w:val="00D8157A"/>
    <w:pPr>
      <w:spacing w:after="120"/>
      <w:ind w:left="360"/>
    </w:pPr>
  </w:style>
  <w:style w:type="character" w:customStyle="1" w:styleId="BodyTextIndentChar">
    <w:name w:val="Body Text Indent Char"/>
    <w:basedOn w:val="DefaultParagraphFont"/>
    <w:link w:val="BodyTextIndent"/>
    <w:rsid w:val="00D8157A"/>
    <w:rPr>
      <w:rFonts w:eastAsia="Arial Unicode MS" w:cs="Times New Roman"/>
      <w:lang w:val="en-GB"/>
    </w:rPr>
  </w:style>
  <w:style w:type="paragraph" w:customStyle="1" w:styleId="Default">
    <w:name w:val="Default"/>
    <w:rsid w:val="00D8157A"/>
    <w:pPr>
      <w:autoSpaceDE w:val="0"/>
      <w:autoSpaceDN w:val="0"/>
      <w:adjustRightInd w:val="0"/>
      <w:spacing w:after="0" w:line="240" w:lineRule="auto"/>
    </w:pPr>
    <w:rPr>
      <w:rFonts w:ascii="Times New Roman" w:eastAsia="Times New Roman" w:hAnsi="Times New Roman" w:cs="Times New Roman"/>
      <w:color w:val="000000"/>
      <w:lang w:val="sw-KE" w:eastAsia="sw-KE"/>
    </w:rPr>
  </w:style>
  <w:style w:type="paragraph" w:styleId="Header">
    <w:name w:val="header"/>
    <w:basedOn w:val="Normal"/>
    <w:link w:val="HeaderChar"/>
    <w:rsid w:val="00D8157A"/>
    <w:pPr>
      <w:tabs>
        <w:tab w:val="center" w:pos="4320"/>
        <w:tab w:val="right" w:pos="8640"/>
      </w:tabs>
    </w:pPr>
    <w:rPr>
      <w:kern w:val="1"/>
      <w:sz w:val="28"/>
      <w:szCs w:val="28"/>
      <w:lang w:val="en-IE" w:eastAsia="ar-SA"/>
    </w:rPr>
  </w:style>
  <w:style w:type="character" w:customStyle="1" w:styleId="HeaderChar">
    <w:name w:val="Header Char"/>
    <w:basedOn w:val="DefaultParagraphFont"/>
    <w:link w:val="Header"/>
    <w:rsid w:val="00D8157A"/>
    <w:rPr>
      <w:rFonts w:eastAsia="Arial Unicode MS" w:cs="Times New Roman"/>
      <w:kern w:val="1"/>
      <w:sz w:val="28"/>
      <w:szCs w:val="28"/>
      <w:lang w:val="en-IE" w:eastAsia="ar-SA"/>
    </w:rPr>
  </w:style>
  <w:style w:type="character" w:customStyle="1" w:styleId="BalloonTextChar">
    <w:name w:val="Balloon Text Char"/>
    <w:basedOn w:val="DefaultParagraphFont"/>
    <w:link w:val="BalloonText"/>
    <w:semiHidden/>
    <w:rsid w:val="00D8157A"/>
    <w:rPr>
      <w:rFonts w:ascii="Tahoma" w:eastAsia="Arial Unicode MS" w:hAnsi="Tahoma" w:cs="Tahoma"/>
      <w:sz w:val="16"/>
      <w:szCs w:val="16"/>
      <w:lang w:val="en-GB"/>
    </w:rPr>
  </w:style>
  <w:style w:type="paragraph" w:styleId="BalloonText">
    <w:name w:val="Balloon Text"/>
    <w:basedOn w:val="Normal"/>
    <w:link w:val="BalloonTextChar"/>
    <w:semiHidden/>
    <w:rsid w:val="00D8157A"/>
    <w:rPr>
      <w:rFonts w:ascii="Tahoma" w:hAnsi="Tahoma" w:cs="Tahoma"/>
      <w:sz w:val="16"/>
      <w:szCs w:val="16"/>
    </w:rPr>
  </w:style>
  <w:style w:type="paragraph" w:styleId="ListParagraph">
    <w:name w:val="List Paragraph"/>
    <w:basedOn w:val="Normal"/>
    <w:uiPriority w:val="34"/>
    <w:qFormat/>
    <w:rsid w:val="00D8157A"/>
    <w:pPr>
      <w:spacing w:after="200" w:line="276" w:lineRule="auto"/>
      <w:ind w:left="720"/>
    </w:pPr>
    <w:rPr>
      <w:rFonts w:ascii="Calibri" w:eastAsia="Calibri" w:hAnsi="Calibri" w:cs="Calibri"/>
      <w:sz w:val="22"/>
      <w:szCs w:val="22"/>
      <w:lang w:val="en-US"/>
    </w:rPr>
  </w:style>
  <w:style w:type="character" w:customStyle="1" w:styleId="EndnoteTextChar">
    <w:name w:val="Endnote Text Char"/>
    <w:basedOn w:val="DefaultParagraphFont"/>
    <w:link w:val="EndnoteText"/>
    <w:semiHidden/>
    <w:rsid w:val="00D8157A"/>
    <w:rPr>
      <w:rFonts w:ascii="Times New Roman" w:eastAsia="Times New Roman" w:hAnsi="Times New Roman" w:cs="Times New Roman"/>
      <w:sz w:val="20"/>
      <w:szCs w:val="20"/>
      <w:lang w:val="fi-FI" w:eastAsia="fi-FI"/>
    </w:rPr>
  </w:style>
  <w:style w:type="paragraph" w:styleId="EndnoteText">
    <w:name w:val="endnote text"/>
    <w:basedOn w:val="Normal"/>
    <w:link w:val="EndnoteTextChar"/>
    <w:semiHidden/>
    <w:rsid w:val="00D8157A"/>
    <w:pPr>
      <w:spacing w:line="240" w:lineRule="auto"/>
      <w:ind w:firstLine="0"/>
      <w:jc w:val="left"/>
    </w:pPr>
    <w:rPr>
      <w:rFonts w:ascii="Times New Roman" w:eastAsia="Times New Roman" w:hAnsi="Times New Roman"/>
      <w:sz w:val="20"/>
      <w:szCs w:val="20"/>
      <w:lang w:val="fi-FI" w:eastAsia="fi-FI"/>
    </w:rPr>
  </w:style>
  <w:style w:type="character" w:customStyle="1" w:styleId="EndnoteTextChar1">
    <w:name w:val="Endnote Text Char1"/>
    <w:basedOn w:val="DefaultParagraphFont"/>
    <w:uiPriority w:val="99"/>
    <w:semiHidden/>
    <w:rsid w:val="00D8157A"/>
    <w:rPr>
      <w:rFonts w:eastAsia="Arial Unicode MS" w:cs="Times New Roman"/>
      <w:sz w:val="20"/>
      <w:szCs w:val="20"/>
      <w:lang w:val="en-GB"/>
    </w:rPr>
  </w:style>
  <w:style w:type="paragraph" w:styleId="Caption">
    <w:name w:val="caption"/>
    <w:basedOn w:val="Normal"/>
    <w:next w:val="Normal"/>
    <w:qFormat/>
    <w:rsid w:val="00D8157A"/>
    <w:pPr>
      <w:spacing w:before="120" w:after="120"/>
      <w:ind w:firstLine="0"/>
      <w:jc w:val="left"/>
    </w:pPr>
    <w:rPr>
      <w:rFonts w:ascii="Times New Roman" w:eastAsia="Times New Roman" w:hAnsi="Times New Roman"/>
      <w:b/>
      <w:sz w:val="22"/>
      <w:szCs w:val="20"/>
      <w:lang w:val="en-US"/>
    </w:rPr>
  </w:style>
  <w:style w:type="paragraph" w:styleId="BodyTextIndent2">
    <w:name w:val="Body Text Indent 2"/>
    <w:basedOn w:val="Normal"/>
    <w:link w:val="BodyTextIndent2Char"/>
    <w:uiPriority w:val="99"/>
    <w:unhideWhenUsed/>
    <w:rsid w:val="00D8157A"/>
    <w:pPr>
      <w:spacing w:after="120" w:line="480" w:lineRule="auto"/>
      <w:ind w:left="360" w:firstLine="0"/>
      <w:jc w:val="left"/>
    </w:pPr>
    <w:rPr>
      <w:rFonts w:ascii="Times New Roman" w:eastAsia="Times New Roman" w:hAnsi="Times New Roman"/>
    </w:rPr>
  </w:style>
  <w:style w:type="character" w:customStyle="1" w:styleId="BodyTextIndent2Char">
    <w:name w:val="Body Text Indent 2 Char"/>
    <w:basedOn w:val="DefaultParagraphFont"/>
    <w:link w:val="BodyTextIndent2"/>
    <w:uiPriority w:val="99"/>
    <w:rsid w:val="00D8157A"/>
    <w:rPr>
      <w:rFonts w:ascii="Times New Roman" w:eastAsia="Times New Roman" w:hAnsi="Times New Roman" w:cs="Times New Roman"/>
      <w:lang w:val="en-GB"/>
    </w:rPr>
  </w:style>
  <w:style w:type="paragraph" w:styleId="TOC2">
    <w:name w:val="toc 2"/>
    <w:basedOn w:val="Normal"/>
    <w:next w:val="Normal"/>
    <w:autoRedefine/>
    <w:uiPriority w:val="39"/>
    <w:unhideWhenUsed/>
    <w:qFormat/>
    <w:rsid w:val="00D8157A"/>
    <w:pPr>
      <w:spacing w:after="100" w:line="276" w:lineRule="auto"/>
      <w:ind w:left="220" w:firstLine="0"/>
      <w:jc w:val="left"/>
    </w:pPr>
    <w:rPr>
      <w:rFonts w:asciiTheme="minorHAnsi" w:eastAsiaTheme="minorEastAsia" w:hAnsiTheme="minorHAnsi" w:cstheme="minorBidi"/>
      <w:sz w:val="22"/>
      <w:szCs w:val="22"/>
      <w:lang w:val="en-US" w:eastAsia="ja-JP"/>
    </w:rPr>
  </w:style>
  <w:style w:type="paragraph" w:styleId="TOC1">
    <w:name w:val="toc 1"/>
    <w:basedOn w:val="Normal"/>
    <w:next w:val="Normal"/>
    <w:autoRedefine/>
    <w:uiPriority w:val="39"/>
    <w:unhideWhenUsed/>
    <w:qFormat/>
    <w:rsid w:val="00D8157A"/>
    <w:pPr>
      <w:spacing w:after="100" w:line="276" w:lineRule="auto"/>
      <w:ind w:firstLine="0"/>
      <w:jc w:val="left"/>
    </w:pPr>
    <w:rPr>
      <w:rFonts w:asciiTheme="minorHAnsi" w:eastAsiaTheme="minorEastAsia" w:hAnsiTheme="minorHAnsi" w:cstheme="minorBidi"/>
      <w:sz w:val="22"/>
      <w:szCs w:val="22"/>
      <w:lang w:val="en-US" w:eastAsia="ja-JP"/>
    </w:rPr>
  </w:style>
  <w:style w:type="paragraph" w:styleId="TOC3">
    <w:name w:val="toc 3"/>
    <w:basedOn w:val="Normal"/>
    <w:next w:val="Normal"/>
    <w:autoRedefine/>
    <w:uiPriority w:val="39"/>
    <w:unhideWhenUsed/>
    <w:qFormat/>
    <w:rsid w:val="00D8157A"/>
    <w:pPr>
      <w:spacing w:after="100" w:line="276" w:lineRule="auto"/>
      <w:ind w:left="440" w:firstLine="0"/>
      <w:jc w:val="left"/>
    </w:pPr>
    <w:rPr>
      <w:rFonts w:asciiTheme="minorHAnsi" w:eastAsiaTheme="minorEastAsia" w:hAnsiTheme="minorHAnsi" w:cstheme="minorBidi"/>
      <w:sz w:val="22"/>
      <w:szCs w:val="22"/>
      <w:lang w:val="en-US" w:eastAsia="ja-JP"/>
    </w:rPr>
  </w:style>
  <w:style w:type="paragraph" w:customStyle="1" w:styleId="Caption1">
    <w:name w:val="Caption1"/>
    <w:basedOn w:val="Normal"/>
    <w:uiPriority w:val="99"/>
    <w:rsid w:val="00D8157A"/>
    <w:pPr>
      <w:spacing w:before="120" w:after="96" w:line="240" w:lineRule="auto"/>
      <w:ind w:firstLine="0"/>
      <w:jc w:val="left"/>
    </w:pPr>
    <w:rPr>
      <w:rFonts w:ascii="Times New Roman" w:eastAsia="Times New Roman" w:hAnsi="Times New Roman"/>
      <w:lang w:val="en-US"/>
    </w:rPr>
  </w:style>
  <w:style w:type="paragraph" w:customStyle="1" w:styleId="indent1">
    <w:name w:val="indent1"/>
    <w:basedOn w:val="Normal"/>
    <w:uiPriority w:val="99"/>
    <w:rsid w:val="00D8157A"/>
    <w:pPr>
      <w:spacing w:after="48" w:line="240" w:lineRule="auto"/>
      <w:ind w:left="360" w:hanging="168"/>
      <w:jc w:val="left"/>
    </w:pPr>
    <w:rPr>
      <w:rFonts w:ascii="Times New Roman" w:eastAsia="Times New Roman" w:hAnsi="Times New Roman"/>
      <w:lang w:val="en-US"/>
    </w:rPr>
  </w:style>
  <w:style w:type="paragraph" w:customStyle="1" w:styleId="table">
    <w:name w:val="table"/>
    <w:basedOn w:val="Normal"/>
    <w:uiPriority w:val="99"/>
    <w:rsid w:val="00D8157A"/>
    <w:pPr>
      <w:spacing w:after="48" w:line="240" w:lineRule="auto"/>
      <w:ind w:firstLine="0"/>
      <w:jc w:val="left"/>
    </w:pPr>
    <w:rPr>
      <w:rFonts w:ascii="Times New Roman" w:eastAsia="Times New Roman" w:hAnsi="Times New Roman"/>
      <w:lang w:val="en-US"/>
    </w:rPr>
  </w:style>
  <w:style w:type="character" w:styleId="Emphasis">
    <w:name w:val="Emphasis"/>
    <w:uiPriority w:val="99"/>
    <w:qFormat/>
    <w:rsid w:val="00D8157A"/>
    <w:rPr>
      <w:i/>
      <w:iCs/>
    </w:rPr>
  </w:style>
  <w:style w:type="paragraph" w:customStyle="1" w:styleId="List1">
    <w:name w:val="List1"/>
    <w:basedOn w:val="Normal"/>
    <w:rsid w:val="00D8157A"/>
    <w:pPr>
      <w:tabs>
        <w:tab w:val="num" w:pos="1287"/>
      </w:tabs>
      <w:spacing w:line="240" w:lineRule="auto"/>
      <w:ind w:left="1134" w:hanging="567"/>
    </w:pPr>
    <w:rPr>
      <w:rFonts w:ascii="Times New Roman" w:eastAsia="Times New Roman" w:hAnsi="Times New Roman"/>
      <w:sz w:val="22"/>
      <w:szCs w:val="20"/>
      <w:lang w:val="en-IE"/>
    </w:rPr>
  </w:style>
  <w:style w:type="paragraph" w:customStyle="1" w:styleId="GeneralParagraph">
    <w:name w:val="General Paragraph"/>
    <w:basedOn w:val="Normal"/>
    <w:rsid w:val="00D8157A"/>
    <w:pPr>
      <w:widowControl w:val="0"/>
      <w:overflowPunct w:val="0"/>
      <w:autoSpaceDE w:val="0"/>
      <w:autoSpaceDN w:val="0"/>
      <w:adjustRightInd w:val="0"/>
      <w:spacing w:line="240" w:lineRule="auto"/>
      <w:ind w:firstLine="245"/>
      <w:textAlignment w:val="baseline"/>
    </w:pPr>
    <w:rPr>
      <w:rFonts w:ascii="Times New Roman" w:eastAsia="Times New Roman" w:hAnsi="Times New Roman"/>
      <w:sz w:val="20"/>
      <w:szCs w:val="20"/>
      <w:lang w:val="en-US"/>
    </w:rPr>
  </w:style>
  <w:style w:type="paragraph" w:customStyle="1" w:styleId="TableBody">
    <w:name w:val="Table Body"/>
    <w:basedOn w:val="Normal"/>
    <w:rsid w:val="00D8157A"/>
    <w:pPr>
      <w:keepNext/>
      <w:widowControl w:val="0"/>
      <w:overflowPunct w:val="0"/>
      <w:autoSpaceDE w:val="0"/>
      <w:autoSpaceDN w:val="0"/>
      <w:adjustRightInd w:val="0"/>
      <w:spacing w:line="240" w:lineRule="auto"/>
      <w:ind w:firstLine="0"/>
      <w:jc w:val="left"/>
      <w:textAlignment w:val="baseline"/>
    </w:pPr>
    <w:rPr>
      <w:rFonts w:ascii="Times New Roman" w:eastAsia="Times New Roman" w:hAnsi="Times New Roman"/>
      <w:sz w:val="18"/>
      <w:szCs w:val="20"/>
      <w:lang w:val="en-US"/>
    </w:rPr>
  </w:style>
  <w:style w:type="paragraph" w:styleId="TableofFigures">
    <w:name w:val="table of figures"/>
    <w:basedOn w:val="Normal"/>
    <w:next w:val="Normal"/>
    <w:uiPriority w:val="99"/>
    <w:unhideWhenUsed/>
    <w:rsid w:val="00D8157A"/>
  </w:style>
  <w:style w:type="paragraph" w:styleId="BodyTextIndent3">
    <w:name w:val="Body Text Indent 3"/>
    <w:basedOn w:val="Normal"/>
    <w:link w:val="BodyTextIndent3Char"/>
    <w:rsid w:val="00D8157A"/>
    <w:pPr>
      <w:spacing w:after="120" w:line="240" w:lineRule="auto"/>
      <w:ind w:left="360" w:firstLine="0"/>
      <w:jc w:val="left"/>
    </w:pPr>
    <w:rPr>
      <w:rFonts w:ascii="Times New Roman" w:eastAsia="Times New Roman" w:hAnsi="Times New Roman"/>
      <w:sz w:val="16"/>
      <w:szCs w:val="16"/>
      <w:lang w:val="en-US"/>
    </w:rPr>
  </w:style>
  <w:style w:type="character" w:customStyle="1" w:styleId="BodyTextIndent3Char">
    <w:name w:val="Body Text Indent 3 Char"/>
    <w:basedOn w:val="DefaultParagraphFont"/>
    <w:link w:val="BodyTextIndent3"/>
    <w:rsid w:val="00D8157A"/>
    <w:rPr>
      <w:rFonts w:ascii="Times New Roman" w:eastAsia="Times New Roman" w:hAnsi="Times New Roman" w:cs="Times New Roman"/>
      <w:sz w:val="16"/>
      <w:szCs w:val="16"/>
    </w:rPr>
  </w:style>
  <w:style w:type="paragraph" w:customStyle="1" w:styleId="Outline">
    <w:name w:val="Outline"/>
    <w:basedOn w:val="Normal"/>
    <w:rsid w:val="00D8157A"/>
    <w:pPr>
      <w:overflowPunct w:val="0"/>
      <w:autoSpaceDE w:val="0"/>
      <w:autoSpaceDN w:val="0"/>
      <w:adjustRightInd w:val="0"/>
      <w:spacing w:before="240" w:line="240" w:lineRule="auto"/>
      <w:ind w:firstLine="0"/>
      <w:jc w:val="left"/>
      <w:textAlignment w:val="baseline"/>
    </w:pPr>
    <w:rPr>
      <w:rFonts w:ascii="Times New Roman" w:eastAsia="Times New Roman" w:hAnsi="Times New Roman"/>
      <w:kern w:val="28"/>
      <w:szCs w:val="20"/>
      <w:lang w:val="en-US"/>
    </w:rPr>
  </w:style>
  <w:style w:type="character" w:styleId="FootnoteReference">
    <w:name w:val="footnote reference"/>
    <w:semiHidden/>
    <w:rsid w:val="007D5158"/>
    <w:rPr>
      <w:position w:val="6"/>
      <w:sz w:val="16"/>
    </w:rPr>
  </w:style>
  <w:style w:type="paragraph" w:styleId="TOCHeading">
    <w:name w:val="TOC Heading"/>
    <w:basedOn w:val="Heading1"/>
    <w:next w:val="Normal"/>
    <w:uiPriority w:val="39"/>
    <w:semiHidden/>
    <w:unhideWhenUsed/>
    <w:qFormat/>
    <w:rsid w:val="007D5158"/>
    <w:pPr>
      <w:keepLines/>
      <w:overflowPunct/>
      <w:autoSpaceDE/>
      <w:autoSpaceDN/>
      <w:adjustRightInd/>
      <w:spacing w:before="480" w:line="276" w:lineRule="auto"/>
      <w:ind w:left="0" w:firstLine="0"/>
      <w:jc w:val="left"/>
      <w:textAlignment w:val="auto"/>
      <w:outlineLvl w:val="9"/>
    </w:pPr>
    <w:rPr>
      <w:rFonts w:asciiTheme="majorHAnsi" w:eastAsiaTheme="majorEastAsia" w:hAnsiTheme="majorHAnsi" w:cstheme="majorBidi"/>
      <w:bCs/>
      <w:color w:val="365F91" w:themeColor="accent1" w:themeShade="BF"/>
      <w:sz w:val="28"/>
      <w:szCs w:val="28"/>
      <w:lang w:val="en-US" w:eastAsia="ja-JP"/>
    </w:rPr>
  </w:style>
  <w:style w:type="paragraph" w:styleId="List2">
    <w:name w:val="List 2"/>
    <w:basedOn w:val="Normal"/>
    <w:semiHidden/>
    <w:rsid w:val="007D5158"/>
    <w:pPr>
      <w:ind w:left="566" w:hanging="283"/>
    </w:pPr>
    <w:rPr>
      <w:rFonts w:ascii="Times New Roman" w:eastAsia="Times New Roman" w:hAnsi="Times New Roman"/>
      <w:szCs w:val="20"/>
      <w:lang w:val="pt-BR" w:eastAsia="en-GB"/>
    </w:rPr>
  </w:style>
  <w:style w:type="paragraph" w:styleId="Index1">
    <w:name w:val="index 1"/>
    <w:basedOn w:val="Normal"/>
    <w:next w:val="Normal"/>
    <w:autoRedefine/>
    <w:uiPriority w:val="99"/>
    <w:semiHidden/>
    <w:unhideWhenUsed/>
    <w:rsid w:val="007D5158"/>
    <w:pPr>
      <w:spacing w:line="240" w:lineRule="auto"/>
      <w:ind w:left="240" w:hanging="2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64276873">
      <w:bodyDiv w:val="1"/>
      <w:marLeft w:val="0"/>
      <w:marRight w:val="0"/>
      <w:marTop w:val="0"/>
      <w:marBottom w:val="0"/>
      <w:divBdr>
        <w:top w:val="none" w:sz="0" w:space="0" w:color="auto"/>
        <w:left w:val="none" w:sz="0" w:space="0" w:color="auto"/>
        <w:bottom w:val="none" w:sz="0" w:space="0" w:color="auto"/>
        <w:right w:val="none" w:sz="0" w:space="0" w:color="auto"/>
      </w:divBdr>
      <w:divsChild>
        <w:div w:id="505249534">
          <w:marLeft w:val="547"/>
          <w:marRight w:val="0"/>
          <w:marTop w:val="211"/>
          <w:marBottom w:val="0"/>
          <w:divBdr>
            <w:top w:val="none" w:sz="0" w:space="0" w:color="auto"/>
            <w:left w:val="none" w:sz="0" w:space="0" w:color="auto"/>
            <w:bottom w:val="none" w:sz="0" w:space="0" w:color="auto"/>
            <w:right w:val="none" w:sz="0" w:space="0" w:color="auto"/>
          </w:divBdr>
        </w:div>
        <w:div w:id="2039578047">
          <w:marLeft w:val="547"/>
          <w:marRight w:val="0"/>
          <w:marTop w:val="211"/>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joekakeneno@yahoo.co.uk" TargetMode="External"/><Relationship Id="rId13" Type="http://schemas.openxmlformats.org/officeDocument/2006/relationships/image" Target="media/image1.wmf"/><Relationship Id="rId18" Type="http://schemas.openxmlformats.org/officeDocument/2006/relationships/image" Target="media/image3.png"/><Relationship Id="rId26" Type="http://schemas.openxmlformats.org/officeDocument/2006/relationships/hyperlink" Target="http://www.ecologyandsociety.org/vol11/iss32/art30" TargetMode="External"/><Relationship Id="rId3" Type="http://schemas.microsoft.com/office/2007/relationships/stylesWithEffects" Target="stylesWithEffects.xml"/><Relationship Id="rId21" Type="http://schemas.openxmlformats.org/officeDocument/2006/relationships/hyperlink" Target="http://www.lisode.com/images/MD/fiches_daquino.pdf" TargetMode="Externa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footer" Target="footer3.xml"/><Relationship Id="rId25" Type="http://schemas.openxmlformats.org/officeDocument/2006/relationships/hyperlink" Target="http://www.ecologyandsociety.org/vol13/iss22/art29" TargetMode="External"/><Relationship Id="rId2" Type="http://schemas.openxmlformats.org/officeDocument/2006/relationships/styles" Target="styles.xml"/><Relationship Id="rId16" Type="http://schemas.openxmlformats.org/officeDocument/2006/relationships/image" Target="media/image2.emf"/><Relationship Id="rId20" Type="http://schemas.openxmlformats.org/officeDocument/2006/relationships/footer" Target="footer4.xml"/><Relationship Id="rId29" Type="http://schemas.openxmlformats.org/officeDocument/2006/relationships/hyperlink" Target="http://www.ecologyandsociety.org/vol16/iss11/art14" TargetMode="Externa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http://www.ucd.ie" TargetMode="External"/><Relationship Id="rId24" Type="http://schemas.openxmlformats.org/officeDocument/2006/relationships/hyperlink" Target="http://www.ecologyandsociety.org/vol14/iss21/art26" TargetMode="External"/><Relationship Id="rId5" Type="http://schemas.openxmlformats.org/officeDocument/2006/relationships/webSettings" Target="webSettings.xml"/><Relationship Id="rId15" Type="http://schemas.openxmlformats.org/officeDocument/2006/relationships/footer" Target="footer2.xml"/><Relationship Id="rId23" Type="http://schemas.openxmlformats.org/officeDocument/2006/relationships/hyperlink" Target="http://www.ecologyandsociety.org/vol15/iss23/art23" TargetMode="External"/><Relationship Id="rId28" Type="http://schemas.openxmlformats.org/officeDocument/2006/relationships/hyperlink" Target="http://dx.doi.org/10.5751/ES-04733-170130" TargetMode="External"/><Relationship Id="rId10" Type="http://schemas.openxmlformats.org/officeDocument/2006/relationships/hyperlink" Target="mailto:Cathal.brugha@ucd.ie" TargetMode="External"/><Relationship Id="rId19" Type="http://schemas.openxmlformats.org/officeDocument/2006/relationships/hyperlink" Target="file:///C:\Users\user\Documents\Form" TargetMode="External"/><Relationship Id="rId31"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www.tanzaniaports.com" TargetMode="External"/><Relationship Id="rId14" Type="http://schemas.openxmlformats.org/officeDocument/2006/relationships/oleObject" Target="embeddings/oleObject1.bin"/><Relationship Id="rId22" Type="http://schemas.openxmlformats.org/officeDocument/2006/relationships/hyperlink" Target="http://www.ecologyandsociety.org/vol12/iss22/art24" TargetMode="External"/><Relationship Id="rId27" Type="http://schemas.openxmlformats.org/officeDocument/2006/relationships/hyperlink" Target="http://www.lisode.com/images/publications/refocusingresearchyvk.pdf" TargetMode="External"/><Relationship Id="rId30"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91</Pages>
  <Words>49507</Words>
  <Characters>282190</Characters>
  <Application>Microsoft Office Word</Application>
  <DocSecurity>0</DocSecurity>
  <Lines>2351</Lines>
  <Paragraphs>662</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331035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cp:revision>
  <dcterms:created xsi:type="dcterms:W3CDTF">2013-02-07T12:25:00Z</dcterms:created>
  <dcterms:modified xsi:type="dcterms:W3CDTF">2013-02-07T12:25:00Z</dcterms:modified>
</cp:coreProperties>
</file>